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C6D21" w14:textId="74620B1D" w:rsidR="000C0CF5" w:rsidRPr="003E3A33" w:rsidRDefault="000C1190" w:rsidP="000C1190">
      <w:pPr>
        <w:pStyle w:val="ListParagraph"/>
        <w:numPr>
          <w:ilvl w:val="0"/>
          <w:numId w:val="1"/>
        </w:numPr>
        <w:rPr>
          <w:u w:val="single"/>
        </w:rPr>
      </w:pPr>
      <w:r w:rsidRPr="1FE5A522"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  <w:t>Autofluorescence Imaging</w:t>
      </w:r>
    </w:p>
    <w:p w14:paraId="37DEF2CB" w14:textId="05722156" w:rsidR="000C1190" w:rsidRPr="000C1190" w:rsidRDefault="000C1190" w:rsidP="000C1190">
      <w:pPr>
        <w:jc w:val="both"/>
        <w:rPr>
          <w:rFonts w:eastAsia="Times New Roman" w:cstheme="minorHAnsi"/>
          <w:lang w:eastAsia="en-GB"/>
        </w:rPr>
      </w:pPr>
      <w:r w:rsidRPr="000C1190">
        <w:rPr>
          <w:rFonts w:eastAsia="Times New Roman" w:cstheme="minorHAnsi"/>
          <w:lang w:eastAsia="en-GB"/>
        </w:rPr>
        <w:t>Autofluorescence</w:t>
      </w:r>
      <w:r w:rsidR="002A6B50">
        <w:rPr>
          <w:rFonts w:eastAsia="Times New Roman" w:cstheme="minorHAnsi"/>
          <w:lang w:val="en-US" w:eastAsia="en-GB"/>
        </w:rPr>
        <w:t xml:space="preserve"> </w:t>
      </w:r>
      <w:r w:rsidRPr="000C1190">
        <w:rPr>
          <w:rFonts w:eastAsia="Times New Roman" w:cstheme="minorHAnsi"/>
          <w:lang w:eastAsia="en-GB"/>
        </w:rPr>
        <w:t>imaging (AFI) is based on the detection</w:t>
      </w:r>
      <w:r w:rsidRPr="000C1190">
        <w:rPr>
          <w:rFonts w:eastAsia="Times New Roman" w:cstheme="minorHAnsi"/>
          <w:lang w:val="en-US" w:eastAsia="en-GB"/>
        </w:rPr>
        <w:t xml:space="preserve"> </w:t>
      </w:r>
      <w:r w:rsidRPr="000C1190">
        <w:rPr>
          <w:rFonts w:eastAsia="Times New Roman" w:cstheme="minorHAnsi"/>
          <w:lang w:eastAsia="en-GB"/>
        </w:rPr>
        <w:t>of natural tissue fluorescence emitted by endogenous molecules (fluorophores) such as collagen, flavins, and porphyrins.</w:t>
      </w:r>
      <w:r w:rsidRPr="000C1190">
        <w:rPr>
          <w:rFonts w:eastAsia="Times New Roman" w:cstheme="minorHAnsi"/>
          <w:lang w:val="en-US" w:eastAsia="en-GB"/>
        </w:rPr>
        <w:t xml:space="preserve"> </w:t>
      </w:r>
      <w:r w:rsidRPr="000C1190">
        <w:rPr>
          <w:rFonts w:eastAsia="Times New Roman" w:cstheme="minorHAnsi"/>
          <w:lang w:eastAsia="en-GB"/>
        </w:rPr>
        <w:t xml:space="preserve">After excitation by a short-wavelength </w:t>
      </w:r>
      <w:proofErr w:type="spellStart"/>
      <w:r w:rsidRPr="000C1190">
        <w:rPr>
          <w:rFonts w:eastAsia="Times New Roman" w:cstheme="minorHAnsi"/>
          <w:lang w:eastAsia="en-GB"/>
        </w:rPr>
        <w:t>lightsource</w:t>
      </w:r>
      <w:proofErr w:type="spellEnd"/>
      <w:r w:rsidRPr="000C1190">
        <w:rPr>
          <w:rFonts w:eastAsia="Times New Roman" w:cstheme="minorHAnsi"/>
          <w:lang w:eastAsia="en-GB"/>
        </w:rPr>
        <w:t>,</w:t>
      </w:r>
      <w:r w:rsidR="002A6B50">
        <w:rPr>
          <w:rFonts w:eastAsia="Times New Roman" w:cstheme="minorHAnsi"/>
          <w:lang w:val="en-US" w:eastAsia="en-GB"/>
        </w:rPr>
        <w:t xml:space="preserve"> </w:t>
      </w:r>
      <w:r w:rsidRPr="000C1190">
        <w:rPr>
          <w:rFonts w:eastAsia="Times New Roman" w:cstheme="minorHAnsi"/>
          <w:lang w:eastAsia="en-GB"/>
        </w:rPr>
        <w:t>these fluorophores emit light of longer wavelengths</w:t>
      </w:r>
      <w:r w:rsidR="002A6B50">
        <w:rPr>
          <w:rFonts w:eastAsia="Times New Roman" w:cstheme="minorHAnsi"/>
          <w:lang w:val="en-US" w:eastAsia="en-GB"/>
        </w:rPr>
        <w:t xml:space="preserve"> </w:t>
      </w:r>
      <w:r w:rsidRPr="000C1190">
        <w:rPr>
          <w:rFonts w:eastAsia="Times New Roman" w:cstheme="minorHAnsi"/>
          <w:lang w:eastAsia="en-GB"/>
        </w:rPr>
        <w:t xml:space="preserve">(fluorescence). The overall fluorescence emission differs among various tissue types due to </w:t>
      </w:r>
      <w:proofErr w:type="spellStart"/>
      <w:r w:rsidRPr="000C1190">
        <w:rPr>
          <w:rFonts w:eastAsia="Times New Roman" w:cstheme="minorHAnsi"/>
          <w:lang w:eastAsia="en-GB"/>
        </w:rPr>
        <w:t>correspondingdifferences</w:t>
      </w:r>
      <w:proofErr w:type="spellEnd"/>
      <w:r w:rsidRPr="000C1190">
        <w:rPr>
          <w:rFonts w:eastAsia="Times New Roman" w:cstheme="minorHAnsi"/>
          <w:lang w:eastAsia="en-GB"/>
        </w:rPr>
        <w:t xml:space="preserve"> in fluorophore concentration, </w:t>
      </w:r>
      <w:proofErr w:type="spellStart"/>
      <w:r w:rsidRPr="000C1190">
        <w:rPr>
          <w:rFonts w:eastAsia="Times New Roman" w:cstheme="minorHAnsi"/>
          <w:lang w:eastAsia="en-GB"/>
        </w:rPr>
        <w:t>metabolicstate</w:t>
      </w:r>
      <w:proofErr w:type="spellEnd"/>
      <w:r w:rsidRPr="000C1190">
        <w:rPr>
          <w:rFonts w:eastAsia="Times New Roman" w:cstheme="minorHAnsi"/>
          <w:lang w:eastAsia="en-GB"/>
        </w:rPr>
        <w:t>, and/or spatial distribution</w:t>
      </w:r>
    </w:p>
    <w:p w14:paraId="0DD4BCB2" w14:textId="05D3489E" w:rsidR="000C1190" w:rsidRPr="000C1190" w:rsidRDefault="000C1190" w:rsidP="000C1190">
      <w:pPr>
        <w:autoSpaceDE w:val="0"/>
        <w:autoSpaceDN w:val="0"/>
        <w:adjustRightInd w:val="0"/>
        <w:rPr>
          <w:rFonts w:cstheme="minorHAnsi"/>
          <w:lang w:val="en-GB"/>
        </w:rPr>
      </w:pPr>
    </w:p>
    <w:p w14:paraId="512F43A8" w14:textId="0C4D6BBF" w:rsidR="000C1190" w:rsidRDefault="000C1190" w:rsidP="002A6B50">
      <w:pPr>
        <w:jc w:val="both"/>
        <w:rPr>
          <w:rFonts w:cstheme="minorHAnsi"/>
          <w:lang w:val="en-GB"/>
        </w:rPr>
      </w:pPr>
      <w:r w:rsidRPr="000C1190">
        <w:rPr>
          <w:rFonts w:cstheme="minorHAnsi"/>
          <w:lang w:val="en-GB"/>
        </w:rPr>
        <w:t>For example, illuminating the retina with blue light causes certain cellular components to “glow” without injecting any dye</w:t>
      </w:r>
      <w:r w:rsidR="00F2437A">
        <w:rPr>
          <w:rFonts w:cstheme="minorHAnsi"/>
          <w:lang w:val="en-GB"/>
        </w:rPr>
        <w:t>:</w:t>
      </w:r>
    </w:p>
    <w:p w14:paraId="112B3B4E" w14:textId="77777777" w:rsidR="00F2437A" w:rsidRDefault="00F2437A" w:rsidP="002A6B50">
      <w:pPr>
        <w:jc w:val="both"/>
        <w:rPr>
          <w:rFonts w:cstheme="minorHAnsi"/>
          <w:lang w:val="en-GB"/>
        </w:rPr>
      </w:pPr>
    </w:p>
    <w:p w14:paraId="1ED30A15" w14:textId="3EE84CE5" w:rsidR="00F2437A" w:rsidRDefault="00F2437A" w:rsidP="00F2437A">
      <w:pPr>
        <w:jc w:val="center"/>
        <w:rPr>
          <w:rFonts w:cstheme="minorHAnsi"/>
          <w:lang w:val="en-GB"/>
        </w:rPr>
      </w:pPr>
      <w:r>
        <w:rPr>
          <w:noProof/>
        </w:rPr>
        <w:drawing>
          <wp:inline distT="0" distB="0" distL="0" distR="0" wp14:anchorId="7A892097" wp14:editId="1FE5A522">
            <wp:extent cx="1681089" cy="1681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089" cy="168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CF0C" w14:textId="77777777" w:rsidR="00F2437A" w:rsidRDefault="00F2437A" w:rsidP="00F2437A">
      <w:pPr>
        <w:jc w:val="center"/>
        <w:rPr>
          <w:rFonts w:cstheme="minorHAnsi"/>
          <w:lang w:val="en-GB"/>
        </w:rPr>
      </w:pPr>
    </w:p>
    <w:p w14:paraId="46BDD733" w14:textId="7BF58F06" w:rsidR="00F2437A" w:rsidRDefault="00F2437A" w:rsidP="002A6B50">
      <w:pPr>
        <w:jc w:val="both"/>
        <w:rPr>
          <w:rFonts w:cstheme="minorHAnsi"/>
          <w:lang w:val="en-GB"/>
        </w:rPr>
      </w:pPr>
    </w:p>
    <w:p w14:paraId="71D44DAB" w14:textId="4A68479B" w:rsidR="00F2437A" w:rsidRPr="00F2437A" w:rsidRDefault="00F2437A" w:rsidP="00F2437A">
      <w:pPr>
        <w:pStyle w:val="ListParagraph"/>
        <w:numPr>
          <w:ilvl w:val="0"/>
          <w:numId w:val="1"/>
        </w:numPr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</w:pPr>
      <w:r w:rsidRPr="1FE5A522"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  <w:t>Bright-field microscopy</w:t>
      </w:r>
    </w:p>
    <w:p w14:paraId="76538107" w14:textId="4DBA2585" w:rsidR="00F2437A" w:rsidRPr="00F2437A" w:rsidRDefault="00F2437A" w:rsidP="00F2437A">
      <w:pPr>
        <w:jc w:val="both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val="en-US" w:eastAsia="en-GB"/>
        </w:rPr>
        <w:t>T</w:t>
      </w:r>
      <w:r w:rsidRPr="00F2437A">
        <w:rPr>
          <w:rFonts w:eastAsia="Times New Roman" w:cstheme="minorHAnsi"/>
          <w:lang w:eastAsia="en-GB"/>
        </w:rPr>
        <w:t xml:space="preserve">he simplest of all the </w:t>
      </w:r>
      <w:hyperlink r:id="rId6" w:tooltip="Optical microscopy" w:history="1">
        <w:r w:rsidRPr="00F2437A">
          <w:rPr>
            <w:rFonts w:eastAsia="Times New Roman" w:cstheme="minorHAnsi"/>
            <w:lang w:eastAsia="en-GB"/>
          </w:rPr>
          <w:t>optical microscopy</w:t>
        </w:r>
      </w:hyperlink>
      <w:r w:rsidRPr="00F2437A">
        <w:rPr>
          <w:rFonts w:eastAsia="Times New Roman" w:cstheme="minorHAnsi"/>
          <w:lang w:eastAsia="en-GB"/>
        </w:rPr>
        <w:t xml:space="preserve"> </w:t>
      </w:r>
      <w:hyperlink r:id="rId7" w:tooltip="Illumination (lighting)" w:history="1">
        <w:r w:rsidRPr="00F2437A">
          <w:rPr>
            <w:rFonts w:eastAsia="Times New Roman" w:cstheme="minorHAnsi"/>
            <w:lang w:eastAsia="en-GB"/>
          </w:rPr>
          <w:t>illumination</w:t>
        </w:r>
      </w:hyperlink>
      <w:r w:rsidRPr="00F2437A">
        <w:rPr>
          <w:rFonts w:eastAsia="Times New Roman" w:cstheme="minorHAnsi"/>
          <w:lang w:eastAsia="en-GB"/>
        </w:rPr>
        <w:t xml:space="preserve"> techniques. Sample illumination is transmitted (i.e., illuminated from below and observed from above) </w:t>
      </w:r>
      <w:hyperlink r:id="rId8" w:tooltip="Visible spectrum" w:history="1">
        <w:r w:rsidRPr="00F2437A">
          <w:rPr>
            <w:rFonts w:eastAsia="Times New Roman" w:cstheme="minorHAnsi"/>
            <w:lang w:eastAsia="en-GB"/>
          </w:rPr>
          <w:t>white light</w:t>
        </w:r>
      </w:hyperlink>
      <w:r w:rsidRPr="00F2437A">
        <w:rPr>
          <w:rFonts w:eastAsia="Times New Roman" w:cstheme="minorHAnsi"/>
          <w:lang w:eastAsia="en-GB"/>
        </w:rPr>
        <w:t xml:space="preserve">, and contrast in the sample is caused by </w:t>
      </w:r>
      <w:hyperlink r:id="rId9" w:tooltip="Attenuation coefficient" w:history="1">
        <w:r w:rsidRPr="00F2437A">
          <w:rPr>
            <w:rFonts w:eastAsia="Times New Roman" w:cstheme="minorHAnsi"/>
            <w:lang w:eastAsia="en-GB"/>
          </w:rPr>
          <w:t>attenuation</w:t>
        </w:r>
      </w:hyperlink>
      <w:r w:rsidRPr="00F2437A">
        <w:rPr>
          <w:rFonts w:eastAsia="Times New Roman" w:cstheme="minorHAnsi"/>
          <w:lang w:eastAsia="en-GB"/>
        </w:rPr>
        <w:t xml:space="preserve"> of the transmitted light in dense areas of the sample. Bright-field microscopy is the simplest of a range of techniques used for illumination of samples in light microscopes, and its simplicity makes it a popular technique. The typical appearance of a bright-field microscopy image is a dark sample on a bright background, hence the name. </w:t>
      </w:r>
    </w:p>
    <w:p w14:paraId="1BE38928" w14:textId="1D8FECA3" w:rsidR="00F2437A" w:rsidRDefault="00F2437A" w:rsidP="00F2437A">
      <w:pPr>
        <w:jc w:val="both"/>
        <w:rPr>
          <w:rFonts w:cstheme="minorHAnsi"/>
        </w:rPr>
      </w:pPr>
    </w:p>
    <w:p w14:paraId="3575EF33" w14:textId="08664408" w:rsidR="00F2437A" w:rsidRDefault="00F2437A" w:rsidP="00F2437A">
      <w:pPr>
        <w:jc w:val="both"/>
        <w:rPr>
          <w:rFonts w:cstheme="minorHAnsi"/>
        </w:rPr>
      </w:pPr>
    </w:p>
    <w:p w14:paraId="298A9FCE" w14:textId="77777777" w:rsidR="00F2437A" w:rsidRPr="00F2437A" w:rsidRDefault="00F2437A" w:rsidP="00F2437A">
      <w:pPr>
        <w:pStyle w:val="ListParagraph"/>
        <w:numPr>
          <w:ilvl w:val="0"/>
          <w:numId w:val="1"/>
        </w:numPr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</w:pPr>
      <w:r w:rsidRPr="1FE5A522"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  <w:t>Epifluorescence microscopy</w:t>
      </w:r>
    </w:p>
    <w:p w14:paraId="658EB73D" w14:textId="77777777" w:rsidR="00F2437A" w:rsidRDefault="00F2437A" w:rsidP="00F2437A">
      <w:pPr>
        <w:jc w:val="both"/>
        <w:rPr>
          <w:rFonts w:eastAsia="Times New Roman" w:cstheme="minorHAnsi"/>
          <w:lang w:eastAsia="en-GB"/>
        </w:rPr>
      </w:pPr>
      <w:r w:rsidRPr="00F2437A">
        <w:rPr>
          <w:rFonts w:eastAsia="Times New Roman" w:cstheme="minorHAnsi"/>
          <w:lang w:eastAsia="en-GB"/>
        </w:rPr>
        <w:t xml:space="preserve">The majority of fluorescence microscopes, especially those used in the </w:t>
      </w:r>
      <w:hyperlink r:id="rId10" w:tooltip="Life sciences" w:history="1">
        <w:r w:rsidRPr="00F2437A">
          <w:rPr>
            <w:rFonts w:eastAsia="Times New Roman" w:cstheme="minorHAnsi"/>
            <w:lang w:eastAsia="en-GB"/>
          </w:rPr>
          <w:t>life sciences</w:t>
        </w:r>
      </w:hyperlink>
      <w:r w:rsidRPr="00F2437A">
        <w:rPr>
          <w:rFonts w:eastAsia="Times New Roman" w:cstheme="minorHAnsi"/>
          <w:lang w:eastAsia="en-GB"/>
        </w:rPr>
        <w:t xml:space="preserve">, are of the epifluorescence design shown in the diagram. Light of the excitation wavelength illuminates the specimen through the </w:t>
      </w:r>
      <w:hyperlink r:id="rId11" w:tooltip="Objective (optics)" w:history="1">
        <w:r w:rsidRPr="00F2437A">
          <w:rPr>
            <w:rFonts w:eastAsia="Times New Roman" w:cstheme="minorHAnsi"/>
            <w:lang w:eastAsia="en-GB"/>
          </w:rPr>
          <w:t>objective</w:t>
        </w:r>
      </w:hyperlink>
      <w:r w:rsidRPr="00F2437A">
        <w:rPr>
          <w:rFonts w:eastAsia="Times New Roman" w:cstheme="minorHAnsi"/>
          <w:lang w:eastAsia="en-GB"/>
        </w:rPr>
        <w:t xml:space="preserve"> lens. The </w:t>
      </w:r>
      <w:hyperlink r:id="rId12" w:tooltip="Fluorescence" w:history="1">
        <w:r w:rsidRPr="00F2437A">
          <w:rPr>
            <w:rFonts w:eastAsia="Times New Roman" w:cstheme="minorHAnsi"/>
            <w:lang w:eastAsia="en-GB"/>
          </w:rPr>
          <w:t>fluorescence</w:t>
        </w:r>
      </w:hyperlink>
      <w:r w:rsidRPr="00F2437A">
        <w:rPr>
          <w:rFonts w:eastAsia="Times New Roman" w:cstheme="minorHAnsi"/>
          <w:lang w:eastAsia="en-GB"/>
        </w:rPr>
        <w:t xml:space="preserve"> emitted by the specimen is focused to the detector by the same objective that is used for the excitation which for greater resolution will need objective lens with higher </w:t>
      </w:r>
      <w:hyperlink r:id="rId13" w:tooltip="Numerical aperture" w:history="1">
        <w:r w:rsidRPr="00F2437A">
          <w:rPr>
            <w:rFonts w:eastAsia="Times New Roman" w:cstheme="minorHAnsi"/>
            <w:lang w:eastAsia="en-GB"/>
          </w:rPr>
          <w:t>numerical aperture</w:t>
        </w:r>
      </w:hyperlink>
      <w:r w:rsidRPr="00F2437A">
        <w:rPr>
          <w:rFonts w:eastAsia="Times New Roman" w:cstheme="minorHAnsi"/>
          <w:lang w:eastAsia="en-GB"/>
        </w:rPr>
        <w:t xml:space="preserve">. Since most of the excitation light is transmitted through the specimen, only reflected excitatory light reaches the objective together with the emitted light and the epifluorescence method therefore gives a high signal-to-noise ratio. </w:t>
      </w:r>
    </w:p>
    <w:p w14:paraId="5C64BE73" w14:textId="77777777" w:rsidR="00F2437A" w:rsidRDefault="00F2437A" w:rsidP="00F2437A">
      <w:pPr>
        <w:jc w:val="both"/>
        <w:rPr>
          <w:rFonts w:eastAsia="Times New Roman" w:cstheme="minorHAnsi"/>
          <w:lang w:eastAsia="en-GB"/>
        </w:rPr>
      </w:pPr>
    </w:p>
    <w:p w14:paraId="7CFD8617" w14:textId="78437BDE" w:rsidR="00F2437A" w:rsidRPr="00F2437A" w:rsidRDefault="00F2437A" w:rsidP="00F2437A">
      <w:pPr>
        <w:jc w:val="both"/>
        <w:rPr>
          <w:rFonts w:eastAsia="Times New Roman" w:cstheme="minorHAnsi"/>
          <w:lang w:val="en-US" w:eastAsia="en-GB"/>
        </w:rPr>
      </w:pPr>
      <w:r w:rsidRPr="1FE5A522">
        <w:rPr>
          <w:rFonts w:eastAsia="Times New Roman"/>
          <w:lang w:val="en-US" w:eastAsia="en-GB"/>
        </w:rPr>
        <w:t xml:space="preserve">More info: https://en.wikipedia.org/wiki/Fluorescence_microscope </w:t>
      </w:r>
    </w:p>
    <w:p w14:paraId="420E85B2" w14:textId="5FC6C0BA" w:rsidR="00F2437A" w:rsidRPr="00F2437A" w:rsidRDefault="00F2437A" w:rsidP="1FE5A522">
      <w:pPr>
        <w:jc w:val="both"/>
        <w:rPr>
          <w:rFonts w:eastAsia="Times New Roman"/>
          <w:lang w:val="en-US" w:eastAsia="en-GB"/>
        </w:rPr>
      </w:pPr>
    </w:p>
    <w:p w14:paraId="2AD77162" w14:textId="2297158A" w:rsidR="00F2437A" w:rsidRPr="00F2437A" w:rsidRDefault="00F2437A" w:rsidP="1FE5A522">
      <w:pPr>
        <w:jc w:val="both"/>
        <w:rPr>
          <w:rFonts w:eastAsia="Times New Roman"/>
          <w:lang w:val="en-US" w:eastAsia="en-GB"/>
        </w:rPr>
      </w:pPr>
    </w:p>
    <w:p w14:paraId="5CAF2AC5" w14:textId="13E06F5B" w:rsidR="00F2437A" w:rsidRPr="00F2437A" w:rsidRDefault="00F2437A" w:rsidP="1FE5A522">
      <w:pPr>
        <w:jc w:val="both"/>
        <w:rPr>
          <w:rFonts w:eastAsia="Times New Roman"/>
          <w:lang w:val="en-US" w:eastAsia="en-GB"/>
        </w:rPr>
      </w:pPr>
    </w:p>
    <w:p w14:paraId="6F08C2C6" w14:textId="270DA728" w:rsidR="00F2437A" w:rsidRPr="00F2437A" w:rsidRDefault="00F2437A" w:rsidP="1FE5A522">
      <w:pPr>
        <w:jc w:val="both"/>
        <w:rPr>
          <w:rFonts w:eastAsia="Times New Roman"/>
          <w:lang w:val="en-US" w:eastAsia="en-GB"/>
        </w:rPr>
      </w:pPr>
    </w:p>
    <w:p w14:paraId="3C2C6C17" w14:textId="26C1339F" w:rsidR="00F2437A" w:rsidRPr="00F2437A" w:rsidRDefault="00F2437A" w:rsidP="1FE5A522">
      <w:pPr>
        <w:jc w:val="both"/>
        <w:rPr>
          <w:rFonts w:eastAsia="Times New Roman"/>
          <w:lang w:val="en-US" w:eastAsia="en-GB"/>
        </w:rPr>
      </w:pPr>
    </w:p>
    <w:p w14:paraId="69114106" w14:textId="4626CB03" w:rsidR="00F2437A" w:rsidRPr="00F2437A" w:rsidRDefault="2BE49752" w:rsidP="1FE5A522">
      <w:pPr>
        <w:pStyle w:val="ListParagraph"/>
        <w:numPr>
          <w:ilvl w:val="0"/>
          <w:numId w:val="1"/>
        </w:numPr>
        <w:spacing w:line="259" w:lineRule="auto"/>
        <w:rPr>
          <w:rFonts w:eastAsiaTheme="minorEastAsia"/>
          <w:b/>
          <w:bCs/>
          <w:sz w:val="34"/>
          <w:szCs w:val="34"/>
          <w:u w:val="single"/>
          <w:lang w:val="en-GB"/>
        </w:rPr>
      </w:pPr>
      <w:r w:rsidRPr="1FE5A522">
        <w:rPr>
          <w:rFonts w:ascii="AppleSystemUIFontBold" w:hAnsi="AppleSystemUIFontBold" w:cs="AppleSystemUIFontBold"/>
          <w:b/>
          <w:bCs/>
          <w:sz w:val="34"/>
          <w:szCs w:val="34"/>
          <w:u w:val="single"/>
          <w:lang w:val="en-GB"/>
        </w:rPr>
        <w:t>Fluorescence Reconstruction Microscopy (FRM)</w:t>
      </w:r>
    </w:p>
    <w:p w14:paraId="7E4BEFEB" w14:textId="6173DD7D" w:rsidR="00F2437A" w:rsidRPr="00F2437A" w:rsidRDefault="2BE49752" w:rsidP="1FE5A522">
      <w:pPr>
        <w:spacing w:line="259" w:lineRule="auto"/>
        <w:jc w:val="both"/>
        <w:rPr>
          <w:rFonts w:eastAsia="Times New Roman"/>
          <w:lang w:val="en-GB" w:eastAsia="en-GB"/>
        </w:rPr>
      </w:pPr>
      <w:r w:rsidRPr="1FE5A522">
        <w:rPr>
          <w:rFonts w:eastAsia="Times New Roman"/>
          <w:lang w:val="en-GB" w:eastAsia="en-GB"/>
        </w:rPr>
        <w:t xml:space="preserve">Process that takes in a transmitted light image of a biological sample and outputs a series if reconstructed fluorescence images that predict what the sample would look like </w:t>
      </w:r>
      <w:r w:rsidR="24E1FC3E" w:rsidRPr="1FE5A522">
        <w:rPr>
          <w:rFonts w:eastAsia="Times New Roman"/>
          <w:lang w:val="en-GB" w:eastAsia="en-GB"/>
        </w:rPr>
        <w:t xml:space="preserve">had it been labelled with a given series </w:t>
      </w:r>
      <w:r w:rsidR="008D2318">
        <w:rPr>
          <w:rFonts w:eastAsia="Times New Roman"/>
          <w:lang w:val="en-GB" w:eastAsia="en-GB"/>
        </w:rPr>
        <w:t>o</w:t>
      </w:r>
      <w:r w:rsidR="24E1FC3E" w:rsidRPr="1FE5A522">
        <w:rPr>
          <w:rFonts w:eastAsia="Times New Roman"/>
          <w:lang w:val="en-GB" w:eastAsia="en-GB"/>
        </w:rPr>
        <w:t>f dyes or fluorescently tagged proteins.</w:t>
      </w:r>
    </w:p>
    <w:p w14:paraId="10ED900B" w14:textId="6CD39611" w:rsidR="00F2437A" w:rsidRPr="00F2437A" w:rsidRDefault="00F2437A" w:rsidP="1FE5A522">
      <w:pPr>
        <w:spacing w:line="259" w:lineRule="auto"/>
        <w:jc w:val="both"/>
        <w:rPr>
          <w:rFonts w:eastAsia="Times New Roman"/>
          <w:lang w:val="en-GB" w:eastAsia="en-GB"/>
        </w:rPr>
      </w:pPr>
    </w:p>
    <w:p w14:paraId="5AAC0444" w14:textId="77BD4686" w:rsidR="00F2437A" w:rsidRPr="00F2437A" w:rsidRDefault="4711A7DD" w:rsidP="1FE5A522">
      <w:pPr>
        <w:spacing w:line="259" w:lineRule="auto"/>
        <w:jc w:val="both"/>
        <w:rPr>
          <w:rFonts w:eastAsia="Times New Roman"/>
          <w:lang w:val="en-GB" w:eastAsia="en-GB"/>
        </w:rPr>
      </w:pPr>
      <w:r w:rsidRPr="1FE5A522">
        <w:rPr>
          <w:rFonts w:eastAsia="Times New Roman"/>
          <w:lang w:val="en-GB" w:eastAsia="en-GB"/>
        </w:rPr>
        <w:t>FRM works by first training a CNN (e.g., U-Net) to relate a large se</w:t>
      </w:r>
      <w:r w:rsidR="00281A9B">
        <w:rPr>
          <w:rFonts w:eastAsia="Times New Roman"/>
          <w:lang w:val="en-GB" w:eastAsia="en-GB"/>
        </w:rPr>
        <w:t>t</w:t>
      </w:r>
      <w:r w:rsidRPr="1FE5A522">
        <w:rPr>
          <w:rFonts w:eastAsia="Times New Roman"/>
          <w:lang w:val="en-GB" w:eastAsia="en-GB"/>
        </w:rPr>
        <w:t xml:space="preserve"> of transmitted light data to corresponding real fluorescence images (ground truth) </w:t>
      </w:r>
      <w:r w:rsidR="31D6DA04" w:rsidRPr="1FE5A522">
        <w:rPr>
          <w:rFonts w:eastAsia="Times New Roman"/>
          <w:lang w:val="en-GB" w:eastAsia="en-GB"/>
        </w:rPr>
        <w:t xml:space="preserve">for given markers. </w:t>
      </w:r>
    </w:p>
    <w:p w14:paraId="21DDBA8B" w14:textId="381BA1D2" w:rsidR="00F2437A" w:rsidRPr="00F2437A" w:rsidRDefault="00F2437A" w:rsidP="1FE5A522">
      <w:pPr>
        <w:spacing w:line="259" w:lineRule="auto"/>
        <w:jc w:val="both"/>
        <w:rPr>
          <w:rFonts w:eastAsia="Times New Roman"/>
          <w:lang w:val="en-GB" w:eastAsia="en-GB"/>
        </w:rPr>
      </w:pPr>
    </w:p>
    <w:p w14:paraId="0E4B0311" w14:textId="5C76A9BA" w:rsidR="00F2437A" w:rsidRPr="00F2437A" w:rsidRDefault="21FDD292" w:rsidP="1FE5A522">
      <w:pPr>
        <w:spacing w:line="259" w:lineRule="auto"/>
        <w:jc w:val="center"/>
        <w:rPr>
          <w:rFonts w:eastAsia="Times New Roman"/>
          <w:lang w:val="en-GB" w:eastAsia="en-GB"/>
        </w:rPr>
      </w:pPr>
      <w:r>
        <w:rPr>
          <w:noProof/>
        </w:rPr>
        <w:drawing>
          <wp:inline distT="0" distB="0" distL="0" distR="0" wp14:anchorId="7C173910" wp14:editId="43A10063">
            <wp:extent cx="5940508" cy="3859761"/>
            <wp:effectExtent l="0" t="0" r="0" b="0"/>
            <wp:docPr id="2019872788" name="Picture 2019872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508" cy="385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ABD7" w14:textId="6641EB6F" w:rsidR="00F2437A" w:rsidRPr="00F2437A" w:rsidRDefault="00F2437A" w:rsidP="1FE5A522">
      <w:pPr>
        <w:jc w:val="both"/>
      </w:pPr>
    </w:p>
    <w:sectPr w:rsidR="00F2437A" w:rsidRPr="00F2437A" w:rsidSect="001770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9D1730"/>
    <w:multiLevelType w:val="hybridMultilevel"/>
    <w:tmpl w:val="5AA4C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AD"/>
    <w:rsid w:val="000C0CF5"/>
    <w:rsid w:val="000C1190"/>
    <w:rsid w:val="001770AA"/>
    <w:rsid w:val="00281A9B"/>
    <w:rsid w:val="002A6B50"/>
    <w:rsid w:val="003E3A33"/>
    <w:rsid w:val="008D2318"/>
    <w:rsid w:val="00C874AD"/>
    <w:rsid w:val="00F2437A"/>
    <w:rsid w:val="01B8A81F"/>
    <w:rsid w:val="0983AB26"/>
    <w:rsid w:val="1FE5A522"/>
    <w:rsid w:val="21FDD292"/>
    <w:rsid w:val="24E1FC3E"/>
    <w:rsid w:val="270CC576"/>
    <w:rsid w:val="2B2D4153"/>
    <w:rsid w:val="2BE49752"/>
    <w:rsid w:val="31D6DA04"/>
    <w:rsid w:val="336C4CE6"/>
    <w:rsid w:val="3B54470D"/>
    <w:rsid w:val="457EED2C"/>
    <w:rsid w:val="4711A7DD"/>
    <w:rsid w:val="698D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5AA6E"/>
  <w15:chartTrackingRefBased/>
  <w15:docId w15:val="{4397A588-3A35-E248-A3E9-08F677F1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3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1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2437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2437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mw-headline">
    <w:name w:val="mw-headline"/>
    <w:basedOn w:val="DefaultParagraphFont"/>
    <w:rsid w:val="00F24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0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isible_spectrum" TargetMode="External"/><Relationship Id="rId13" Type="http://schemas.openxmlformats.org/officeDocument/2006/relationships/hyperlink" Target="https://en.wikipedia.org/wiki/Numerical_aper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llumination_(lighting)" TargetMode="External"/><Relationship Id="rId12" Type="http://schemas.openxmlformats.org/officeDocument/2006/relationships/hyperlink" Target="https://en.wikipedia.org/wiki/Fluorescen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Optical_microscopy" TargetMode="External"/><Relationship Id="rId11" Type="http://schemas.openxmlformats.org/officeDocument/2006/relationships/hyperlink" Target="https://en.wikipedia.org/wiki/Objective_(optics)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Life_scie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ttenuation_coefficient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Isabella Gagner</cp:lastModifiedBy>
  <cp:revision>8</cp:revision>
  <dcterms:created xsi:type="dcterms:W3CDTF">2020-09-27T20:46:00Z</dcterms:created>
  <dcterms:modified xsi:type="dcterms:W3CDTF">2020-09-29T05:33:00Z</dcterms:modified>
</cp:coreProperties>
</file>