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FY</w:t>
      </w:r>
      <w:r>
        <w:rPr/>
        <w:t>202</w:t>
      </w:r>
      <w:r>
        <w:rPr/>
        <w:t>3</w:t>
      </w:r>
      <w:r>
        <w:rPr/>
        <w:t>-</w:t>
      </w:r>
      <w:r>
        <w:rPr/>
        <w:t>FY</w:t>
      </w:r>
      <w:r>
        <w:rPr/>
        <w:t>202</w:t>
      </w:r>
      <w:r>
        <w:rPr/>
        <w:t>6</w:t>
      </w:r>
      <w:r>
        <w:rPr/>
        <w:t xml:space="preserve"> WPDN Work Plan and Budget</w:t>
        <w:br/>
        <w:t>University of Guam</w:t>
      </w:r>
    </w:p>
    <w:p>
      <w:pPr>
        <w:pStyle w:val="Normal"/>
        <w:rPr/>
      </w:pPr>
      <w:r>
        <w:rPr/>
        <w:t xml:space="preserve">Prepared by </w:t>
      </w:r>
      <w:hyperlink r:id="rId2">
        <w:r>
          <w:rPr>
            <w:rStyle w:val="InternetLink"/>
          </w:rPr>
          <w:t>aubreymoore@triton.uog.edu</w:t>
        </w:r>
      </w:hyperlink>
    </w:p>
    <w:p>
      <w:pPr>
        <w:pStyle w:val="Normal"/>
        <w:rPr/>
      </w:pPr>
      <w:r>
        <w:rPr/>
      </w:r>
      <w:bookmarkStart w:id="0" w:name="_GoBack"/>
      <w:bookmarkStart w:id="1" w:name="_GoBack"/>
      <w:bookmarkEnd w:id="1"/>
    </w:p>
    <w:p>
      <w:pPr>
        <w:pStyle w:val="Heading2"/>
        <w:rPr/>
      </w:pPr>
      <w:r>
        <w:rPr/>
        <w:t>Contact information</w:t>
      </w:r>
    </w:p>
    <w:p>
      <w:pPr>
        <w:pStyle w:val="Normal"/>
        <w:rPr/>
      </w:pPr>
      <w:r>
        <w:rPr/>
      </w:r>
    </w:p>
    <w:tbl>
      <w:tblPr>
        <w:tblStyle w:val="a0"/>
        <w:tblW w:w="9350" w:type="dxa"/>
        <w:jc w:val="left"/>
        <w:tblInd w:w="0" w:type="dxa"/>
        <w:tblCellMar>
          <w:top w:w="0" w:type="dxa"/>
          <w:left w:w="108" w:type="dxa"/>
          <w:bottom w:w="0" w:type="dxa"/>
          <w:right w:w="108" w:type="dxa"/>
        </w:tblCellMar>
        <w:tblLook w:val="0400" w:noHBand="0" w:noVBand="1" w:firstColumn="0" w:lastRow="0" w:lastColumn="0" w:firstRow="0"/>
      </w:tblPr>
      <w:tblGrid>
        <w:gridCol w:w="1889"/>
        <w:gridCol w:w="3691"/>
        <w:gridCol w:w="3770"/>
      </w:tblGrid>
      <w:tr>
        <w:trPr/>
        <w:tc>
          <w:tcPr>
            <w:tcW w:w="1889" w:type="dxa"/>
            <w:tcBorders>
              <w:top w:val="single" w:sz="4" w:space="0" w:color="A6A6A6"/>
              <w:left w:val="single" w:sz="4" w:space="0" w:color="A6A6A6"/>
              <w:bottom w:val="single" w:sz="4" w:space="0" w:color="A6A6A6"/>
              <w:right w:val="single" w:sz="4" w:space="0" w:color="A6A6A6"/>
            </w:tcBorders>
            <w:shd w:fill="auto" w:val="clear"/>
          </w:tcPr>
          <w:p>
            <w:pPr>
              <w:pStyle w:val="Normal"/>
              <w:widowControl/>
              <w:bidi w:val="0"/>
              <w:spacing w:before="120" w:after="0"/>
              <w:jc w:val="left"/>
              <w:rPr/>
            </w:pPr>
            <w:r>
              <w:rPr/>
            </w:r>
          </w:p>
        </w:tc>
        <w:tc>
          <w:tcPr>
            <w:tcW w:w="3691" w:type="dxa"/>
            <w:tcBorders>
              <w:top w:val="single" w:sz="4" w:space="0" w:color="A6A6A6"/>
              <w:left w:val="single" w:sz="4" w:space="0" w:color="A6A6A6"/>
              <w:bottom w:val="single" w:sz="4" w:space="0" w:color="A6A6A6"/>
              <w:right w:val="single" w:sz="4" w:space="0" w:color="A6A6A6"/>
            </w:tcBorders>
            <w:shd w:fill="auto" w:val="clear"/>
          </w:tcPr>
          <w:p>
            <w:pPr>
              <w:pStyle w:val="Normal"/>
              <w:widowControl/>
              <w:bidi w:val="0"/>
              <w:spacing w:before="120" w:after="0"/>
              <w:jc w:val="left"/>
              <w:rPr>
                <w:b/>
                <w:b/>
              </w:rPr>
            </w:pPr>
            <w:r>
              <w:rPr>
                <w:b/>
              </w:rPr>
              <w:t>Principal Investigator/Project Director</w:t>
            </w:r>
          </w:p>
        </w:tc>
        <w:tc>
          <w:tcPr>
            <w:tcW w:w="3770" w:type="dxa"/>
            <w:tcBorders>
              <w:top w:val="single" w:sz="4" w:space="0" w:color="A6A6A6"/>
              <w:left w:val="single" w:sz="4" w:space="0" w:color="A6A6A6"/>
              <w:bottom w:val="single" w:sz="4" w:space="0" w:color="A6A6A6"/>
              <w:right w:val="single" w:sz="4" w:space="0" w:color="A6A6A6"/>
            </w:tcBorders>
            <w:shd w:fill="auto" w:val="clear"/>
          </w:tcPr>
          <w:p>
            <w:pPr>
              <w:pStyle w:val="Normal"/>
              <w:widowControl/>
              <w:bidi w:val="0"/>
              <w:spacing w:before="120" w:after="0"/>
              <w:jc w:val="left"/>
              <w:rPr>
                <w:b/>
                <w:b/>
              </w:rPr>
            </w:pPr>
            <w:r>
              <w:rPr>
                <w:b/>
              </w:rPr>
              <w:t>Administrative Contact</w:t>
            </w:r>
          </w:p>
        </w:tc>
      </w:tr>
      <w:tr>
        <w:trPr/>
        <w:tc>
          <w:tcPr>
            <w:tcW w:w="1889" w:type="dxa"/>
            <w:tcBorders>
              <w:top w:val="single" w:sz="4" w:space="0" w:color="A6A6A6"/>
              <w:left w:val="single" w:sz="4" w:space="0" w:color="A6A6A6"/>
              <w:bottom w:val="single" w:sz="4" w:space="0" w:color="A6A6A6"/>
              <w:right w:val="single" w:sz="4" w:space="0" w:color="A6A6A6"/>
            </w:tcBorders>
            <w:shd w:fill="auto" w:val="clear"/>
          </w:tcPr>
          <w:p>
            <w:pPr>
              <w:pStyle w:val="Normal"/>
              <w:widowControl/>
              <w:bidi w:val="0"/>
              <w:spacing w:before="120" w:after="0"/>
              <w:jc w:val="left"/>
              <w:rPr/>
            </w:pPr>
            <w:r>
              <w:rPr/>
              <w:t>Name:</w:t>
            </w:r>
          </w:p>
        </w:tc>
        <w:tc>
          <w:tcPr>
            <w:tcW w:w="3691" w:type="dxa"/>
            <w:tcBorders>
              <w:top w:val="single" w:sz="4" w:space="0" w:color="A6A6A6"/>
              <w:left w:val="single" w:sz="4" w:space="0" w:color="A6A6A6"/>
              <w:bottom w:val="single" w:sz="4" w:space="0" w:color="A6A6A6"/>
              <w:right w:val="single" w:sz="4" w:space="0" w:color="A6A6A6"/>
            </w:tcBorders>
            <w:shd w:fill="auto" w:val="clear"/>
          </w:tcPr>
          <w:p>
            <w:pPr>
              <w:pStyle w:val="Normal"/>
              <w:spacing w:before="120" w:after="0"/>
              <w:rPr/>
            </w:pPr>
            <w:r>
              <w:rPr/>
              <w:t>Dr. Aubrey Moore</w:t>
              <w:br/>
              <w:t>Entomologist</w:t>
            </w:r>
          </w:p>
        </w:tc>
        <w:tc>
          <w:tcPr>
            <w:tcW w:w="3770" w:type="dxa"/>
            <w:tcBorders>
              <w:top w:val="single" w:sz="4" w:space="0" w:color="A6A6A6"/>
              <w:left w:val="single" w:sz="4" w:space="0" w:color="A6A6A6"/>
              <w:bottom w:val="single" w:sz="4" w:space="0" w:color="A6A6A6"/>
              <w:right w:val="single" w:sz="4" w:space="0" w:color="A6A6A6"/>
            </w:tcBorders>
            <w:shd w:fill="auto" w:val="clear"/>
          </w:tcPr>
          <w:p>
            <w:pPr>
              <w:pStyle w:val="Normal"/>
              <w:spacing w:before="120" w:after="0"/>
              <w:rPr/>
            </w:pPr>
            <w:r>
              <w:rPr/>
              <w:t>Dr. Lee S. Yudin</w:t>
              <w:br/>
              <w:t>Dean / Director</w:t>
            </w:r>
          </w:p>
        </w:tc>
      </w:tr>
      <w:tr>
        <w:trPr/>
        <w:tc>
          <w:tcPr>
            <w:tcW w:w="1889" w:type="dxa"/>
            <w:tcBorders>
              <w:top w:val="single" w:sz="4" w:space="0" w:color="A6A6A6"/>
              <w:left w:val="single" w:sz="4" w:space="0" w:color="A6A6A6"/>
              <w:bottom w:val="single" w:sz="4" w:space="0" w:color="A6A6A6"/>
              <w:right w:val="single" w:sz="4" w:space="0" w:color="A6A6A6"/>
            </w:tcBorders>
            <w:shd w:fill="auto" w:val="clear"/>
          </w:tcPr>
          <w:p>
            <w:pPr>
              <w:pStyle w:val="Normal"/>
              <w:widowControl/>
              <w:bidi w:val="0"/>
              <w:spacing w:before="120" w:after="0"/>
              <w:jc w:val="left"/>
              <w:rPr/>
            </w:pPr>
            <w:r>
              <w:rPr/>
              <w:t>Department:</w:t>
            </w:r>
          </w:p>
        </w:tc>
        <w:tc>
          <w:tcPr>
            <w:tcW w:w="3691" w:type="dxa"/>
            <w:tcBorders>
              <w:top w:val="single" w:sz="4" w:space="0" w:color="A6A6A6"/>
              <w:left w:val="single" w:sz="4" w:space="0" w:color="A6A6A6"/>
              <w:bottom w:val="single" w:sz="4" w:space="0" w:color="A6A6A6"/>
              <w:right w:val="single" w:sz="4" w:space="0" w:color="A6A6A6"/>
            </w:tcBorders>
            <w:shd w:fill="auto" w:val="clear"/>
          </w:tcPr>
          <w:p>
            <w:pPr>
              <w:pStyle w:val="Normal"/>
              <w:spacing w:before="120" w:after="0"/>
              <w:rPr/>
            </w:pPr>
            <w:r>
              <w:rPr/>
              <w:t>College of Natural and Applied Sciences</w:t>
            </w:r>
          </w:p>
        </w:tc>
        <w:tc>
          <w:tcPr>
            <w:tcW w:w="3770" w:type="dxa"/>
            <w:tcBorders>
              <w:top w:val="single" w:sz="4" w:space="0" w:color="A6A6A6"/>
              <w:left w:val="single" w:sz="4" w:space="0" w:color="A6A6A6"/>
              <w:bottom w:val="single" w:sz="4" w:space="0" w:color="A6A6A6"/>
              <w:right w:val="single" w:sz="4" w:space="0" w:color="A6A6A6"/>
            </w:tcBorders>
            <w:shd w:fill="auto" w:val="clear"/>
          </w:tcPr>
          <w:p>
            <w:pPr>
              <w:pStyle w:val="Normal"/>
              <w:spacing w:before="120" w:after="0"/>
              <w:rPr/>
            </w:pPr>
            <w:r>
              <w:rPr/>
              <w:t>College of Natural and Applied Sciences</w:t>
            </w:r>
          </w:p>
        </w:tc>
      </w:tr>
      <w:tr>
        <w:trPr/>
        <w:tc>
          <w:tcPr>
            <w:tcW w:w="1889" w:type="dxa"/>
            <w:tcBorders>
              <w:top w:val="single" w:sz="4" w:space="0" w:color="A6A6A6"/>
              <w:left w:val="single" w:sz="4" w:space="0" w:color="A6A6A6"/>
              <w:bottom w:val="single" w:sz="4" w:space="0" w:color="A6A6A6"/>
              <w:right w:val="single" w:sz="4" w:space="0" w:color="A6A6A6"/>
            </w:tcBorders>
            <w:shd w:fill="auto" w:val="clear"/>
          </w:tcPr>
          <w:p>
            <w:pPr>
              <w:pStyle w:val="Normal"/>
              <w:widowControl/>
              <w:bidi w:val="0"/>
              <w:spacing w:before="120" w:after="0"/>
              <w:jc w:val="left"/>
              <w:rPr/>
            </w:pPr>
            <w:r>
              <w:rPr/>
              <w:t>Institution:</w:t>
            </w:r>
          </w:p>
        </w:tc>
        <w:tc>
          <w:tcPr>
            <w:tcW w:w="3691" w:type="dxa"/>
            <w:tcBorders>
              <w:top w:val="single" w:sz="4" w:space="0" w:color="A6A6A6"/>
              <w:left w:val="single" w:sz="4" w:space="0" w:color="A6A6A6"/>
              <w:bottom w:val="single" w:sz="4" w:space="0" w:color="A6A6A6"/>
              <w:right w:val="single" w:sz="4" w:space="0" w:color="A6A6A6"/>
            </w:tcBorders>
            <w:shd w:fill="auto" w:val="clear"/>
          </w:tcPr>
          <w:p>
            <w:pPr>
              <w:pStyle w:val="Normal"/>
              <w:spacing w:before="120" w:after="0"/>
              <w:rPr/>
            </w:pPr>
            <w:r>
              <w:rPr/>
              <w:t>University of Guam</w:t>
            </w:r>
          </w:p>
        </w:tc>
        <w:tc>
          <w:tcPr>
            <w:tcW w:w="3770" w:type="dxa"/>
            <w:tcBorders>
              <w:top w:val="single" w:sz="4" w:space="0" w:color="A6A6A6"/>
              <w:left w:val="single" w:sz="4" w:space="0" w:color="A6A6A6"/>
              <w:bottom w:val="single" w:sz="4" w:space="0" w:color="A6A6A6"/>
              <w:right w:val="single" w:sz="4" w:space="0" w:color="A6A6A6"/>
            </w:tcBorders>
            <w:shd w:fill="auto" w:val="clear"/>
          </w:tcPr>
          <w:p>
            <w:pPr>
              <w:pStyle w:val="Normal"/>
              <w:spacing w:before="120" w:after="0"/>
              <w:rPr/>
            </w:pPr>
            <w:r>
              <w:rPr/>
              <w:t>University of Guam</w:t>
            </w:r>
          </w:p>
        </w:tc>
      </w:tr>
      <w:tr>
        <w:trPr/>
        <w:tc>
          <w:tcPr>
            <w:tcW w:w="1889" w:type="dxa"/>
            <w:tcBorders>
              <w:top w:val="single" w:sz="4" w:space="0" w:color="A6A6A6"/>
              <w:left w:val="single" w:sz="4" w:space="0" w:color="A6A6A6"/>
              <w:bottom w:val="single" w:sz="4" w:space="0" w:color="A6A6A6"/>
              <w:right w:val="single" w:sz="4" w:space="0" w:color="A6A6A6"/>
            </w:tcBorders>
            <w:shd w:fill="auto" w:val="clear"/>
          </w:tcPr>
          <w:p>
            <w:pPr>
              <w:pStyle w:val="Normal"/>
              <w:widowControl/>
              <w:bidi w:val="0"/>
              <w:spacing w:before="120" w:after="0"/>
              <w:jc w:val="left"/>
              <w:rPr/>
            </w:pPr>
            <w:r>
              <w:rPr/>
              <w:t>Phone:</w:t>
            </w:r>
          </w:p>
        </w:tc>
        <w:tc>
          <w:tcPr>
            <w:tcW w:w="3691" w:type="dxa"/>
            <w:tcBorders>
              <w:top w:val="single" w:sz="4" w:space="0" w:color="A6A6A6"/>
              <w:left w:val="single" w:sz="4" w:space="0" w:color="A6A6A6"/>
              <w:bottom w:val="single" w:sz="4" w:space="0" w:color="A6A6A6"/>
              <w:right w:val="single" w:sz="4" w:space="0" w:color="A6A6A6"/>
            </w:tcBorders>
            <w:shd w:fill="auto" w:val="clear"/>
          </w:tcPr>
          <w:p>
            <w:pPr>
              <w:pStyle w:val="Normal"/>
              <w:spacing w:before="120" w:after="0"/>
              <w:rPr/>
            </w:pPr>
            <w:r>
              <w:rPr/>
              <w:t>671-735-2086</w:t>
            </w:r>
          </w:p>
        </w:tc>
        <w:tc>
          <w:tcPr>
            <w:tcW w:w="3770" w:type="dxa"/>
            <w:tcBorders>
              <w:top w:val="single" w:sz="4" w:space="0" w:color="A6A6A6"/>
              <w:left w:val="single" w:sz="4" w:space="0" w:color="A6A6A6"/>
              <w:bottom w:val="single" w:sz="4" w:space="0" w:color="A6A6A6"/>
              <w:right w:val="single" w:sz="4" w:space="0" w:color="A6A6A6"/>
            </w:tcBorders>
            <w:shd w:fill="auto" w:val="clear"/>
          </w:tcPr>
          <w:p>
            <w:pPr>
              <w:pStyle w:val="Normal"/>
              <w:spacing w:before="120" w:after="0"/>
              <w:rPr/>
            </w:pPr>
            <w:r>
              <w:rPr/>
              <w:t>671-735-2000</w:t>
            </w:r>
          </w:p>
        </w:tc>
      </w:tr>
      <w:tr>
        <w:trPr/>
        <w:tc>
          <w:tcPr>
            <w:tcW w:w="1889" w:type="dxa"/>
            <w:tcBorders>
              <w:top w:val="single" w:sz="4" w:space="0" w:color="A6A6A6"/>
              <w:left w:val="single" w:sz="4" w:space="0" w:color="A6A6A6"/>
              <w:bottom w:val="single" w:sz="4" w:space="0" w:color="A6A6A6"/>
              <w:right w:val="single" w:sz="4" w:space="0" w:color="A6A6A6"/>
            </w:tcBorders>
            <w:shd w:fill="auto" w:val="clear"/>
          </w:tcPr>
          <w:p>
            <w:pPr>
              <w:pStyle w:val="Normal"/>
              <w:widowControl/>
              <w:bidi w:val="0"/>
              <w:spacing w:before="120" w:after="0"/>
              <w:jc w:val="left"/>
              <w:rPr/>
            </w:pPr>
            <w:r>
              <w:rPr/>
              <w:t>Email:</w:t>
            </w:r>
          </w:p>
        </w:tc>
        <w:tc>
          <w:tcPr>
            <w:tcW w:w="3691" w:type="dxa"/>
            <w:tcBorders>
              <w:top w:val="single" w:sz="4" w:space="0" w:color="A6A6A6"/>
              <w:left w:val="single" w:sz="4" w:space="0" w:color="A6A6A6"/>
              <w:bottom w:val="single" w:sz="4" w:space="0" w:color="A6A6A6"/>
              <w:right w:val="single" w:sz="4" w:space="0" w:color="A6A6A6"/>
            </w:tcBorders>
            <w:shd w:fill="auto" w:val="clear"/>
          </w:tcPr>
          <w:p>
            <w:pPr>
              <w:pStyle w:val="Normal"/>
              <w:spacing w:before="120" w:after="0"/>
              <w:rPr/>
            </w:pPr>
            <w:r>
              <w:rPr/>
              <w:t>aubreymoore@triton.uog.edu</w:t>
            </w:r>
          </w:p>
        </w:tc>
        <w:tc>
          <w:tcPr>
            <w:tcW w:w="3770" w:type="dxa"/>
            <w:tcBorders>
              <w:top w:val="single" w:sz="4" w:space="0" w:color="A6A6A6"/>
              <w:left w:val="single" w:sz="4" w:space="0" w:color="A6A6A6"/>
              <w:bottom w:val="single" w:sz="4" w:space="0" w:color="A6A6A6"/>
              <w:right w:val="single" w:sz="4" w:space="0" w:color="A6A6A6"/>
            </w:tcBorders>
            <w:shd w:fill="auto" w:val="clear"/>
          </w:tcPr>
          <w:p>
            <w:pPr>
              <w:pStyle w:val="Normal"/>
              <w:spacing w:before="120" w:after="0"/>
              <w:rPr/>
            </w:pPr>
            <w:r>
              <w:rPr/>
              <w:t>lyudin@triton.uog.edu</w:t>
            </w:r>
          </w:p>
        </w:tc>
      </w:tr>
      <w:tr>
        <w:trPr/>
        <w:tc>
          <w:tcPr>
            <w:tcW w:w="1889" w:type="dxa"/>
            <w:tcBorders>
              <w:top w:val="single" w:sz="4" w:space="0" w:color="A6A6A6"/>
              <w:left w:val="single" w:sz="4" w:space="0" w:color="A6A6A6"/>
              <w:bottom w:val="single" w:sz="4" w:space="0" w:color="A6A6A6"/>
              <w:right w:val="single" w:sz="4" w:space="0" w:color="A6A6A6"/>
            </w:tcBorders>
            <w:shd w:fill="auto" w:val="clear"/>
          </w:tcPr>
          <w:p>
            <w:pPr>
              <w:pStyle w:val="Normal"/>
              <w:widowControl/>
              <w:bidi w:val="0"/>
              <w:spacing w:before="120" w:after="0"/>
              <w:jc w:val="left"/>
              <w:rPr/>
            </w:pPr>
            <w:r>
              <w:rPr/>
              <w:t>Address:</w:t>
            </w:r>
          </w:p>
        </w:tc>
        <w:tc>
          <w:tcPr>
            <w:tcW w:w="3691" w:type="dxa"/>
            <w:tcBorders>
              <w:top w:val="single" w:sz="4" w:space="0" w:color="A6A6A6"/>
              <w:left w:val="single" w:sz="4" w:space="0" w:color="A6A6A6"/>
              <w:bottom w:val="single" w:sz="4" w:space="0" w:color="A6A6A6"/>
              <w:right w:val="single" w:sz="4" w:space="0" w:color="A6A6A6"/>
            </w:tcBorders>
            <w:shd w:fill="auto" w:val="clear"/>
          </w:tcPr>
          <w:p>
            <w:pPr>
              <w:pStyle w:val="Normal"/>
              <w:spacing w:before="120" w:after="0"/>
              <w:rPr/>
            </w:pPr>
            <w:r>
              <w:rPr/>
              <w:t>College of Natural and Applied Sciences, University of Guam, Mangilao, Guam 96923</w:t>
            </w:r>
          </w:p>
        </w:tc>
        <w:tc>
          <w:tcPr>
            <w:tcW w:w="3770" w:type="dxa"/>
            <w:tcBorders>
              <w:top w:val="single" w:sz="4" w:space="0" w:color="A6A6A6"/>
              <w:left w:val="single" w:sz="4" w:space="0" w:color="A6A6A6"/>
              <w:bottom w:val="single" w:sz="4" w:space="0" w:color="A6A6A6"/>
              <w:right w:val="single" w:sz="4" w:space="0" w:color="A6A6A6"/>
            </w:tcBorders>
            <w:shd w:fill="auto" w:val="clear"/>
          </w:tcPr>
          <w:p>
            <w:pPr>
              <w:pStyle w:val="Normal"/>
              <w:spacing w:before="120" w:after="0"/>
              <w:rPr/>
            </w:pPr>
            <w:r>
              <w:rPr/>
              <w:t>College of Natural and Applied Sciences, University of Guam, Mangilao, Guam 96923</w:t>
            </w:r>
          </w:p>
        </w:tc>
      </w:tr>
    </w:tbl>
    <w:p>
      <w:pPr>
        <w:pStyle w:val="Heading2"/>
        <w:rPr/>
      </w:pPr>
      <w:r>
        <w:rPr/>
      </w:r>
    </w:p>
    <w:p>
      <w:pPr>
        <w:pStyle w:val="Heading2"/>
        <w:rPr/>
      </w:pPr>
      <w:r>
        <w:rPr/>
        <w:t>Work plan</w:t>
      </w:r>
    </w:p>
    <w:p>
      <w:pPr>
        <w:pStyle w:val="Heading3"/>
        <w:rPr>
          <w:b/>
          <w:b/>
          <w:bCs/>
        </w:rPr>
      </w:pPr>
      <w:r>
        <w:rPr>
          <w:b/>
          <w:bCs/>
          <w:color w:val="auto"/>
        </w:rPr>
        <w:t>Data</w:t>
      </w:r>
      <w:r>
        <w:rPr>
          <w:b/>
          <w:bCs/>
          <w:color w:val="000000"/>
        </w:rPr>
        <w:t xml:space="preserve"> reporting</w:t>
      </w:r>
    </w:p>
    <w:p>
      <w:pPr>
        <w:pStyle w:val="Normal"/>
        <w:spacing w:before="0" w:after="240"/>
        <w:rPr/>
      </w:pPr>
      <w:r>
        <w:rPr>
          <w:color w:val="000000"/>
        </w:rPr>
        <w:t xml:space="preserve">UOG will upload diagnostic data to the NPDN National Repository as required for all labs participating in the NPDN. </w:t>
      </w:r>
    </w:p>
    <w:p>
      <w:pPr>
        <w:pStyle w:val="Heading3"/>
        <w:rPr>
          <w:color w:val="auto"/>
        </w:rPr>
      </w:pPr>
      <w:r>
        <w:rPr>
          <w:b/>
          <w:bCs/>
          <w:color w:val="auto"/>
        </w:rPr>
        <w:t>Participation</w:t>
      </w:r>
    </w:p>
    <w:p>
      <w:pPr>
        <w:pStyle w:val="Normal"/>
        <w:spacing w:before="0" w:after="240"/>
        <w:rPr>
          <w:sz w:val="22"/>
          <w:szCs w:val="22"/>
        </w:rPr>
      </w:pPr>
      <w:r>
        <w:rPr>
          <w:color w:val="000000"/>
          <w:sz w:val="22"/>
          <w:szCs w:val="22"/>
        </w:rPr>
        <w:t xml:space="preserve">UOG will continue to participate in conference calls. </w:t>
      </w:r>
      <w:r>
        <w:rPr>
          <w:color w:val="000000"/>
          <w:sz w:val="22"/>
          <w:szCs w:val="22"/>
        </w:rPr>
        <w:t xml:space="preserve">UOG plant protection scientists and technicians will attend WPDN/NPDN meetings and workshops. </w:t>
      </w:r>
    </w:p>
    <w:p>
      <w:pPr>
        <w:pStyle w:val="Heading3"/>
        <w:rPr>
          <w:b/>
          <w:b/>
          <w:bCs/>
        </w:rPr>
      </w:pPr>
      <w:r>
        <w:rPr>
          <w:b/>
          <w:bCs/>
          <w:color w:val="000000"/>
        </w:rPr>
        <w:t xml:space="preserve">Quality Diagnosis </w:t>
      </w:r>
    </w:p>
    <w:p>
      <w:pPr>
        <w:pStyle w:val="Normal"/>
        <w:spacing w:before="0" w:after="240"/>
        <w:rPr/>
      </w:pPr>
      <w:r>
        <w:rPr>
          <w:color w:val="000000"/>
        </w:rPr>
        <w:t xml:space="preserve">WPDN funding will be used to continue provision of plant pest diagnostics as a free service for various clientele on Guam and on other American-affiliated islands within Micronesia. Island groups include the Republic of the Marshall Islands, the Federated States of Micronesia, the Republic of Palau, and the Commonwealth of the Northern Mariana Islands. </w:t>
      </w:r>
    </w:p>
    <w:p>
      <w:pPr>
        <w:pStyle w:val="Normal"/>
        <w:spacing w:before="0" w:after="240"/>
        <w:rPr/>
      </w:pPr>
      <w:r>
        <w:rPr>
          <w:b/>
          <w:color w:val="000000"/>
        </w:rPr>
        <w:t>Other Contributions to NPDN</w:t>
      </w:r>
      <w:r>
        <w:rPr>
          <w:color w:val="000000"/>
        </w:rPr>
        <w:t xml:space="preserve"> </w:t>
      </w:r>
    </w:p>
    <w:p>
      <w:pPr>
        <w:pStyle w:val="Normal"/>
        <w:spacing w:before="0" w:after="240"/>
        <w:rPr/>
      </w:pPr>
      <w:r>
        <w:rPr>
          <w:color w:val="000000"/>
        </w:rPr>
        <w:t xml:space="preserve">UOG will continue to document first island records for introduced and invasive species detected within Micronesia. </w:t>
      </w:r>
    </w:p>
    <w:p>
      <w:pPr>
        <w:pStyle w:val="Heading2"/>
        <w:rPr/>
      </w:pPr>
      <w:r>
        <w:rPr/>
        <w:t>Budget and Narrative</w:t>
      </w:r>
    </w:p>
    <w:p>
      <w:pPr>
        <w:pStyle w:val="Normal"/>
        <w:rPr>
          <w:b/>
          <w:b/>
        </w:rPr>
      </w:pPr>
      <w:r>
        <w:rPr>
          <w:b/>
        </w:rPr>
      </w:r>
    </w:p>
    <w:tbl>
      <w:tblPr>
        <w:tblStyle w:val="a1"/>
        <w:tblW w:w="9067" w:type="dxa"/>
        <w:jc w:val="left"/>
        <w:tblInd w:w="0" w:type="dxa"/>
        <w:tblCellMar>
          <w:top w:w="0" w:type="dxa"/>
          <w:left w:w="108" w:type="dxa"/>
          <w:bottom w:w="0" w:type="dxa"/>
          <w:right w:w="108" w:type="dxa"/>
        </w:tblCellMar>
        <w:tblLook w:val="0400" w:noHBand="0" w:noVBand="1" w:firstColumn="0" w:lastRow="0" w:lastColumn="0" w:firstRow="0"/>
      </w:tblPr>
      <w:tblGrid>
        <w:gridCol w:w="2155"/>
        <w:gridCol w:w="1727"/>
        <w:gridCol w:w="1728"/>
        <w:gridCol w:w="1728"/>
        <w:gridCol w:w="1729"/>
      </w:tblGrid>
      <w:tr>
        <w:trPr/>
        <w:tc>
          <w:tcPr>
            <w:tcW w:w="2155" w:type="dxa"/>
            <w:tcBorders>
              <w:top w:val="single" w:sz="4" w:space="0" w:color="BFBFBF"/>
              <w:left w:val="single" w:sz="4" w:space="0" w:color="BFBFBF"/>
              <w:bottom w:val="single" w:sz="4" w:space="0" w:color="BFBFBF"/>
              <w:right w:val="single" w:sz="4" w:space="0" w:color="BFBFBF"/>
            </w:tcBorders>
          </w:tcPr>
          <w:p>
            <w:pPr>
              <w:pStyle w:val="Normal"/>
              <w:pBdr/>
              <w:spacing w:before="120" w:after="0"/>
              <w:rPr>
                <w:b/>
                <w:b/>
                <w:color w:val="000000"/>
              </w:rPr>
            </w:pPr>
            <w:r>
              <w:rPr>
                <w:b/>
                <w:color w:val="000000"/>
              </w:rPr>
              <w:t>Item</w:t>
            </w:r>
          </w:p>
        </w:tc>
        <w:tc>
          <w:tcPr>
            <w:tcW w:w="1727" w:type="dxa"/>
            <w:tcBorders>
              <w:top w:val="single" w:sz="4" w:space="0" w:color="BFBFBF"/>
              <w:left w:val="single" w:sz="4" w:space="0" w:color="BFBFBF"/>
              <w:bottom w:val="single" w:sz="4" w:space="0" w:color="BFBFBF"/>
              <w:right w:val="single" w:sz="4" w:space="0" w:color="BFBFBF"/>
            </w:tcBorders>
          </w:tcPr>
          <w:p>
            <w:pPr>
              <w:pStyle w:val="Normal"/>
              <w:pBdr/>
              <w:spacing w:before="120" w:after="0"/>
              <w:rPr>
                <w:b/>
                <w:b/>
                <w:color w:val="000000"/>
              </w:rPr>
            </w:pPr>
            <w:r>
              <w:rPr>
                <w:b/>
                <w:color w:val="000000"/>
              </w:rPr>
              <w:t>Year1-FY23</w:t>
            </w:r>
          </w:p>
        </w:tc>
        <w:tc>
          <w:tcPr>
            <w:tcW w:w="1728" w:type="dxa"/>
            <w:tcBorders>
              <w:top w:val="single" w:sz="4" w:space="0" w:color="BFBFBF"/>
              <w:left w:val="single" w:sz="4" w:space="0" w:color="BFBFBF"/>
              <w:bottom w:val="single" w:sz="4" w:space="0" w:color="BFBFBF"/>
              <w:right w:val="single" w:sz="4" w:space="0" w:color="BFBFBF"/>
            </w:tcBorders>
          </w:tcPr>
          <w:p>
            <w:pPr>
              <w:pStyle w:val="Normal"/>
              <w:pBdr/>
              <w:spacing w:before="120" w:after="0"/>
              <w:rPr>
                <w:b/>
                <w:b/>
                <w:color w:val="000000"/>
              </w:rPr>
            </w:pPr>
            <w:r>
              <w:rPr>
                <w:b/>
                <w:color w:val="000000"/>
              </w:rPr>
              <w:t>Year2-FY24</w:t>
            </w:r>
          </w:p>
        </w:tc>
        <w:tc>
          <w:tcPr>
            <w:tcW w:w="1728" w:type="dxa"/>
            <w:tcBorders>
              <w:top w:val="single" w:sz="4" w:space="0" w:color="BFBFBF"/>
              <w:left w:val="single" w:sz="4" w:space="0" w:color="BFBFBF"/>
              <w:bottom w:val="single" w:sz="4" w:space="0" w:color="BFBFBF"/>
              <w:right w:val="single" w:sz="4" w:space="0" w:color="BFBFBF"/>
            </w:tcBorders>
          </w:tcPr>
          <w:p>
            <w:pPr>
              <w:pStyle w:val="Normal"/>
              <w:pBdr/>
              <w:spacing w:before="120" w:after="0"/>
              <w:rPr>
                <w:b/>
                <w:b/>
                <w:color w:val="000000"/>
              </w:rPr>
            </w:pPr>
            <w:r>
              <w:rPr>
                <w:b/>
                <w:color w:val="000000"/>
              </w:rPr>
              <w:t>Year3-FY25</w:t>
            </w:r>
          </w:p>
        </w:tc>
        <w:tc>
          <w:tcPr>
            <w:tcW w:w="1729" w:type="dxa"/>
            <w:tcBorders>
              <w:top w:val="single" w:sz="4" w:space="0" w:color="BFBFBF"/>
              <w:left w:val="single" w:sz="4" w:space="0" w:color="BFBFBF"/>
              <w:bottom w:val="single" w:sz="4" w:space="0" w:color="BFBFBF"/>
              <w:right w:val="single" w:sz="4" w:space="0" w:color="BFBFBF"/>
            </w:tcBorders>
          </w:tcPr>
          <w:p>
            <w:pPr>
              <w:pStyle w:val="Normal"/>
              <w:pBdr/>
              <w:spacing w:before="120" w:after="0"/>
              <w:rPr>
                <w:b/>
                <w:b/>
                <w:color w:val="000000"/>
              </w:rPr>
            </w:pPr>
            <w:r>
              <w:rPr>
                <w:b/>
                <w:color w:val="000000"/>
              </w:rPr>
              <w:t>Year4-</w:t>
            </w:r>
            <w:r>
              <w:rPr>
                <w:b/>
                <w:color w:val="000000"/>
              </w:rPr>
              <w:t>FY26</w:t>
            </w:r>
          </w:p>
        </w:tc>
      </w:tr>
      <w:tr>
        <w:trPr/>
        <w:tc>
          <w:tcPr>
            <w:tcW w:w="2155"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000000"/>
              </w:rPr>
            </w:pPr>
            <w:r>
              <w:rPr>
                <w:color w:val="000000"/>
              </w:rPr>
              <w:t>Salaries &amp; Benefits</w:t>
            </w:r>
          </w:p>
        </w:tc>
        <w:tc>
          <w:tcPr>
            <w:tcW w:w="1727"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000000"/>
              </w:rPr>
            </w:pPr>
            <w:r>
              <w:rPr>
                <w:color w:val="000000"/>
              </w:rPr>
              <w:t>$</w:t>
            </w:r>
            <w:r>
              <w:rPr>
                <w:color w:val="000000"/>
              </w:rPr>
              <w:t>6,000</w:t>
            </w:r>
          </w:p>
        </w:tc>
        <w:tc>
          <w:tcPr>
            <w:tcW w:w="1728"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000000"/>
              </w:rPr>
            </w:pPr>
            <w:r>
              <w:rPr>
                <w:color w:val="000000"/>
              </w:rPr>
              <w:t>$6,000</w:t>
            </w:r>
          </w:p>
        </w:tc>
        <w:tc>
          <w:tcPr>
            <w:tcW w:w="1728"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000000"/>
              </w:rPr>
            </w:pPr>
            <w:r>
              <w:rPr>
                <w:color w:val="000000"/>
              </w:rPr>
              <w:t>$6,000</w:t>
            </w:r>
          </w:p>
        </w:tc>
        <w:tc>
          <w:tcPr>
            <w:tcW w:w="1729"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000000"/>
              </w:rPr>
            </w:pPr>
            <w:r>
              <w:rPr>
                <w:color w:val="000000"/>
              </w:rPr>
              <w:t>$6,000</w:t>
            </w:r>
          </w:p>
        </w:tc>
      </w:tr>
      <w:tr>
        <w:trPr/>
        <w:tc>
          <w:tcPr>
            <w:tcW w:w="2155"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000000"/>
              </w:rPr>
            </w:pPr>
            <w:r>
              <w:rPr>
                <w:color w:val="000000"/>
              </w:rPr>
              <w:t>Supplies &amp; Materials</w:t>
            </w:r>
          </w:p>
        </w:tc>
        <w:tc>
          <w:tcPr>
            <w:tcW w:w="1727"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000000"/>
              </w:rPr>
            </w:pPr>
            <w:r>
              <w:rPr>
                <w:color w:val="000000"/>
              </w:rPr>
              <w:t>$</w:t>
            </w:r>
            <w:r>
              <w:rPr>
                <w:color w:val="000000"/>
              </w:rPr>
              <w:t>1,500</w:t>
            </w:r>
          </w:p>
        </w:tc>
        <w:tc>
          <w:tcPr>
            <w:tcW w:w="1728"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000000"/>
              </w:rPr>
            </w:pPr>
            <w:r>
              <w:rPr>
                <w:color w:val="000000"/>
              </w:rPr>
              <w:t>$</w:t>
            </w:r>
            <w:r>
              <w:rPr>
                <w:color w:val="000000"/>
              </w:rPr>
              <w:t>1,500</w:t>
            </w:r>
          </w:p>
        </w:tc>
        <w:tc>
          <w:tcPr>
            <w:tcW w:w="1728"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000000"/>
              </w:rPr>
            </w:pPr>
            <w:r>
              <w:rPr>
                <w:color w:val="000000"/>
              </w:rPr>
              <w:t>$</w:t>
            </w:r>
            <w:r>
              <w:rPr>
                <w:color w:val="000000"/>
              </w:rPr>
              <w:t>1,500</w:t>
            </w:r>
          </w:p>
        </w:tc>
        <w:tc>
          <w:tcPr>
            <w:tcW w:w="1729"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000000"/>
              </w:rPr>
            </w:pPr>
            <w:r>
              <w:rPr>
                <w:color w:val="000000"/>
              </w:rPr>
              <w:t>$</w:t>
            </w:r>
            <w:r>
              <w:rPr>
                <w:color w:val="000000"/>
              </w:rPr>
              <w:t>1,500</w:t>
            </w:r>
          </w:p>
        </w:tc>
      </w:tr>
      <w:tr>
        <w:trPr/>
        <w:tc>
          <w:tcPr>
            <w:tcW w:w="2155"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000000"/>
              </w:rPr>
            </w:pPr>
            <w:r>
              <w:rPr>
                <w:color w:val="000000"/>
              </w:rPr>
              <w:t xml:space="preserve">Travel &amp; Training </w:t>
            </w:r>
          </w:p>
        </w:tc>
        <w:tc>
          <w:tcPr>
            <w:tcW w:w="1727"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000000"/>
              </w:rPr>
            </w:pPr>
            <w:r>
              <w:rPr>
                <w:color w:val="000000"/>
              </w:rPr>
              <w:t>$</w:t>
            </w:r>
            <w:r>
              <w:rPr>
                <w:color w:val="000000"/>
              </w:rPr>
              <w:t>3</w:t>
            </w:r>
            <w:r>
              <w:rPr>
                <w:color w:val="000000"/>
              </w:rPr>
              <w:t>,000</w:t>
            </w:r>
          </w:p>
        </w:tc>
        <w:tc>
          <w:tcPr>
            <w:tcW w:w="1728"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000000"/>
              </w:rPr>
            </w:pPr>
            <w:r>
              <w:rPr>
                <w:color w:val="000000"/>
              </w:rPr>
              <w:t>$</w:t>
            </w:r>
            <w:r>
              <w:rPr>
                <w:color w:val="000000"/>
              </w:rPr>
              <w:t>6</w:t>
            </w:r>
            <w:r>
              <w:rPr>
                <w:color w:val="000000"/>
              </w:rPr>
              <w:t>,000</w:t>
            </w:r>
          </w:p>
        </w:tc>
        <w:tc>
          <w:tcPr>
            <w:tcW w:w="1728"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000000"/>
              </w:rPr>
            </w:pPr>
            <w:r>
              <w:rPr>
                <w:color w:val="000000"/>
              </w:rPr>
              <w:t>$6,000</w:t>
            </w:r>
          </w:p>
        </w:tc>
        <w:tc>
          <w:tcPr>
            <w:tcW w:w="1729"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000000"/>
              </w:rPr>
            </w:pPr>
            <w:r>
              <w:rPr>
                <w:color w:val="000000"/>
              </w:rPr>
              <w:t>$6,000</w:t>
            </w:r>
          </w:p>
        </w:tc>
      </w:tr>
      <w:tr>
        <w:trPr/>
        <w:tc>
          <w:tcPr>
            <w:tcW w:w="2155"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000000"/>
              </w:rPr>
            </w:pPr>
            <w:r>
              <w:rPr>
                <w:color w:val="000000"/>
              </w:rPr>
              <w:t>Equipment</w:t>
            </w:r>
          </w:p>
        </w:tc>
        <w:tc>
          <w:tcPr>
            <w:tcW w:w="1727"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000000"/>
              </w:rPr>
            </w:pPr>
            <w:r>
              <w:rPr>
                <w:color w:val="000000"/>
              </w:rPr>
              <w:t>$</w:t>
            </w:r>
            <w:r>
              <w:rPr>
                <w:color w:val="000000"/>
              </w:rPr>
              <w:t>0</w:t>
            </w:r>
          </w:p>
        </w:tc>
        <w:tc>
          <w:tcPr>
            <w:tcW w:w="1728"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000000"/>
              </w:rPr>
            </w:pPr>
            <w:r>
              <w:rPr>
                <w:color w:val="000000"/>
              </w:rPr>
              <w:t>$</w:t>
            </w:r>
            <w:r>
              <w:rPr>
                <w:color w:val="000000"/>
              </w:rPr>
              <w:t>0</w:t>
            </w:r>
          </w:p>
        </w:tc>
        <w:tc>
          <w:tcPr>
            <w:tcW w:w="1728"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000000"/>
              </w:rPr>
            </w:pPr>
            <w:r>
              <w:rPr>
                <w:color w:val="000000"/>
              </w:rPr>
              <w:t>$</w:t>
            </w:r>
            <w:r>
              <w:rPr>
                <w:color w:val="000000"/>
              </w:rPr>
              <w:t>0</w:t>
            </w:r>
          </w:p>
        </w:tc>
        <w:tc>
          <w:tcPr>
            <w:tcW w:w="1729"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000000"/>
              </w:rPr>
            </w:pPr>
            <w:r>
              <w:rPr>
                <w:color w:val="000000"/>
              </w:rPr>
              <w:t>$</w:t>
            </w:r>
            <w:r>
              <w:rPr>
                <w:color w:val="000000"/>
              </w:rPr>
              <w:t>0</w:t>
            </w:r>
          </w:p>
        </w:tc>
      </w:tr>
      <w:tr>
        <w:trPr/>
        <w:tc>
          <w:tcPr>
            <w:tcW w:w="2155"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000000"/>
              </w:rPr>
            </w:pPr>
            <w:r>
              <w:rPr>
                <w:color w:val="000000"/>
              </w:rPr>
              <w:t xml:space="preserve">Other </w:t>
            </w:r>
          </w:p>
        </w:tc>
        <w:tc>
          <w:tcPr>
            <w:tcW w:w="1727"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000000"/>
              </w:rPr>
            </w:pPr>
            <w:r>
              <w:rPr>
                <w:color w:val="000000"/>
              </w:rPr>
              <w:t>$</w:t>
            </w:r>
            <w:r>
              <w:rPr>
                <w:color w:val="000000"/>
              </w:rPr>
              <w:t>3,000</w:t>
            </w:r>
          </w:p>
        </w:tc>
        <w:tc>
          <w:tcPr>
            <w:tcW w:w="1728"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000000"/>
              </w:rPr>
            </w:pPr>
            <w:r>
              <w:rPr>
                <w:color w:val="000000"/>
              </w:rPr>
              <w:t>$</w:t>
            </w:r>
            <w:r>
              <w:rPr>
                <w:color w:val="000000"/>
              </w:rPr>
              <w:t>0</w:t>
            </w:r>
          </w:p>
        </w:tc>
        <w:tc>
          <w:tcPr>
            <w:tcW w:w="1728"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000000"/>
              </w:rPr>
            </w:pPr>
            <w:r>
              <w:rPr>
                <w:color w:val="000000"/>
              </w:rPr>
              <w:t>$</w:t>
            </w:r>
            <w:r>
              <w:rPr>
                <w:color w:val="000000"/>
              </w:rPr>
              <w:t>0</w:t>
            </w:r>
          </w:p>
        </w:tc>
        <w:tc>
          <w:tcPr>
            <w:tcW w:w="1729"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000000"/>
              </w:rPr>
            </w:pPr>
            <w:r>
              <w:rPr>
                <w:color w:val="000000"/>
              </w:rPr>
              <w:t>$</w:t>
            </w:r>
            <w:r>
              <w:rPr>
                <w:color w:val="000000"/>
              </w:rPr>
              <w:t>0</w:t>
            </w:r>
          </w:p>
        </w:tc>
      </w:tr>
      <w:tr>
        <w:trPr/>
        <w:tc>
          <w:tcPr>
            <w:tcW w:w="2155"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808080"/>
              </w:rPr>
            </w:pPr>
            <w:r>
              <w:rPr>
                <w:color w:val="000000"/>
              </w:rPr>
              <w:t>Indirect Costs</w:t>
            </w:r>
          </w:p>
        </w:tc>
        <w:tc>
          <w:tcPr>
            <w:tcW w:w="1727"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808080"/>
              </w:rPr>
            </w:pPr>
            <w:r>
              <w:rPr>
                <w:color w:val="000000"/>
              </w:rPr>
              <w:t>$</w:t>
            </w:r>
            <w:r>
              <w:rPr>
                <w:color w:val="000000"/>
              </w:rPr>
              <w:t>1,500</w:t>
            </w:r>
          </w:p>
        </w:tc>
        <w:tc>
          <w:tcPr>
            <w:tcW w:w="1728"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808080"/>
              </w:rPr>
            </w:pPr>
            <w:r>
              <w:rPr>
                <w:color w:val="000000"/>
              </w:rPr>
              <w:t>$</w:t>
            </w:r>
            <w:r>
              <w:rPr>
                <w:color w:val="000000"/>
              </w:rPr>
              <w:t>1,500</w:t>
            </w:r>
          </w:p>
        </w:tc>
        <w:tc>
          <w:tcPr>
            <w:tcW w:w="1728"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808080"/>
              </w:rPr>
            </w:pPr>
            <w:r>
              <w:rPr>
                <w:color w:val="000000"/>
              </w:rPr>
              <w:t>$</w:t>
            </w:r>
            <w:r>
              <w:rPr>
                <w:color w:val="000000"/>
              </w:rPr>
              <w:t>1,500</w:t>
            </w:r>
          </w:p>
        </w:tc>
        <w:tc>
          <w:tcPr>
            <w:tcW w:w="1729"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808080"/>
              </w:rPr>
            </w:pPr>
            <w:r>
              <w:rPr>
                <w:color w:val="000000"/>
              </w:rPr>
              <w:t>$</w:t>
            </w:r>
            <w:r>
              <w:rPr>
                <w:color w:val="000000"/>
              </w:rPr>
              <w:t>1,500</w:t>
            </w:r>
          </w:p>
        </w:tc>
      </w:tr>
      <w:tr>
        <w:trPr/>
        <w:tc>
          <w:tcPr>
            <w:tcW w:w="2155"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808080"/>
              </w:rPr>
            </w:pPr>
            <w:r>
              <w:rPr>
                <w:color w:val="000000"/>
              </w:rPr>
              <w:t>Total</w:t>
            </w:r>
          </w:p>
        </w:tc>
        <w:tc>
          <w:tcPr>
            <w:tcW w:w="1727"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808080"/>
              </w:rPr>
            </w:pPr>
            <w:r>
              <w:rPr>
                <w:color w:val="000000"/>
              </w:rPr>
              <w:t>$</w:t>
            </w:r>
            <w:r>
              <w:rPr>
                <w:color w:val="000000"/>
              </w:rPr>
              <w:t>15,000</w:t>
            </w:r>
          </w:p>
        </w:tc>
        <w:tc>
          <w:tcPr>
            <w:tcW w:w="1728"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808080"/>
              </w:rPr>
            </w:pPr>
            <w:r>
              <w:rPr>
                <w:color w:val="000000"/>
              </w:rPr>
              <w:t>$</w:t>
            </w:r>
            <w:r>
              <w:rPr>
                <w:color w:val="000000"/>
              </w:rPr>
              <w:t>15,000</w:t>
            </w:r>
          </w:p>
        </w:tc>
        <w:tc>
          <w:tcPr>
            <w:tcW w:w="1728"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808080"/>
              </w:rPr>
            </w:pPr>
            <w:r>
              <w:rPr>
                <w:color w:val="000000"/>
              </w:rPr>
              <w:t>$</w:t>
            </w:r>
            <w:r>
              <w:rPr>
                <w:color w:val="000000"/>
              </w:rPr>
              <w:t>15,000</w:t>
            </w:r>
          </w:p>
        </w:tc>
        <w:tc>
          <w:tcPr>
            <w:tcW w:w="1729" w:type="dxa"/>
            <w:tcBorders>
              <w:top w:val="single" w:sz="4" w:space="0" w:color="BFBFBF"/>
              <w:left w:val="single" w:sz="4" w:space="0" w:color="BFBFBF"/>
              <w:bottom w:val="single" w:sz="4" w:space="0" w:color="BFBFBF"/>
              <w:right w:val="single" w:sz="4" w:space="0" w:color="BFBFBF"/>
            </w:tcBorders>
          </w:tcPr>
          <w:p>
            <w:pPr>
              <w:pStyle w:val="Normal"/>
              <w:pBdr/>
              <w:spacing w:before="120" w:after="0"/>
              <w:rPr>
                <w:color w:val="808080"/>
              </w:rPr>
            </w:pPr>
            <w:r>
              <w:rPr>
                <w:color w:val="000000"/>
              </w:rPr>
              <w:t>$</w:t>
            </w:r>
            <w:r>
              <w:rPr>
                <w:color w:val="000000"/>
              </w:rPr>
              <w:t>15,000</w:t>
            </w:r>
          </w:p>
        </w:tc>
      </w:tr>
    </w:tbl>
    <w:p>
      <w:pPr>
        <w:pStyle w:val="Normal"/>
        <w:rPr>
          <w:b/>
          <w:b/>
        </w:rPr>
      </w:pPr>
      <w:r>
        <w:rPr>
          <w:b/>
        </w:rPr>
      </w:r>
    </w:p>
    <w:p>
      <w:pPr>
        <w:pStyle w:val="Normal"/>
        <w:rPr/>
      </w:pPr>
      <w:r>
        <w:rPr>
          <w:b/>
          <w:bCs/>
        </w:rPr>
        <w:t xml:space="preserve">Salaries and Benefits. </w:t>
      </w:r>
      <w:r>
        <w:rPr>
          <w:b w:val="false"/>
          <w:bCs w:val="false"/>
        </w:rPr>
        <w:t xml:space="preserve">Support for technical assistants working on plant diagnostics at the University of Guam. </w:t>
      </w:r>
    </w:p>
    <w:p>
      <w:pPr>
        <w:pStyle w:val="Normal"/>
        <w:rPr/>
      </w:pPr>
      <w:r>
        <w:rPr/>
      </w:r>
    </w:p>
    <w:p>
      <w:pPr>
        <w:pStyle w:val="Normal"/>
        <w:rPr>
          <w:b/>
          <w:b/>
          <w:bCs/>
        </w:rPr>
      </w:pPr>
      <w:r>
        <w:rPr>
          <w:b/>
          <w:bCs/>
        </w:rPr>
        <w:t xml:space="preserve">Supplies and Materials. </w:t>
      </w:r>
      <w:r>
        <w:rPr>
          <w:b w:val="false"/>
          <w:bCs w:val="false"/>
        </w:rPr>
        <w:t>Procurement of laboratory supplies.</w:t>
      </w:r>
    </w:p>
    <w:p>
      <w:pPr>
        <w:pStyle w:val="Normal"/>
        <w:rPr/>
      </w:pPr>
      <w:r>
        <w:rPr/>
      </w:r>
    </w:p>
    <w:p>
      <w:pPr>
        <w:pStyle w:val="Normal"/>
        <w:rPr/>
      </w:pPr>
      <w:r>
        <w:rPr>
          <w:b/>
          <w:bCs/>
        </w:rPr>
        <w:t>Travel &amp; Training.</w:t>
      </w:r>
      <w:r>
        <w:rPr/>
        <w:t xml:space="preserve"> Support for travel and training of scientists and technicians working on plant diagnostics at the University of Guam. Attendance at WPDN/NPDN meetngs and workshops will be a priority.</w:t>
      </w:r>
    </w:p>
    <w:p>
      <w:pPr>
        <w:pStyle w:val="Normal"/>
        <w:rPr/>
      </w:pPr>
      <w:r>
        <w:rPr/>
      </w:r>
    </w:p>
    <w:p>
      <w:pPr>
        <w:pStyle w:val="Normal"/>
        <w:rPr>
          <w:b/>
          <w:b/>
          <w:bCs/>
        </w:rPr>
      </w:pPr>
      <w:r>
        <w:rPr>
          <w:b/>
          <w:bCs/>
        </w:rPr>
        <w:t xml:space="preserve">Other </w:t>
      </w:r>
      <w:r>
        <w:rPr>
          <w:b/>
          <w:bCs/>
        </w:rPr>
        <w:t xml:space="preserve">(FY23 only). </w:t>
      </w:r>
      <w:r>
        <w:rPr>
          <w:b w:val="false"/>
          <w:bCs w:val="false"/>
        </w:rPr>
        <w:t>The University of Guam Diagnostic Lab is equipped with 3 Percival environmental chambers. Two of these are inoperative. Attempts at repair and maintenance using local resources have failed. Three thousand dollars is requested to have Percival technical support visit Guam to perform the necessary repairs.</w:t>
      </w:r>
    </w:p>
    <w:p>
      <w:pPr>
        <w:pStyle w:val="Normal"/>
        <w:rPr>
          <w:b w:val="false"/>
          <w:b w:val="false"/>
          <w:bCs w:val="false"/>
        </w:rPr>
      </w:pPr>
      <w:r>
        <w:rPr>
          <w:b/>
          <w:bCs/>
        </w:rPr>
      </w:r>
    </w:p>
    <w:p>
      <w:pPr>
        <w:pStyle w:val="Normal"/>
        <w:rPr>
          <w:b/>
          <w:b/>
          <w:bCs/>
        </w:rPr>
      </w:pPr>
      <w:r>
        <w:rPr>
          <w:b/>
          <w:bCs/>
        </w:rPr>
        <w:t>I</w:t>
      </w:r>
      <w:r>
        <w:rPr>
          <w:b/>
          <w:bCs/>
        </w:rPr>
        <w:t xml:space="preserve">ndirect Costs. </w:t>
      </w:r>
      <w:r>
        <w:rPr>
          <w:b w:val="false"/>
          <w:bCs w:val="false"/>
        </w:rPr>
        <w:t xml:space="preserve">The maximum allowable </w:t>
      </w:r>
      <w:r>
        <w:rPr>
          <w:b w:val="false"/>
          <w:bCs w:val="false"/>
          <w:color w:val="000000"/>
        </w:rPr>
        <w:t xml:space="preserve">indirect cost recovery rate of 10% is requested.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120" w:after="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qFormat/>
    <w:pPr>
      <w:keepNext w:val="true"/>
      <w:keepLines/>
      <w:widowControl w:val="false"/>
      <w:spacing w:before="240" w:after="0"/>
      <w:outlineLvl w:val="0"/>
    </w:pPr>
    <w:rPr>
      <w:rFonts w:ascii="Cambria" w:hAnsi="Cambria" w:eastAsia="Cambria" w:cs="Cambria"/>
      <w:color w:val="366091"/>
      <w:sz w:val="32"/>
      <w:szCs w:val="32"/>
    </w:rPr>
  </w:style>
  <w:style w:type="paragraph" w:styleId="Heading2">
    <w:name w:val="Heading 2"/>
    <w:basedOn w:val="Normal"/>
    <w:next w:val="Normal"/>
    <w:qFormat/>
    <w:pPr>
      <w:keepNext w:val="true"/>
      <w:keepLines/>
      <w:spacing w:before="40" w:after="0"/>
      <w:outlineLvl w:val="1"/>
    </w:pPr>
    <w:rPr>
      <w:rFonts w:ascii="Cambria" w:hAnsi="Cambria" w:eastAsia="Cambria" w:cs="Cambria"/>
      <w:color w:val="366091"/>
      <w:sz w:val="26"/>
      <w:szCs w:val="26"/>
    </w:rPr>
  </w:style>
  <w:style w:type="paragraph" w:styleId="Heading3">
    <w:name w:val="Heading 3"/>
    <w:basedOn w:val="Normal"/>
    <w:next w:val="Normal"/>
    <w:qFormat/>
    <w:pPr>
      <w:keepNext w:val="true"/>
      <w:keepLines/>
      <w:spacing w:before="120" w:after="120"/>
      <w:outlineLvl w:val="2"/>
    </w:pPr>
    <w:rPr>
      <w:rFonts w:ascii="Cambria" w:hAnsi="Cambria" w:eastAsia="Cambria" w:cs="Cambria"/>
      <w:color w:val="243F61"/>
      <w:sz w:val="24"/>
      <w:szCs w:val="24"/>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d47222"/>
    <w:pPr>
      <w:keepNext w:val="true"/>
      <w:keepLines/>
      <w:spacing w:before="40" w:after="0"/>
      <w:outlineLvl w:val="6"/>
    </w:pPr>
    <w:rPr>
      <w:rFonts w:ascii="Calibri" w:hAnsi="Calibri" w:eastAsia="" w:cs=""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e4386"/>
    <w:rPr>
      <w:rFonts w:ascii="Segoe UI" w:hAnsi="Segoe UI" w:cs="Segoe UI"/>
      <w:sz w:val="18"/>
      <w:szCs w:val="18"/>
    </w:rPr>
  </w:style>
  <w:style w:type="character" w:styleId="Heading7Char" w:customStyle="1">
    <w:name w:val="Heading 7 Char"/>
    <w:basedOn w:val="DefaultParagraphFont"/>
    <w:link w:val="Heading7"/>
    <w:uiPriority w:val="9"/>
    <w:qFormat/>
    <w:rsid w:val="00d47222"/>
    <w:rPr>
      <w:rFonts w:ascii="Calibri" w:hAnsi="Calibri" w:eastAsia="" w:cs="" w:asciiTheme="majorHAnsi" w:cstheme="majorBidi" w:eastAsiaTheme="majorEastAsia" w:hAnsiTheme="majorHAnsi"/>
      <w:i/>
      <w:iCs/>
      <w:color w:val="243F60" w:themeColor="accent1" w:themeShade="7f"/>
    </w:rPr>
  </w:style>
  <w:style w:type="character" w:styleId="InternetLink">
    <w:name w:val="Hyperlink"/>
    <w:basedOn w:val="DefaultParagraphFont"/>
    <w:uiPriority w:val="99"/>
    <w:unhideWhenUsed/>
    <w:rsid w:val="000f5a0d"/>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qFormat/>
    <w:rsid w:val="007e4386"/>
    <w:pPr>
      <w:spacing w:before="0" w:after="0"/>
    </w:pPr>
    <w:rPr>
      <w:rFonts w:ascii="Segoe UI" w:hAnsi="Segoe UI" w:cs="Segoe UI"/>
      <w:sz w:val="18"/>
      <w:szCs w:val="18"/>
    </w:rPr>
  </w:style>
  <w:style w:type="paragraph" w:styleId="ListParagraph">
    <w:name w:val="List Paragraph"/>
    <w:basedOn w:val="Normal"/>
    <w:uiPriority w:val="34"/>
    <w:qFormat/>
    <w:rsid w:val="00cd7431"/>
    <w:pPr>
      <w:spacing w:before="120" w:after="0"/>
      <w:ind w:left="720" w:hanging="0"/>
      <w:contextualSpacing/>
    </w:pPr>
    <w:rPr/>
  </w:style>
  <w:style w:type="paragraph" w:styleId="NoSpacing">
    <w:name w:val="No Spacing"/>
    <w:uiPriority w:val="1"/>
    <w:qFormat/>
    <w:rsid w:val="008b7239"/>
    <w:pPr>
      <w:widowControl/>
      <w:bidi w:val="0"/>
      <w:spacing w:before="0" w:after="0"/>
      <w:jc w:val="left"/>
    </w:pPr>
    <w:rPr>
      <w:rFonts w:ascii="Calibri" w:hAnsi="Calibri" w:eastAsia="Calibri" w:cs="Calibri"/>
      <w:color w:val="auto"/>
      <w:kern w:val="0"/>
      <w:sz w:val="22"/>
      <w:szCs w:val="22"/>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e7f5f"/>
    <w:pPr>
      <w:spacing w:before="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ubreymoore@triton.uog.edu"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Rri48Yp5oT/cjjCRCT7VklFHRxw==">AMUW2mVOTIPrcXAmCC27GxgdPWSnJcgIPqv9mW2Bri5nPZNZySSYoAjfdeARknCqucz1/UuJHfIBcoKlHPPwSwg9w8T6wOgOxZVLD2iwx1oWWMubgpNLZ+g2nmk89noBpY0MyNJJmkXd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Application>LibreOffice/6.4.7.2$Linux_X86_64 LibreOffice_project/40$Build-2</Application>
  <Pages>2</Pages>
  <Words>367</Words>
  <Characters>2232</Characters>
  <CharactersWithSpaces>2532</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2021-04-13T19:59:00Z</dcterms:created>
  <dc:creator>Tania</dc:creator>
  <dc:description/>
  <dc:language>en-US</dc:language>
  <cp:lastModifiedBy>Aubrey Moore</cp:lastModifiedBy>
  <dcterms:modified xsi:type="dcterms:W3CDTF">2022-05-22T08:03:57Z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