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EFC5" w14:textId="3C19230B" w:rsidR="00772930" w:rsidRDefault="00000000">
      <w:pPr>
        <w:pStyle w:val="Heading1"/>
      </w:pPr>
      <w:bookmarkStart w:id="0" w:name="_WPDN_Work_plan"/>
      <w:bookmarkEnd w:id="0"/>
      <w:r>
        <w:t>FY202</w:t>
      </w:r>
      <w:r w:rsidR="008A2095">
        <w:t>4</w:t>
      </w:r>
      <w:r>
        <w:t xml:space="preserve"> WPDN Work Plan and Budget</w:t>
      </w:r>
      <w:r>
        <w:br/>
        <w:t>University of Guam</w:t>
      </w:r>
    </w:p>
    <w:p w14:paraId="5946595E" w14:textId="0E4D0CED" w:rsidR="00772930" w:rsidRDefault="00000000">
      <w:pPr>
        <w:pStyle w:val="Standard"/>
      </w:pPr>
      <w:r>
        <w:t>Prepared by</w:t>
      </w:r>
      <w:r w:rsidR="00B34D45">
        <w:t xml:space="preserve"> </w:t>
      </w:r>
      <w:hyperlink r:id="rId7" w:history="1">
        <w:r w:rsidR="00B34D45" w:rsidRPr="00B36782">
          <w:rPr>
            <w:rStyle w:val="Hyperlink"/>
          </w:rPr>
          <w:t>jbamba@triton.uog.edu</w:t>
        </w:r>
      </w:hyperlink>
    </w:p>
    <w:p w14:paraId="7ADF4E33" w14:textId="23A60046" w:rsidR="00772930" w:rsidRDefault="00000000">
      <w:pPr>
        <w:pStyle w:val="Standard"/>
      </w:pPr>
      <w:r>
        <w:t xml:space="preserve">Updated </w:t>
      </w:r>
      <w:r w:rsidR="00B34D45">
        <w:t>July</w:t>
      </w:r>
      <w:r>
        <w:t xml:space="preserve"> </w:t>
      </w:r>
      <w:r w:rsidR="00B34D45">
        <w:t>7</w:t>
      </w:r>
      <w:r>
        <w:t>, 202</w:t>
      </w:r>
      <w:r w:rsidR="008A2095">
        <w:t>4</w:t>
      </w:r>
    </w:p>
    <w:p w14:paraId="63C7FFAC" w14:textId="77777777" w:rsidR="00772930" w:rsidRDefault="00772930">
      <w:pPr>
        <w:pStyle w:val="Standard"/>
      </w:pPr>
    </w:p>
    <w:p w14:paraId="0AA86126" w14:textId="77777777" w:rsidR="00772930" w:rsidRDefault="00000000">
      <w:pPr>
        <w:pStyle w:val="Heading2"/>
      </w:pPr>
      <w:r>
        <w:t xml:space="preserve">Contact </w:t>
      </w:r>
      <w:proofErr w:type="gramStart"/>
      <w:r>
        <w:t>information</w:t>
      </w:r>
      <w:proofErr w:type="gramEnd"/>
    </w:p>
    <w:p w14:paraId="78A3A559" w14:textId="77777777" w:rsidR="00772930" w:rsidRDefault="00772930">
      <w:pPr>
        <w:pStyle w:val="Standard"/>
      </w:pP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9"/>
        <w:gridCol w:w="3691"/>
        <w:gridCol w:w="3770"/>
      </w:tblGrid>
      <w:tr w:rsidR="00772930" w14:paraId="1F3FAB81" w14:textId="77777777">
        <w:tblPrEx>
          <w:tblCellMar>
            <w:top w:w="0" w:type="dxa"/>
            <w:bottom w:w="0" w:type="dxa"/>
          </w:tblCellMar>
        </w:tblPrEx>
        <w:tc>
          <w:tcPr>
            <w:tcW w:w="18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B5087" w14:textId="77777777" w:rsidR="00772930" w:rsidRDefault="00772930">
            <w:pPr>
              <w:pStyle w:val="Standard"/>
            </w:pPr>
          </w:p>
        </w:tc>
        <w:tc>
          <w:tcPr>
            <w:tcW w:w="36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D1500" w14:textId="77777777" w:rsidR="00772930" w:rsidRDefault="00000000">
            <w:pPr>
              <w:pStyle w:val="Standard"/>
            </w:pPr>
            <w:r>
              <w:rPr>
                <w:b/>
              </w:rPr>
              <w:t>Principal Investigator/Project Director</w:t>
            </w:r>
          </w:p>
        </w:tc>
        <w:tc>
          <w:tcPr>
            <w:tcW w:w="3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B5F31" w14:textId="77777777" w:rsidR="00772930" w:rsidRDefault="00000000">
            <w:pPr>
              <w:pStyle w:val="Standard"/>
            </w:pPr>
            <w:r>
              <w:rPr>
                <w:b/>
              </w:rPr>
              <w:t>Administrative Contact</w:t>
            </w:r>
          </w:p>
        </w:tc>
      </w:tr>
      <w:tr w:rsidR="00772930" w14:paraId="57624FD2" w14:textId="77777777">
        <w:tblPrEx>
          <w:tblCellMar>
            <w:top w:w="0" w:type="dxa"/>
            <w:bottom w:w="0" w:type="dxa"/>
          </w:tblCellMar>
        </w:tblPrEx>
        <w:tc>
          <w:tcPr>
            <w:tcW w:w="18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33007" w14:textId="77777777" w:rsidR="00772930" w:rsidRDefault="00000000">
            <w:pPr>
              <w:pStyle w:val="Standard"/>
            </w:pPr>
            <w:r>
              <w:t>Name:</w:t>
            </w:r>
          </w:p>
        </w:tc>
        <w:tc>
          <w:tcPr>
            <w:tcW w:w="36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7746" w14:textId="398C37B0" w:rsidR="00772930" w:rsidRDefault="008A2095">
            <w:pPr>
              <w:pStyle w:val="Standard"/>
            </w:pPr>
            <w:r>
              <w:t>Jesse P Bamba</w:t>
            </w:r>
            <w:r w:rsidR="00000000">
              <w:br/>
            </w:r>
          </w:p>
        </w:tc>
        <w:tc>
          <w:tcPr>
            <w:tcW w:w="3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A67F" w14:textId="77777777" w:rsidR="00772930" w:rsidRDefault="00000000">
            <w:pPr>
              <w:pStyle w:val="Standard"/>
            </w:pPr>
            <w:r>
              <w:t>Dr. Lee S. Yudin</w:t>
            </w:r>
            <w:r>
              <w:br/>
              <w:t>Dean / Director</w:t>
            </w:r>
          </w:p>
        </w:tc>
      </w:tr>
      <w:tr w:rsidR="00772930" w14:paraId="66165B5D" w14:textId="77777777">
        <w:tblPrEx>
          <w:tblCellMar>
            <w:top w:w="0" w:type="dxa"/>
            <w:bottom w:w="0" w:type="dxa"/>
          </w:tblCellMar>
        </w:tblPrEx>
        <w:tc>
          <w:tcPr>
            <w:tcW w:w="18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0487" w14:textId="77777777" w:rsidR="00772930" w:rsidRDefault="00000000">
            <w:pPr>
              <w:pStyle w:val="Standard"/>
            </w:pPr>
            <w:r>
              <w:t>Department:</w:t>
            </w:r>
          </w:p>
        </w:tc>
        <w:tc>
          <w:tcPr>
            <w:tcW w:w="36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95B2" w14:textId="77777777" w:rsidR="00772930" w:rsidRDefault="00000000">
            <w:pPr>
              <w:pStyle w:val="Standard"/>
            </w:pPr>
            <w:r>
              <w:t>College of Natural and Applied Sciences</w:t>
            </w:r>
          </w:p>
        </w:tc>
        <w:tc>
          <w:tcPr>
            <w:tcW w:w="3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2A1CE" w14:textId="77777777" w:rsidR="00772930" w:rsidRDefault="00000000">
            <w:pPr>
              <w:pStyle w:val="Standard"/>
            </w:pPr>
            <w:r>
              <w:t>College of Natural and Applied Sciences</w:t>
            </w:r>
          </w:p>
        </w:tc>
      </w:tr>
      <w:tr w:rsidR="00772930" w14:paraId="38CE9DF3" w14:textId="77777777">
        <w:tblPrEx>
          <w:tblCellMar>
            <w:top w:w="0" w:type="dxa"/>
            <w:bottom w:w="0" w:type="dxa"/>
          </w:tblCellMar>
        </w:tblPrEx>
        <w:tc>
          <w:tcPr>
            <w:tcW w:w="18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E9F" w14:textId="77777777" w:rsidR="00772930" w:rsidRDefault="00000000">
            <w:pPr>
              <w:pStyle w:val="Standard"/>
            </w:pPr>
            <w:r>
              <w:t>Institution:</w:t>
            </w:r>
          </w:p>
        </w:tc>
        <w:tc>
          <w:tcPr>
            <w:tcW w:w="36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83973" w14:textId="77777777" w:rsidR="00772930" w:rsidRDefault="00000000">
            <w:pPr>
              <w:pStyle w:val="Standard"/>
            </w:pPr>
            <w:r>
              <w:t>University of Guam</w:t>
            </w:r>
          </w:p>
        </w:tc>
        <w:tc>
          <w:tcPr>
            <w:tcW w:w="3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0D9C1" w14:textId="77777777" w:rsidR="00772930" w:rsidRDefault="00000000">
            <w:pPr>
              <w:pStyle w:val="Standard"/>
            </w:pPr>
            <w:r>
              <w:t>University of Guam</w:t>
            </w:r>
          </w:p>
        </w:tc>
      </w:tr>
      <w:tr w:rsidR="00772930" w14:paraId="62FAA2A9" w14:textId="77777777">
        <w:tblPrEx>
          <w:tblCellMar>
            <w:top w:w="0" w:type="dxa"/>
            <w:bottom w:w="0" w:type="dxa"/>
          </w:tblCellMar>
        </w:tblPrEx>
        <w:tc>
          <w:tcPr>
            <w:tcW w:w="18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E4F23" w14:textId="77777777" w:rsidR="00772930" w:rsidRDefault="00000000">
            <w:pPr>
              <w:pStyle w:val="Standard"/>
            </w:pPr>
            <w:r>
              <w:t>Phone:</w:t>
            </w:r>
          </w:p>
        </w:tc>
        <w:tc>
          <w:tcPr>
            <w:tcW w:w="36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E615" w14:textId="388DF263" w:rsidR="00772930" w:rsidRDefault="00000000">
            <w:pPr>
              <w:pStyle w:val="Standard"/>
            </w:pPr>
            <w:r>
              <w:t>671-735-2</w:t>
            </w:r>
            <w:r w:rsidR="008A2095">
              <w:t>091</w:t>
            </w:r>
          </w:p>
        </w:tc>
        <w:tc>
          <w:tcPr>
            <w:tcW w:w="3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D6A7B" w14:textId="77777777" w:rsidR="00772930" w:rsidRDefault="00000000">
            <w:pPr>
              <w:pStyle w:val="Standard"/>
            </w:pPr>
            <w:r>
              <w:t>671-735-2000</w:t>
            </w:r>
          </w:p>
        </w:tc>
      </w:tr>
      <w:tr w:rsidR="00772930" w14:paraId="340FFFCB" w14:textId="77777777">
        <w:tblPrEx>
          <w:tblCellMar>
            <w:top w:w="0" w:type="dxa"/>
            <w:bottom w:w="0" w:type="dxa"/>
          </w:tblCellMar>
        </w:tblPrEx>
        <w:tc>
          <w:tcPr>
            <w:tcW w:w="18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F0D27" w14:textId="77777777" w:rsidR="00772930" w:rsidRDefault="00000000">
            <w:pPr>
              <w:pStyle w:val="Standard"/>
            </w:pPr>
            <w:r>
              <w:t>Email:</w:t>
            </w:r>
          </w:p>
        </w:tc>
        <w:tc>
          <w:tcPr>
            <w:tcW w:w="36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87041" w14:textId="5D0EEA3C" w:rsidR="00772930" w:rsidRDefault="008A2095">
            <w:pPr>
              <w:pStyle w:val="Standard"/>
            </w:pPr>
            <w:r>
              <w:t>jbamba</w:t>
            </w:r>
            <w:r w:rsidR="00000000">
              <w:t>@triton.uog.edu</w:t>
            </w:r>
          </w:p>
        </w:tc>
        <w:tc>
          <w:tcPr>
            <w:tcW w:w="3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73459" w14:textId="77777777" w:rsidR="00772930" w:rsidRDefault="00000000">
            <w:pPr>
              <w:pStyle w:val="Standard"/>
            </w:pPr>
            <w:r>
              <w:t>lyudin@triton.uog.edu</w:t>
            </w:r>
          </w:p>
        </w:tc>
      </w:tr>
      <w:tr w:rsidR="00772930" w14:paraId="4A2DA641" w14:textId="77777777">
        <w:tblPrEx>
          <w:tblCellMar>
            <w:top w:w="0" w:type="dxa"/>
            <w:bottom w:w="0" w:type="dxa"/>
          </w:tblCellMar>
        </w:tblPrEx>
        <w:tc>
          <w:tcPr>
            <w:tcW w:w="18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D0D5" w14:textId="77777777" w:rsidR="00772930" w:rsidRDefault="00000000">
            <w:pPr>
              <w:pStyle w:val="Standard"/>
            </w:pPr>
            <w:r>
              <w:t>Address:</w:t>
            </w:r>
          </w:p>
        </w:tc>
        <w:tc>
          <w:tcPr>
            <w:tcW w:w="36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C5D29" w14:textId="77777777" w:rsidR="00772930" w:rsidRDefault="00000000">
            <w:pPr>
              <w:pStyle w:val="Standard"/>
            </w:pPr>
            <w:r>
              <w:t>College of Natural and Applied Sciences, University of Guam, Mangilao, Guam 96923</w:t>
            </w:r>
          </w:p>
        </w:tc>
        <w:tc>
          <w:tcPr>
            <w:tcW w:w="3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EC94F" w14:textId="77777777" w:rsidR="00772930" w:rsidRDefault="00000000">
            <w:pPr>
              <w:pStyle w:val="Standard"/>
            </w:pPr>
            <w:r>
              <w:t>College of Natural and Applied Sciences, University of Guam, Mangilao, Guam 96923</w:t>
            </w:r>
          </w:p>
        </w:tc>
      </w:tr>
    </w:tbl>
    <w:p w14:paraId="544FDB30" w14:textId="77777777" w:rsidR="00772930" w:rsidRDefault="00772930">
      <w:pPr>
        <w:pStyle w:val="Heading2"/>
      </w:pPr>
    </w:p>
    <w:p w14:paraId="16989688" w14:textId="77777777" w:rsidR="00772930" w:rsidRDefault="00000000">
      <w:pPr>
        <w:pStyle w:val="Heading2"/>
      </w:pPr>
      <w:r>
        <w:t>Work plan</w:t>
      </w:r>
    </w:p>
    <w:p w14:paraId="76D3ADEE" w14:textId="77777777" w:rsidR="00772930" w:rsidRDefault="00000000">
      <w:pPr>
        <w:pStyle w:val="Heading3"/>
      </w:pPr>
      <w:r>
        <w:rPr>
          <w:b/>
          <w:bCs/>
          <w:color w:val="000000"/>
        </w:rPr>
        <w:t>Data reporting</w:t>
      </w:r>
    </w:p>
    <w:p w14:paraId="31C46B17" w14:textId="203CF835" w:rsidR="00772930" w:rsidRDefault="00000000">
      <w:pPr>
        <w:pStyle w:val="Standard"/>
        <w:spacing w:before="0" w:after="240"/>
      </w:pPr>
      <w:r>
        <w:rPr>
          <w:color w:val="000000"/>
        </w:rPr>
        <w:t xml:space="preserve">UOG will upload diagnostic data to the NPDN National Repository as required for all labs participating in the NPDN. </w:t>
      </w:r>
    </w:p>
    <w:p w14:paraId="574D0CEC" w14:textId="77777777" w:rsidR="00772930" w:rsidRDefault="00000000">
      <w:pPr>
        <w:pStyle w:val="Heading3"/>
      </w:pPr>
      <w:bookmarkStart w:id="1" w:name="_Hlk139631622"/>
      <w:r>
        <w:rPr>
          <w:b/>
          <w:bCs/>
        </w:rPr>
        <w:t>Participation</w:t>
      </w:r>
    </w:p>
    <w:p w14:paraId="41F5A315" w14:textId="3F885F9C" w:rsidR="00772930" w:rsidRDefault="00000000">
      <w:pPr>
        <w:pStyle w:val="Standard"/>
        <w:spacing w:before="0" w:after="240"/>
        <w:rPr>
          <w:color w:val="000000"/>
        </w:rPr>
      </w:pPr>
      <w:r>
        <w:rPr>
          <w:color w:val="000000"/>
        </w:rPr>
        <w:t xml:space="preserve">UOG will continue to participate in conference calls. UOG will participate in the national NPDN meeting scheduled to be held </w:t>
      </w:r>
      <w:proofErr w:type="gramStart"/>
      <w:r w:rsidR="008A2095">
        <w:rPr>
          <w:rFonts w:ascii="Calibri, sans-serif" w:hAnsi="Calibri, sans-serif"/>
          <w:color w:val="000000"/>
        </w:rPr>
        <w:t>August</w:t>
      </w:r>
      <w:r>
        <w:rPr>
          <w:rFonts w:ascii="Calibri, sans-serif" w:hAnsi="Calibri, sans-serif"/>
          <w:color w:val="000000"/>
        </w:rPr>
        <w:t>,</w:t>
      </w:r>
      <w:proofErr w:type="gramEnd"/>
      <w:r>
        <w:rPr>
          <w:rFonts w:ascii="Calibri, sans-serif" w:hAnsi="Calibri, sans-serif"/>
          <w:color w:val="000000"/>
        </w:rPr>
        <w:t xml:space="preserve"> 20</w:t>
      </w:r>
      <w:r w:rsidR="008A2095">
        <w:rPr>
          <w:rFonts w:ascii="Calibri, sans-serif" w:hAnsi="Calibri, sans-serif"/>
          <w:color w:val="000000"/>
        </w:rPr>
        <w:t>23</w:t>
      </w:r>
      <w:r>
        <w:rPr>
          <w:rFonts w:ascii="Calibri, sans-serif" w:hAnsi="Calibri, sans-serif"/>
          <w:color w:val="000000"/>
        </w:rPr>
        <w:t>, in D</w:t>
      </w:r>
      <w:r w:rsidR="008A2095">
        <w:rPr>
          <w:rFonts w:ascii="Calibri, sans-serif" w:hAnsi="Calibri, sans-serif"/>
          <w:color w:val="000000"/>
        </w:rPr>
        <w:t>enver</w:t>
      </w:r>
      <w:r>
        <w:rPr>
          <w:rFonts w:ascii="Calibri, sans-serif" w:hAnsi="Calibri, sans-serif"/>
          <w:color w:val="000000"/>
        </w:rPr>
        <w:t>, C</w:t>
      </w:r>
      <w:r w:rsidR="008A2095">
        <w:rPr>
          <w:rFonts w:ascii="Calibri, sans-serif" w:hAnsi="Calibri, sans-serif"/>
          <w:color w:val="000000"/>
        </w:rPr>
        <w:t>o</w:t>
      </w:r>
      <w:r>
        <w:rPr>
          <w:color w:val="000000"/>
        </w:rPr>
        <w:t>.</w:t>
      </w:r>
    </w:p>
    <w:p w14:paraId="281BDB61" w14:textId="77777777" w:rsidR="00B04448" w:rsidRDefault="00B04448" w:rsidP="00B04448">
      <w:pPr>
        <w:pStyle w:val="Heading3"/>
        <w:pageBreakBefore/>
      </w:pPr>
      <w:r>
        <w:rPr>
          <w:b/>
          <w:bCs/>
          <w:color w:val="000000"/>
        </w:rPr>
        <w:lastRenderedPageBreak/>
        <w:t>Quality Diagnosis</w:t>
      </w:r>
    </w:p>
    <w:p w14:paraId="61DF6F3D" w14:textId="7629331E" w:rsidR="00B04448" w:rsidRDefault="00B04448">
      <w:pPr>
        <w:pStyle w:val="Standard"/>
        <w:spacing w:before="0" w:after="240"/>
      </w:pPr>
      <w:r>
        <w:rPr>
          <w:color w:val="000000"/>
        </w:rPr>
        <w:t>WPDN funding will be used to continue provision of plant pest diagnostics as a free service for various clientele on Guam and on other American-affiliated islands within Micronesia. Island groups include the Republic of the Marshall Islands, the Federated States of Micronesia, the Republic of Palau, and the Commonwealth of the Northern Mariana Islands.</w:t>
      </w:r>
    </w:p>
    <w:bookmarkEnd w:id="1"/>
    <w:p w14:paraId="6F54A8EE" w14:textId="3ED69F9C" w:rsidR="008A2095" w:rsidRPr="008A2095" w:rsidRDefault="008A2095" w:rsidP="008A2095">
      <w:pPr>
        <w:pStyle w:val="Heading3"/>
        <w:rPr>
          <w:b/>
          <w:bCs/>
        </w:rPr>
      </w:pPr>
      <w:r w:rsidRPr="008A2095">
        <w:rPr>
          <w:b/>
          <w:bCs/>
        </w:rPr>
        <w:t>Accreditation</w:t>
      </w:r>
    </w:p>
    <w:p w14:paraId="74C40A32" w14:textId="259B0906" w:rsidR="008A2095" w:rsidRPr="008A2095" w:rsidRDefault="00B04448" w:rsidP="00B04448">
      <w:pPr>
        <w:pStyle w:val="Standard"/>
        <w:spacing w:before="0" w:after="240"/>
      </w:pPr>
      <w:r>
        <w:rPr>
          <w:color w:val="000000"/>
        </w:rPr>
        <w:t xml:space="preserve">The </w:t>
      </w:r>
      <w:r w:rsidR="008A2095">
        <w:rPr>
          <w:color w:val="000000"/>
        </w:rPr>
        <w:t>UO</w:t>
      </w:r>
      <w:r>
        <w:rPr>
          <w:color w:val="000000"/>
        </w:rPr>
        <w:t>G lab is not currently accredited.</w:t>
      </w:r>
    </w:p>
    <w:p w14:paraId="28201418" w14:textId="77777777" w:rsidR="00772930" w:rsidRDefault="00000000">
      <w:pPr>
        <w:pStyle w:val="Standard"/>
        <w:spacing w:before="0" w:after="240"/>
      </w:pPr>
      <w:r>
        <w:rPr>
          <w:b/>
          <w:color w:val="000000"/>
        </w:rPr>
        <w:t>Other Contributions to NPDN</w:t>
      </w:r>
    </w:p>
    <w:p w14:paraId="71AFA1BA" w14:textId="5B45E962" w:rsidR="00772930" w:rsidRDefault="00000000">
      <w:pPr>
        <w:pStyle w:val="Standard"/>
        <w:spacing w:before="0" w:after="240"/>
      </w:pPr>
      <w:r>
        <w:rPr>
          <w:color w:val="000000"/>
        </w:rPr>
        <w:t>UOG will continue to document first island records for introduced and invasive species detected within Micronesia.</w:t>
      </w:r>
    </w:p>
    <w:p w14:paraId="79DC4192" w14:textId="77777777" w:rsidR="00772930" w:rsidRDefault="00000000">
      <w:pPr>
        <w:pStyle w:val="Heading2"/>
      </w:pPr>
      <w:r>
        <w:t>Budget and Narrative</w:t>
      </w:r>
    </w:p>
    <w:p w14:paraId="11CC788D" w14:textId="77777777" w:rsidR="00772930" w:rsidRDefault="00772930">
      <w:pPr>
        <w:pStyle w:val="Standard"/>
      </w:pP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5"/>
        <w:gridCol w:w="1804"/>
        <w:gridCol w:w="5391"/>
      </w:tblGrid>
      <w:tr w:rsidR="00772930" w14:paraId="3164714B" w14:textId="77777777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96C19" w14:textId="77777777" w:rsidR="00772930" w:rsidRDefault="00000000">
            <w:pPr>
              <w:pStyle w:val="Standard"/>
            </w:pPr>
            <w:r>
              <w:rPr>
                <w:b/>
                <w:bCs/>
                <w:color w:val="000000"/>
              </w:rPr>
              <w:t>Item</w:t>
            </w:r>
          </w:p>
        </w:tc>
        <w:tc>
          <w:tcPr>
            <w:tcW w:w="18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4E1BB" w14:textId="77777777" w:rsidR="00772930" w:rsidRDefault="00000000">
            <w:pPr>
              <w:pStyle w:val="Standard"/>
            </w:pPr>
            <w:r>
              <w:rPr>
                <w:b/>
                <w:bCs/>
                <w:color w:val="000000"/>
              </w:rPr>
              <w:t>Allocation</w:t>
            </w:r>
          </w:p>
        </w:tc>
        <w:tc>
          <w:tcPr>
            <w:tcW w:w="53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4BD71" w14:textId="77777777" w:rsidR="00772930" w:rsidRDefault="00000000">
            <w:pPr>
              <w:pStyle w:val="Standard"/>
            </w:pPr>
            <w:r>
              <w:rPr>
                <w:b/>
                <w:bCs/>
                <w:color w:val="000000"/>
              </w:rPr>
              <w:t>Description/Narrative</w:t>
            </w:r>
          </w:p>
        </w:tc>
      </w:tr>
      <w:tr w:rsidR="00772930" w14:paraId="36A42AC2" w14:textId="77777777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B0A88" w14:textId="77777777" w:rsidR="00772930" w:rsidRDefault="00000000">
            <w:pPr>
              <w:pStyle w:val="Standard"/>
            </w:pPr>
            <w:r>
              <w:rPr>
                <w:color w:val="000000"/>
              </w:rPr>
              <w:t>Salaries &amp; Benefits</w:t>
            </w:r>
          </w:p>
        </w:tc>
        <w:tc>
          <w:tcPr>
            <w:tcW w:w="18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FFDC4" w14:textId="5B5B4D92" w:rsidR="00772930" w:rsidRDefault="00000000">
            <w:pPr>
              <w:pStyle w:val="Standard"/>
              <w:jc w:val="right"/>
            </w:pPr>
            <w:r>
              <w:rPr>
                <w:color w:val="000000"/>
              </w:rPr>
              <w:t>$</w:t>
            </w:r>
            <w:r w:rsidR="007422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="007422C4">
              <w:rPr>
                <w:color w:val="000000"/>
              </w:rPr>
              <w:t>00</w:t>
            </w:r>
            <w:r>
              <w:rPr>
                <w:color w:val="000000"/>
              </w:rPr>
              <w:t>0</w:t>
            </w:r>
          </w:p>
        </w:tc>
        <w:tc>
          <w:tcPr>
            <w:tcW w:w="53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71382" w14:textId="4B93B5CC" w:rsidR="00772930" w:rsidRDefault="00000000">
            <w:pPr>
              <w:pStyle w:val="Standard"/>
            </w:pPr>
            <w:r>
              <w:rPr>
                <w:color w:val="000000"/>
              </w:rPr>
              <w:t xml:space="preserve">Partial salary for plant pest </w:t>
            </w:r>
            <w:r w:rsidR="00B04448">
              <w:rPr>
                <w:color w:val="000000"/>
              </w:rPr>
              <w:t>diagnostics</w:t>
            </w:r>
            <w:r>
              <w:rPr>
                <w:color w:val="000000"/>
              </w:rPr>
              <w:t xml:space="preserve"> technician</w:t>
            </w:r>
          </w:p>
        </w:tc>
      </w:tr>
      <w:tr w:rsidR="00772930" w14:paraId="7811D956" w14:textId="77777777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7B9" w14:textId="77777777" w:rsidR="00772930" w:rsidRDefault="00000000">
            <w:pPr>
              <w:pStyle w:val="Standard"/>
            </w:pPr>
            <w:r>
              <w:rPr>
                <w:color w:val="000000"/>
              </w:rPr>
              <w:t>Supplies &amp; Materials</w:t>
            </w:r>
          </w:p>
        </w:tc>
        <w:tc>
          <w:tcPr>
            <w:tcW w:w="18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5B67B" w14:textId="77777777" w:rsidR="00772930" w:rsidRDefault="00000000">
            <w:pPr>
              <w:pStyle w:val="Standard"/>
              <w:jc w:val="right"/>
            </w:pPr>
            <w:r>
              <w:rPr>
                <w:color w:val="000000"/>
              </w:rPr>
              <w:t>$1,500</w:t>
            </w:r>
          </w:p>
        </w:tc>
        <w:tc>
          <w:tcPr>
            <w:tcW w:w="53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65119" w14:textId="77777777" w:rsidR="00772930" w:rsidRDefault="00000000">
            <w:pPr>
              <w:pStyle w:val="Standard"/>
            </w:pPr>
            <w:r>
              <w:rPr>
                <w:color w:val="000000"/>
              </w:rPr>
              <w:t>Laboratory supplies</w:t>
            </w:r>
          </w:p>
        </w:tc>
      </w:tr>
      <w:tr w:rsidR="00772930" w14:paraId="415EF1B5" w14:textId="77777777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BAD5A" w14:textId="77777777" w:rsidR="00772930" w:rsidRDefault="00000000">
            <w:pPr>
              <w:pStyle w:val="Standard"/>
            </w:pPr>
            <w:r>
              <w:rPr>
                <w:color w:val="000000"/>
              </w:rPr>
              <w:t>Travel &amp; Training</w:t>
            </w:r>
          </w:p>
        </w:tc>
        <w:tc>
          <w:tcPr>
            <w:tcW w:w="18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6524E" w14:textId="77777777" w:rsidR="00772930" w:rsidRDefault="00000000">
            <w:pPr>
              <w:pStyle w:val="Standard"/>
              <w:jc w:val="right"/>
            </w:pPr>
            <w:r>
              <w:rPr>
                <w:color w:val="000000"/>
              </w:rPr>
              <w:t>$6,000</w:t>
            </w:r>
          </w:p>
        </w:tc>
        <w:tc>
          <w:tcPr>
            <w:tcW w:w="53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03070" w14:textId="639595C2" w:rsidR="00772930" w:rsidRDefault="00000000">
            <w:pPr>
              <w:pStyle w:val="Standard"/>
            </w:pPr>
            <w:r>
              <w:rPr>
                <w:color w:val="000000"/>
              </w:rPr>
              <w:t>Travel and lodging for 2 participants at the</w:t>
            </w:r>
            <w:r w:rsidR="00B34D45">
              <w:rPr>
                <w:color w:val="000000"/>
              </w:rPr>
              <w:t xml:space="preserve"> </w:t>
            </w:r>
            <w:proofErr w:type="gramStart"/>
            <w:r w:rsidR="00B34D45">
              <w:rPr>
                <w:color w:val="000000"/>
              </w:rPr>
              <w:t xml:space="preserve">annual </w:t>
            </w:r>
            <w:r>
              <w:rPr>
                <w:color w:val="000000"/>
              </w:rPr>
              <w:t xml:space="preserve"> national</w:t>
            </w:r>
            <w:proofErr w:type="gramEnd"/>
            <w:r>
              <w:rPr>
                <w:color w:val="000000"/>
              </w:rPr>
              <w:t xml:space="preserve"> meeting.</w:t>
            </w:r>
          </w:p>
        </w:tc>
      </w:tr>
      <w:tr w:rsidR="00772930" w14:paraId="2499242A" w14:textId="77777777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8F5B" w14:textId="77777777" w:rsidR="00772930" w:rsidRDefault="00000000">
            <w:pPr>
              <w:pStyle w:val="Standard"/>
            </w:pPr>
            <w:r>
              <w:rPr>
                <w:color w:val="000000"/>
              </w:rPr>
              <w:t>Equipment</w:t>
            </w:r>
          </w:p>
        </w:tc>
        <w:tc>
          <w:tcPr>
            <w:tcW w:w="18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97C3" w14:textId="77777777" w:rsidR="00772930" w:rsidRDefault="00000000">
            <w:pPr>
              <w:pStyle w:val="Standard"/>
              <w:jc w:val="right"/>
            </w:pPr>
            <w:r>
              <w:rPr>
                <w:color w:val="000000"/>
              </w:rPr>
              <w:t>$0</w:t>
            </w:r>
          </w:p>
        </w:tc>
        <w:tc>
          <w:tcPr>
            <w:tcW w:w="53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5D780" w14:textId="77777777" w:rsidR="00772930" w:rsidRDefault="00772930">
            <w:pPr>
              <w:pStyle w:val="Standard"/>
              <w:rPr>
                <w:color w:val="000000"/>
              </w:rPr>
            </w:pPr>
          </w:p>
        </w:tc>
      </w:tr>
      <w:tr w:rsidR="00772930" w14:paraId="25DB6ADC" w14:textId="77777777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0DB" w14:textId="77777777" w:rsidR="00772930" w:rsidRDefault="00000000">
            <w:pPr>
              <w:pStyle w:val="Standard"/>
            </w:pPr>
            <w:r>
              <w:rPr>
                <w:color w:val="000000"/>
              </w:rPr>
              <w:t>Other</w:t>
            </w:r>
          </w:p>
        </w:tc>
        <w:tc>
          <w:tcPr>
            <w:tcW w:w="18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813FA" w14:textId="602145E1" w:rsidR="00772930" w:rsidRDefault="00000000">
            <w:pPr>
              <w:pStyle w:val="Standard"/>
              <w:jc w:val="right"/>
            </w:pPr>
            <w:r>
              <w:rPr>
                <w:color w:val="000000"/>
              </w:rPr>
              <w:t>$</w:t>
            </w:r>
            <w:r w:rsidR="007422C4">
              <w:rPr>
                <w:color w:val="000000"/>
              </w:rPr>
              <w:t>0</w:t>
            </w:r>
          </w:p>
        </w:tc>
        <w:tc>
          <w:tcPr>
            <w:tcW w:w="53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5689" w14:textId="26F4C80F" w:rsidR="00772930" w:rsidRDefault="00772930">
            <w:pPr>
              <w:pStyle w:val="Standard"/>
              <w:rPr>
                <w:color w:val="000000"/>
              </w:rPr>
            </w:pPr>
          </w:p>
        </w:tc>
      </w:tr>
      <w:tr w:rsidR="00772930" w14:paraId="0D0BFD29" w14:textId="77777777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F5063" w14:textId="77777777" w:rsidR="00772930" w:rsidRDefault="00000000">
            <w:pPr>
              <w:pStyle w:val="Standard"/>
            </w:pPr>
            <w:r>
              <w:rPr>
                <w:color w:val="000000"/>
              </w:rPr>
              <w:t>Indirect Costs</w:t>
            </w:r>
          </w:p>
        </w:tc>
        <w:tc>
          <w:tcPr>
            <w:tcW w:w="18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D756" w14:textId="77777777" w:rsidR="00772930" w:rsidRDefault="00000000">
            <w:pPr>
              <w:pStyle w:val="Standard"/>
              <w:jc w:val="right"/>
            </w:pPr>
            <w:r>
              <w:rPr>
                <w:color w:val="000000"/>
              </w:rPr>
              <w:t>$1,500</w:t>
            </w:r>
          </w:p>
        </w:tc>
        <w:tc>
          <w:tcPr>
            <w:tcW w:w="53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0AAF9" w14:textId="77777777" w:rsidR="00772930" w:rsidRDefault="00000000">
            <w:pPr>
              <w:pStyle w:val="Standard"/>
            </w:pPr>
            <w:r>
              <w:rPr>
                <w:color w:val="000000"/>
              </w:rPr>
              <w:t>An indirect cost recovery rate of 10% is allowable. </w:t>
            </w:r>
          </w:p>
        </w:tc>
      </w:tr>
      <w:tr w:rsidR="00772930" w14:paraId="360016C5" w14:textId="77777777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B42F" w14:textId="77777777" w:rsidR="00772930" w:rsidRDefault="00000000">
            <w:pPr>
              <w:pStyle w:val="Standard"/>
            </w:pPr>
            <w:r>
              <w:rPr>
                <w:b/>
                <w:bCs/>
                <w:color w:val="000000"/>
              </w:rPr>
              <w:t>Total</w:t>
            </w:r>
          </w:p>
        </w:tc>
        <w:tc>
          <w:tcPr>
            <w:tcW w:w="18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C41F3" w14:textId="77777777" w:rsidR="00772930" w:rsidRDefault="00000000">
            <w:pPr>
              <w:pStyle w:val="Standard"/>
              <w:jc w:val="right"/>
            </w:pPr>
            <w:r>
              <w:rPr>
                <w:b/>
                <w:bCs/>
                <w:color w:val="000000"/>
              </w:rPr>
              <w:t>$15,000</w:t>
            </w:r>
          </w:p>
        </w:tc>
        <w:tc>
          <w:tcPr>
            <w:tcW w:w="53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AB6B6" w14:textId="77777777" w:rsidR="00772930" w:rsidRDefault="00772930">
            <w:pPr>
              <w:pStyle w:val="Standard"/>
              <w:rPr>
                <w:color w:val="000000"/>
              </w:rPr>
            </w:pPr>
          </w:p>
        </w:tc>
      </w:tr>
    </w:tbl>
    <w:p w14:paraId="3C765550" w14:textId="77777777" w:rsidR="00772930" w:rsidRDefault="00772930">
      <w:pPr>
        <w:pStyle w:val="Standard"/>
      </w:pPr>
    </w:p>
    <w:sectPr w:rsidR="007729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A8795" w14:textId="77777777" w:rsidR="00055D61" w:rsidRDefault="00055D61">
      <w:r>
        <w:separator/>
      </w:r>
    </w:p>
  </w:endnote>
  <w:endnote w:type="continuationSeparator" w:id="0">
    <w:p w14:paraId="7FA0E4E4" w14:textId="77777777" w:rsidR="00055D61" w:rsidRDefault="00055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, sans-serif">
    <w:altName w:val="Calibri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E56D5" w14:textId="77777777" w:rsidR="00055D61" w:rsidRDefault="00055D61">
      <w:r>
        <w:rPr>
          <w:color w:val="000000"/>
        </w:rPr>
        <w:separator/>
      </w:r>
    </w:p>
  </w:footnote>
  <w:footnote w:type="continuationSeparator" w:id="0">
    <w:p w14:paraId="14C38E41" w14:textId="77777777" w:rsidR="00055D61" w:rsidRDefault="00055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D4BC8"/>
    <w:multiLevelType w:val="multilevel"/>
    <w:tmpl w:val="020AB7F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68841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72930"/>
    <w:rsid w:val="00055D61"/>
    <w:rsid w:val="007422C4"/>
    <w:rsid w:val="00772930"/>
    <w:rsid w:val="008A2095"/>
    <w:rsid w:val="00B04448"/>
    <w:rsid w:val="00B3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AA13"/>
  <w15:docId w15:val="{F0B228E0-CF67-4563-A889-108B5D87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widowControl w:val="0"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Standard"/>
    <w:next w:val="Standard"/>
    <w:uiPriority w:val="9"/>
    <w:unhideWhenUsed/>
    <w:qFormat/>
    <w:pPr>
      <w:keepNext/>
      <w:keepLines/>
      <w:spacing w:after="12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Standard"/>
    <w:next w:val="Standard"/>
    <w:pPr>
      <w:keepNext/>
      <w:keepLines/>
      <w:spacing w:before="40"/>
      <w:outlineLvl w:val="6"/>
    </w:pPr>
    <w:rPr>
      <w:rFonts w:eastAsia="F" w:cs="F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before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Standard"/>
    <w:pPr>
      <w:spacing w:before="0"/>
    </w:pPr>
    <w:rPr>
      <w:rFonts w:ascii="Segoe UI" w:eastAsia="Segoe UI" w:hAnsi="Segoe UI" w:cs="Segoe UI"/>
      <w:sz w:val="18"/>
      <w:szCs w:val="18"/>
    </w:rPr>
  </w:style>
  <w:style w:type="paragraph" w:styleId="ListParagraph">
    <w:name w:val="List Paragraph"/>
    <w:basedOn w:val="Standard"/>
    <w:pPr>
      <w:ind w:left="720"/>
    </w:pPr>
  </w:style>
  <w:style w:type="paragraph" w:styleId="NoSpacing">
    <w:name w:val="No Spacing"/>
    <w:pPr>
      <w:widowControl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Heading7Char">
    <w:name w:val="Heading 7 Char"/>
    <w:basedOn w:val="DefaultParagraphFont"/>
    <w:rPr>
      <w:rFonts w:ascii="Calibri" w:eastAsia="F" w:hAnsi="Calibri" w:cs="F"/>
      <w:i/>
      <w:iCs/>
      <w:color w:val="243F6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eastAsia="Noto Sans Symbols" w:cs="Noto Sans Symbols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Courier New" w:cs="Courier New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Courier New" w:cs="Courier New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</w:style>
  <w:style w:type="character" w:customStyle="1" w:styleId="ListLabel11">
    <w:name w:val="ListLabel 11"/>
    <w:rPr>
      <w:color w:val="0000FF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B34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bamba@triton.uog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JESSE P BAMBA</cp:lastModifiedBy>
  <cp:revision>3</cp:revision>
  <cp:lastPrinted>2023-07-07T04:33:00Z</cp:lastPrinted>
  <dcterms:created xsi:type="dcterms:W3CDTF">2023-07-07T04:29:00Z</dcterms:created>
  <dcterms:modified xsi:type="dcterms:W3CDTF">2023-07-07T04:33:00Z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