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F9A6F">
      <w:pPr>
        <w:jc w:val="center"/>
      </w:pPr>
      <w:r>
        <w:rPr>
          <w:b/>
          <w:sz w:val="36"/>
        </w:rPr>
        <w:t>AUDITORÍA DEL SISTEMA DE FACTURACIÓN</w:t>
      </w:r>
      <w:r>
        <w:rPr>
          <w:b/>
          <w:sz w:val="36"/>
        </w:rPr>
        <w:br w:type="textWrapping"/>
      </w:r>
      <w:r>
        <w:rPr>
          <w:b/>
          <w:sz w:val="26"/>
        </w:rPr>
        <w:t>Hallazgos, anomalías y controles propuestos</w:t>
      </w:r>
    </w:p>
    <w:p w14:paraId="44256446">
      <w:pPr>
        <w:jc w:val="center"/>
      </w:pPr>
      <w:r>
        <w:rPr>
          <w:i/>
        </w:rPr>
        <w:t>Documento de memoria técnica para futuras auditorías, reparaciones y desarrollo del Motor de Costos.</w:t>
      </w:r>
    </w:p>
    <w:p w14:paraId="528DEDB1">
      <w:pPr>
        <w:pStyle w:val="2"/>
        <w:numPr>
          <w:ilvl w:val="0"/>
          <w:numId w:val="7"/>
        </w:numPr>
      </w:pPr>
      <w:r>
        <w:t>Objetivo</w:t>
      </w:r>
    </w:p>
    <w:p w14:paraId="1DA7EE42">
      <w:pPr>
        <w:numPr>
          <w:ilvl w:val="0"/>
          <w:numId w:val="7"/>
        </w:numPr>
      </w:pPr>
    </w:p>
    <w:p w14:paraId="55172903">
      <w:pPr>
        <w:rPr>
          <w:rFonts w:hint="default"/>
        </w:rPr>
      </w:pPr>
      <w:r>
        <w:rPr>
          <w:rFonts w:hint="default"/>
        </w:rPr>
        <w:t>- Quiero crear una Clase llamada Auditoria en Visual Basic 2022 con Framework 4.0 que busque y notifique anomalías del sistema repare las mas simples y las que necesitan que el usuario lo realice indicarlo.</w:t>
      </w:r>
    </w:p>
    <w:p w14:paraId="03EB08C5">
      <w:pPr>
        <w:rPr>
          <w:rFonts w:hint="default"/>
        </w:rPr>
      </w:pPr>
      <w:r>
        <w:rPr>
          <w:rFonts w:hint="default"/>
        </w:rPr>
        <w:t>-Que todo el procesos corra en segunda plano (hila) en Worker, para que el usuario puede seguir utilizando el sistema.</w:t>
      </w:r>
    </w:p>
    <w:p w14:paraId="204C2562">
      <w:r>
        <w:rPr>
          <w:rFonts w:hint="default"/>
        </w:rPr>
        <w:t>-El progreso que sea notificado RibbonLabelSPlano que se encuentra en el formulario MDI llamado MDIMain.</w:t>
      </w:r>
    </w:p>
    <w:p w14:paraId="625AD657">
      <w:pPr>
        <w:pStyle w:val="2"/>
      </w:pPr>
      <w:r>
        <w:t>2. Criterios establecidos</w:t>
      </w:r>
    </w:p>
    <w:p w14:paraId="30C56E20">
      <w:pPr>
        <w:pStyle w:val="29"/>
      </w:pPr>
      <w:r>
        <w:t>Detalle_Facturas.Costo_Unitario representa el costo unitario histórico cuando fue correctamente almacenado.</w:t>
      </w:r>
    </w:p>
    <w:p w14:paraId="059ABAA0">
      <w:pPr>
        <w:pStyle w:val="29"/>
      </w:pPr>
      <w:r>
        <w:t>Factura, Devolución de Venta y Salida Bodega deben utilizar Costo_Unitario para el costo histórico.</w:t>
      </w:r>
    </w:p>
    <w:p w14:paraId="28C56C1A">
      <w:pPr>
        <w:pStyle w:val="29"/>
      </w:pPr>
      <w:r>
        <w:t>Las Transferencias Enviadas históricas presentan casos donde el costo fue almacenado en Precio_Unitario.</w:t>
      </w:r>
    </w:p>
    <w:p w14:paraId="13DA6311">
      <w:pPr>
        <w:pStyle w:val="29"/>
      </w:pPr>
      <w:r>
        <w:t>Las Transferencias Recibidas se almacenan en Detalle_Compras y también presentan históricamente el costo en Precio_Unitario.</w:t>
      </w:r>
    </w:p>
    <w:p w14:paraId="0DC245B8">
      <w:pPr>
        <w:pStyle w:val="29"/>
      </w:pPr>
      <w:r>
        <w:t>Una Transferencia Enviada y su Transferencia Recibida representan el mismo traslado de inventario; el costo no debería cambiar por el traslado.</w:t>
      </w:r>
    </w:p>
    <w:p w14:paraId="72049426">
      <w:pPr>
        <w:pStyle w:val="29"/>
      </w:pPr>
      <w:r>
        <w:t>CostoPromedioKardex se mantiene como referencia actual y no se modifica todavía.</w:t>
      </w:r>
    </w:p>
    <w:p w14:paraId="272E4E4B">
      <w:pPr>
        <w:pStyle w:val="29"/>
      </w:pPr>
      <w:r>
        <w:t>El futuro Motor de Costos debe centralizar reglas sin cambiar resultados contables sin validación.</w:t>
      </w:r>
    </w:p>
    <w:p w14:paraId="6781B9DB">
      <w:pPr>
        <w:pStyle w:val="2"/>
        <w:numPr>
          <w:ilvl w:val="0"/>
          <w:numId w:val="7"/>
        </w:numPr>
        <w:ind w:left="0" w:leftChars="0" w:firstLine="0" w:firstLineChars="0"/>
      </w:pPr>
      <w:r>
        <w:t>Hallazgos confirmados</w:t>
      </w:r>
    </w:p>
    <w:p w14:paraId="7D4AF713">
      <w:pPr>
        <w:numPr>
          <w:numId w:val="0"/>
        </w:numPr>
        <w:ind w:leftChars="0" w:firstLine="720" w:firstLineChars="0"/>
        <w:rPr>
          <w:rFonts w:hint="default"/>
          <w:lang w:val="es-NI"/>
        </w:rPr>
      </w:pPr>
      <w:r>
        <w:rPr>
          <w:rFonts w:hint="default"/>
          <w:lang w:val="es-NI"/>
        </w:rPr>
        <w:t>3.1  Hallazos encontrados.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36"/>
        <w:gridCol w:w="1728"/>
        <w:gridCol w:w="1798"/>
      </w:tblGrid>
      <w:tr w14:paraId="371B5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CE3B38">
            <w:pPr>
              <w:spacing w:after="0" w:line="240" w:lineRule="auto"/>
            </w:pPr>
            <w:r>
              <w:rPr>
                <w:b/>
              </w:rPr>
              <w:t>Código</w:t>
            </w:r>
          </w:p>
        </w:tc>
        <w:tc>
          <w:tcPr>
            <w:tcW w:w="1728" w:type="dxa"/>
          </w:tcPr>
          <w:p w14:paraId="23B0A795">
            <w:pPr>
              <w:spacing w:after="0" w:line="240" w:lineRule="auto"/>
            </w:pPr>
            <w:r>
              <w:rPr>
                <w:b/>
              </w:rPr>
              <w:t>Hallazgo</w:t>
            </w:r>
          </w:p>
        </w:tc>
        <w:tc>
          <w:tcPr>
            <w:tcW w:w="1728" w:type="dxa"/>
          </w:tcPr>
          <w:p w14:paraId="7A3A7024">
            <w:pPr>
              <w:spacing w:after="0" w:line="240" w:lineRule="auto"/>
            </w:pPr>
            <w:r>
              <w:rPr>
                <w:b/>
              </w:rPr>
              <w:t>Evidencia</w:t>
            </w:r>
          </w:p>
        </w:tc>
        <w:tc>
          <w:tcPr>
            <w:tcW w:w="1728" w:type="dxa"/>
          </w:tcPr>
          <w:p w14:paraId="24DC17ED">
            <w:pPr>
              <w:spacing w:after="0" w:line="240" w:lineRule="auto"/>
            </w:pPr>
            <w:r>
              <w:rPr>
                <w:b/>
              </w:rPr>
              <w:t>Interpretación</w:t>
            </w:r>
          </w:p>
        </w:tc>
        <w:tc>
          <w:tcPr>
            <w:tcW w:w="1728" w:type="dxa"/>
          </w:tcPr>
          <w:p w14:paraId="45BB2659">
            <w:pPr>
              <w:spacing w:after="0" w:line="240" w:lineRule="auto"/>
            </w:pPr>
            <w:r>
              <w:rPr>
                <w:b/>
              </w:rPr>
              <w:t>Acción propuesta</w:t>
            </w:r>
          </w:p>
        </w:tc>
      </w:tr>
      <w:tr w14:paraId="2B3D7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A8AA94E">
            <w:pPr>
              <w:spacing w:after="0" w:line="240" w:lineRule="auto"/>
            </w:pPr>
            <w:r>
              <w:t>COST-004</w:t>
            </w:r>
          </w:p>
        </w:tc>
        <w:tc>
          <w:tcPr>
            <w:tcW w:w="1728" w:type="dxa"/>
          </w:tcPr>
          <w:p w14:paraId="7BA128C0">
            <w:pPr>
              <w:spacing w:after="0" w:line="240" w:lineRule="auto"/>
            </w:pPr>
            <w:r>
              <w:t>Transferencia Enviada con costo en Precio_Unitario</w:t>
            </w:r>
          </w:p>
        </w:tc>
        <w:tc>
          <w:tcPr>
            <w:tcW w:w="1728" w:type="dxa"/>
          </w:tcPr>
          <w:p w14:paraId="53CE94DD">
            <w:pPr>
              <w:spacing w:after="0" w:line="240" w:lineRule="auto"/>
            </w:pPr>
            <w:r>
              <w:t>15,033 registros. 14,071 tienen Costo_Unitario distinto de cero; 962 tienen Costo_Unitario = 0. De estos, 938 tienen Precio_Unitario distinto de cero.</w:t>
            </w:r>
          </w:p>
        </w:tc>
        <w:tc>
          <w:tcPr>
            <w:tcW w:w="1728" w:type="dxa"/>
          </w:tcPr>
          <w:p w14:paraId="35A75C43">
            <w:pPr>
              <w:spacing w:after="0" w:line="240" w:lineRule="auto"/>
            </w:pPr>
            <w:r>
              <w:t>Existen transferencias históricas donde Precio_Unitario contiene el costo.</w:t>
            </w:r>
          </w:p>
        </w:tc>
        <w:tc>
          <w:tcPr>
            <w:tcW w:w="1728" w:type="dxa"/>
          </w:tcPr>
          <w:p w14:paraId="46DC401C">
            <w:pPr>
              <w:spacing w:after="0" w:line="240" w:lineRule="auto"/>
            </w:pPr>
            <w:r>
              <w:t>Posible reparación: copiar Precio_Unitario a Costo_Unitario después de validar.</w:t>
            </w:r>
          </w:p>
        </w:tc>
      </w:tr>
      <w:tr w14:paraId="059A1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05B3D64">
            <w:pPr>
              <w:spacing w:after="0" w:line="240" w:lineRule="auto"/>
            </w:pPr>
            <w:r>
              <w:t>COST-005</w:t>
            </w:r>
          </w:p>
        </w:tc>
        <w:tc>
          <w:tcPr>
            <w:tcW w:w="1728" w:type="dxa"/>
          </w:tcPr>
          <w:p w14:paraId="414D686C">
            <w:pPr>
              <w:spacing w:after="0" w:line="240" w:lineRule="auto"/>
            </w:pPr>
            <w:r>
              <w:t>Transferencia Recibida con costo en Precio_Unitario</w:t>
            </w:r>
          </w:p>
        </w:tc>
        <w:tc>
          <w:tcPr>
            <w:tcW w:w="1728" w:type="dxa"/>
          </w:tcPr>
          <w:p w14:paraId="06C0349C">
            <w:pPr>
              <w:spacing w:after="0" w:line="240" w:lineRule="auto"/>
            </w:pPr>
            <w:r>
              <w:t>Las Transferencias Recibidas están en Detalle_Compras. Los ejemplos revisados muestran Precio_Unitario con el costo y Costo_Unitario = 0.</w:t>
            </w:r>
          </w:p>
        </w:tc>
        <w:tc>
          <w:tcPr>
            <w:tcW w:w="1728" w:type="dxa"/>
          </w:tcPr>
          <w:p w14:paraId="252691F8">
            <w:pPr>
              <w:spacing w:after="0" w:line="240" w:lineRule="auto"/>
            </w:pPr>
            <w:r>
              <w:t>El costo histórico de la recepción está en Precio_Unitario.</w:t>
            </w:r>
          </w:p>
        </w:tc>
        <w:tc>
          <w:tcPr>
            <w:tcW w:w="1728" w:type="dxa"/>
          </w:tcPr>
          <w:p w14:paraId="758579FF">
            <w:pPr>
              <w:spacing w:after="0" w:line="240" w:lineRule="auto"/>
            </w:pPr>
            <w:r>
              <w:t>Debe interpretarse correctamente y considerar ambos lados de la transferencia.</w:t>
            </w:r>
          </w:p>
        </w:tc>
      </w:tr>
      <w:tr w14:paraId="49C32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6C65A84">
            <w:pPr>
              <w:spacing w:after="0" w:line="240" w:lineRule="auto"/>
            </w:pPr>
            <w:r>
              <w:t>TRANS-001</w:t>
            </w:r>
          </w:p>
        </w:tc>
        <w:tc>
          <w:tcPr>
            <w:tcW w:w="1728" w:type="dxa"/>
          </w:tcPr>
          <w:p w14:paraId="56A4A376">
            <w:pPr>
              <w:spacing w:after="0" w:line="240" w:lineRule="auto"/>
            </w:pPr>
            <w:r>
              <w:t>Transferencia Enviada sin Transferencia Recibida</w:t>
            </w:r>
          </w:p>
        </w:tc>
        <w:tc>
          <w:tcPr>
            <w:tcW w:w="1728" w:type="dxa"/>
          </w:tcPr>
          <w:p w14:paraId="61C3DF45">
            <w:pPr>
              <w:spacing w:after="0" w:line="240" w:lineRule="auto"/>
            </w:pPr>
            <w:r>
              <w:t>Se encontraron líneas enviadas sin contraparte usando número, fecha, producto y cantidad. Caso verificado: 02-01458 / 17RBIBIQ250.</w:t>
            </w:r>
          </w:p>
        </w:tc>
        <w:tc>
          <w:tcPr>
            <w:tcW w:w="1728" w:type="dxa"/>
          </w:tcPr>
          <w:p w14:paraId="3703D302">
            <w:pPr>
              <w:spacing w:after="0" w:line="240" w:lineRule="auto"/>
            </w:pPr>
            <w:r>
              <w:t>No toda Transferencia Enviada tiene necesariamente una recibida.</w:t>
            </w:r>
          </w:p>
        </w:tc>
        <w:tc>
          <w:tcPr>
            <w:tcW w:w="1728" w:type="dxa"/>
          </w:tcPr>
          <w:p w14:paraId="55CEA466">
            <w:pPr>
              <w:spacing w:after="0" w:line="240" w:lineRule="auto"/>
            </w:pPr>
            <w:r>
              <w:t>No reparar automáticamente; dejar para revisión.</w:t>
            </w:r>
          </w:p>
        </w:tc>
      </w:tr>
      <w:tr w14:paraId="4A92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EBDB520">
            <w:pPr>
              <w:spacing w:after="0" w:line="240" w:lineRule="auto"/>
            </w:pPr>
            <w:r>
              <w:t>DATA-002</w:t>
            </w:r>
          </w:p>
        </w:tc>
        <w:tc>
          <w:tcPr>
            <w:tcW w:w="1728" w:type="dxa"/>
          </w:tcPr>
          <w:p w14:paraId="3C8A7B7A">
            <w:pPr>
              <w:spacing w:after="0" w:line="240" w:lineRule="auto"/>
            </w:pPr>
            <w:r>
              <w:t>Detalles con cantidad cero</w:t>
            </w:r>
          </w:p>
        </w:tc>
        <w:tc>
          <w:tcPr>
            <w:tcW w:w="1728" w:type="dxa"/>
          </w:tcPr>
          <w:p w14:paraId="50551610">
            <w:pPr>
              <w:spacing w:after="0" w:line="240" w:lineRule="auto"/>
            </w:pPr>
            <w:r>
              <w:t>Aparecieron múltiples líneas de transferencias con Cantidad = 0.</w:t>
            </w:r>
          </w:p>
        </w:tc>
        <w:tc>
          <w:tcPr>
            <w:tcW w:w="1728" w:type="dxa"/>
          </w:tcPr>
          <w:p w14:paraId="2701D7FD">
            <w:pPr>
              <w:spacing w:after="0" w:line="240" w:lineRule="auto"/>
            </w:pPr>
            <w:r>
              <w:t>No generan movimiento físico, pero representan una situación de datos que debe clasificarse.</w:t>
            </w:r>
          </w:p>
        </w:tc>
        <w:tc>
          <w:tcPr>
            <w:tcW w:w="1728" w:type="dxa"/>
          </w:tcPr>
          <w:p w14:paraId="45AD1765">
            <w:pPr>
              <w:spacing w:after="0" w:line="240" w:lineRule="auto"/>
            </w:pPr>
            <w:r>
              <w:t>Detectar y clasificar; no eliminar automáticamente.</w:t>
            </w:r>
          </w:p>
        </w:tc>
      </w:tr>
      <w:tr w14:paraId="47B6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FEB7C6A">
            <w:pPr>
              <w:spacing w:after="0" w:line="240" w:lineRule="auto"/>
            </w:pPr>
            <w:r>
              <w:t>COST-001</w:t>
            </w:r>
          </w:p>
        </w:tc>
        <w:tc>
          <w:tcPr>
            <w:tcW w:w="1728" w:type="dxa"/>
          </w:tcPr>
          <w:p w14:paraId="15B62E42">
            <w:pPr>
              <w:spacing w:after="0" w:line="240" w:lineRule="auto"/>
            </w:pPr>
            <w:r>
              <w:t>Factura con costo unitario cero</w:t>
            </w:r>
          </w:p>
        </w:tc>
        <w:tc>
          <w:tcPr>
            <w:tcW w:w="1728" w:type="dxa"/>
          </w:tcPr>
          <w:p w14:paraId="6A3253F2">
            <w:pPr>
              <w:spacing w:after="0" w:line="240" w:lineRule="auto"/>
            </w:pPr>
            <w:r>
              <w:t>365,569 Facturas; 1,968 tienen Costo_Unitario = 0. De ellas, 1,862 tienen Precio_Unitario distinto de cero y 106 no tienen ninguno.</w:t>
            </w:r>
          </w:p>
        </w:tc>
        <w:tc>
          <w:tcPr>
            <w:tcW w:w="1728" w:type="dxa"/>
          </w:tcPr>
          <w:p w14:paraId="764A036A">
            <w:pPr>
              <w:spacing w:after="0" w:line="240" w:lineRule="auto"/>
            </w:pPr>
            <w:r>
              <w:t>Existen facturas con movimiento y costo unitario cero.</w:t>
            </w:r>
          </w:p>
        </w:tc>
        <w:tc>
          <w:tcPr>
            <w:tcW w:w="1728" w:type="dxa"/>
          </w:tcPr>
          <w:p w14:paraId="4D1BEFF8">
            <w:pPr>
              <w:spacing w:after="0" w:line="240" w:lineRule="auto"/>
            </w:pPr>
            <w:r>
              <w:t>No usar Precio_Unitario como costo automáticamente.</w:t>
            </w:r>
          </w:p>
        </w:tc>
      </w:tr>
      <w:tr w14:paraId="7C72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B49F13E">
            <w:pPr>
              <w:spacing w:after="0" w:line="240" w:lineRule="auto"/>
            </w:pPr>
            <w:r>
              <w:t>COST-002</w:t>
            </w:r>
          </w:p>
        </w:tc>
        <w:tc>
          <w:tcPr>
            <w:tcW w:w="1728" w:type="dxa"/>
          </w:tcPr>
          <w:p w14:paraId="3B1156F9">
            <w:pPr>
              <w:spacing w:after="0" w:line="240" w:lineRule="auto"/>
            </w:pPr>
            <w:r>
              <w:t>Devolución de Venta con costo unitario cero</w:t>
            </w:r>
          </w:p>
        </w:tc>
        <w:tc>
          <w:tcPr>
            <w:tcW w:w="1728" w:type="dxa"/>
          </w:tcPr>
          <w:p w14:paraId="2833FA19">
            <w:pPr>
              <w:spacing w:after="0" w:line="240" w:lineRule="auto"/>
            </w:pPr>
            <w:r>
              <w:t>2,124 Devoluciones; 5 tienen Costo_Unitario = 0. Dos tienen Precio_Unitario distinto de cero.</w:t>
            </w:r>
          </w:p>
        </w:tc>
        <w:tc>
          <w:tcPr>
            <w:tcW w:w="1728" w:type="dxa"/>
          </w:tcPr>
          <w:p w14:paraId="085F1346">
            <w:pPr>
              <w:spacing w:after="0" w:line="240" w:lineRule="auto"/>
            </w:pPr>
            <w:r>
              <w:t>Existen devoluciones sin costo histórico registrado.</w:t>
            </w:r>
          </w:p>
        </w:tc>
        <w:tc>
          <w:tcPr>
            <w:tcW w:w="1728" w:type="dxa"/>
          </w:tcPr>
          <w:p w14:paraId="62CF98EC">
            <w:pPr>
              <w:spacing w:after="0" w:line="240" w:lineRule="auto"/>
            </w:pPr>
            <w:r>
              <w:t>Investigar costo histórico; no reparar automáticamente con Precio_Unitario.</w:t>
            </w:r>
          </w:p>
        </w:tc>
      </w:tr>
      <w:tr w14:paraId="6C21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B144F10">
            <w:pPr>
              <w:spacing w:after="0" w:line="240" w:lineRule="auto"/>
            </w:pPr>
            <w:r>
              <w:t>COST-003</w:t>
            </w:r>
          </w:p>
        </w:tc>
        <w:tc>
          <w:tcPr>
            <w:tcW w:w="1728" w:type="dxa"/>
          </w:tcPr>
          <w:p w14:paraId="2AA422DB">
            <w:pPr>
              <w:spacing w:after="0" w:line="240" w:lineRule="auto"/>
            </w:pPr>
            <w:r>
              <w:t>Salida Bodega con costo unitario cero</w:t>
            </w:r>
          </w:p>
        </w:tc>
        <w:tc>
          <w:tcPr>
            <w:tcW w:w="1728" w:type="dxa"/>
          </w:tcPr>
          <w:p w14:paraId="30B026F2">
            <w:pPr>
              <w:spacing w:after="0" w:line="240" w:lineRule="auto"/>
            </w:pPr>
            <w:r>
              <w:t>32,382 Salidas; 12 tienen Costo_Unitario = 0. Diez tienen Precio_Unitario distinto de cero.</w:t>
            </w:r>
          </w:p>
        </w:tc>
        <w:tc>
          <w:tcPr>
            <w:tcW w:w="1728" w:type="dxa"/>
          </w:tcPr>
          <w:p w14:paraId="12F3406F">
            <w:pPr>
              <w:spacing w:after="0" w:line="240" w:lineRule="auto"/>
            </w:pPr>
            <w:r>
              <w:t>Existen salidas sin costo unitario.</w:t>
            </w:r>
          </w:p>
        </w:tc>
        <w:tc>
          <w:tcPr>
            <w:tcW w:w="1728" w:type="dxa"/>
          </w:tcPr>
          <w:p w14:paraId="4C280384">
            <w:pPr>
              <w:spacing w:after="0" w:line="240" w:lineRule="auto"/>
            </w:pPr>
            <w:r>
              <w:t>Investigar; no asumir que Precio_Unitario es costo.</w:t>
            </w:r>
          </w:p>
        </w:tc>
      </w:tr>
      <w:tr w14:paraId="41D3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7F374A3">
            <w:pPr>
              <w:spacing w:after="0" w:line="240" w:lineRule="auto"/>
            </w:pPr>
            <w:r>
              <w:t>DATA-001</w:t>
            </w:r>
          </w:p>
        </w:tc>
        <w:tc>
          <w:tcPr>
            <w:tcW w:w="1728" w:type="dxa"/>
          </w:tcPr>
          <w:p w14:paraId="21640948">
            <w:pPr>
              <w:spacing w:after="0" w:line="240" w:lineRule="auto"/>
            </w:pPr>
            <w:r>
              <w:t>Registros sin Tipo_Factura</w:t>
            </w:r>
          </w:p>
        </w:tc>
        <w:tc>
          <w:tcPr>
            <w:tcW w:w="1728" w:type="dxa"/>
          </w:tcPr>
          <w:p w14:paraId="0F9BFE8B">
            <w:pPr>
              <w:spacing w:after="0" w:line="240" w:lineRule="auto"/>
            </w:pPr>
            <w:r>
              <w:t>La consulta de tipos reales mostró 3,181 registros con Tipo_Factura vacío.</w:t>
            </w:r>
          </w:p>
        </w:tc>
        <w:tc>
          <w:tcPr>
            <w:tcW w:w="1728" w:type="dxa"/>
          </w:tcPr>
          <w:p w14:paraId="55CA9C55">
            <w:pPr>
              <w:spacing w:after="0" w:line="240" w:lineRule="auto"/>
            </w:pPr>
            <w:r>
              <w:t>Puede afectar interpretación de movimientos, Kardex y reportes.</w:t>
            </w:r>
          </w:p>
        </w:tc>
        <w:tc>
          <w:tcPr>
            <w:tcW w:w="1728" w:type="dxa"/>
          </w:tcPr>
          <w:p w14:paraId="209C1267">
            <w:pPr>
              <w:spacing w:after="0" w:line="240" w:lineRule="auto"/>
            </w:pPr>
            <w:r>
              <w:t>Detectar y clasificar antes de reparar.</w:t>
            </w:r>
          </w:p>
        </w:tc>
      </w:tr>
      <w:tr w14:paraId="63660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9AC0A1C">
            <w:pPr>
              <w:spacing w:after="0" w:line="240" w:lineRule="auto"/>
            </w:pPr>
            <w:r>
              <w:t>TRANS-003</w:t>
            </w:r>
          </w:p>
        </w:tc>
        <w:tc>
          <w:tcPr>
            <w:tcW w:w="1728" w:type="dxa"/>
          </w:tcPr>
          <w:p w14:paraId="0ED9142D">
            <w:pPr>
              <w:spacing w:after="0" w:line="240" w:lineRule="auto"/>
            </w:pPr>
            <w:r>
              <w:t>Diferencia de cantidad entre transferencias</w:t>
            </w:r>
          </w:p>
        </w:tc>
        <w:tc>
          <w:tcPr>
            <w:tcW w:w="1728" w:type="dxa"/>
          </w:tcPr>
          <w:p w14:paraId="43A1E40E">
            <w:pPr>
              <w:spacing w:after="0" w:line="240" w:lineRule="auto"/>
            </w:pPr>
            <w:r>
              <w:t>Hay 15,033 líneas de Transferencia Enviada y 14,960 de Transferencia Recibida. Diferencia: 73 líneas.</w:t>
            </w:r>
          </w:p>
        </w:tc>
        <w:tc>
          <w:tcPr>
            <w:tcW w:w="1728" w:type="dxa"/>
          </w:tcPr>
          <w:p w14:paraId="08AB792A">
            <w:pPr>
              <w:spacing w:after="0" w:line="240" w:lineRule="auto"/>
            </w:pPr>
            <w:r>
              <w:t>Parte puede corresponder a líneas con cantidad cero o situaciones históricas.</w:t>
            </w:r>
          </w:p>
        </w:tc>
        <w:tc>
          <w:tcPr>
            <w:tcW w:w="1728" w:type="dxa"/>
          </w:tcPr>
          <w:p w14:paraId="66603C75">
            <w:pPr>
              <w:spacing w:after="0" w:line="240" w:lineRule="auto"/>
            </w:pPr>
            <w:r>
              <w:t>Auditar ambas direcciones; no reparar automáticamente.</w:t>
            </w:r>
          </w:p>
        </w:tc>
      </w:tr>
      <w:tr w14:paraId="5DD2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39257C2">
            <w:pPr>
              <w:spacing w:after="0" w:line="240" w:lineRule="auto"/>
            </w:pPr>
            <w:r>
              <w:t>TRANS-004</w:t>
            </w:r>
          </w:p>
        </w:tc>
        <w:tc>
          <w:tcPr>
            <w:tcW w:w="1728" w:type="dxa"/>
          </w:tcPr>
          <w:p w14:paraId="3F91A28A">
            <w:pPr>
              <w:spacing w:after="0" w:line="240" w:lineRule="auto"/>
            </w:pPr>
            <w:r>
              <w:t>Diferencia de costo entre enviada y recibida</w:t>
            </w:r>
          </w:p>
        </w:tc>
        <w:tc>
          <w:tcPr>
            <w:tcW w:w="1728" w:type="dxa"/>
          </w:tcPr>
          <w:p w14:paraId="4CC8340B">
            <w:pPr>
              <w:spacing w:after="0" w:line="240" w:lineRule="auto"/>
            </w:pPr>
            <w:r>
              <w:t>Debe comprobarse que el costo unitario sea igual en ambos lados.</w:t>
            </w:r>
          </w:p>
        </w:tc>
        <w:tc>
          <w:tcPr>
            <w:tcW w:w="1728" w:type="dxa"/>
          </w:tcPr>
          <w:p w14:paraId="08FE6CE9">
            <w:pPr>
              <w:spacing w:after="0" w:line="240" w:lineRule="auto"/>
            </w:pPr>
            <w:r>
              <w:t>Una transferencia no debería cambiar costo por el traslado.</w:t>
            </w:r>
          </w:p>
        </w:tc>
        <w:tc>
          <w:tcPr>
            <w:tcW w:w="1728" w:type="dxa"/>
          </w:tcPr>
          <w:p w14:paraId="56F36FE0">
            <w:pPr>
              <w:spacing w:after="0" w:line="240" w:lineRule="auto"/>
            </w:pPr>
            <w:r>
              <w:t>Comparar y reportar; no reparar automáticamente.</w:t>
            </w:r>
          </w:p>
        </w:tc>
      </w:tr>
    </w:tbl>
    <w:p w14:paraId="4CD3722A">
      <w:pPr>
        <w:pStyle w:val="2"/>
        <w:ind w:firstLine="720" w:firstLineChars="0"/>
        <w:rPr>
          <w:rFonts w:hint="default"/>
          <w:lang w:val="es-NI"/>
        </w:rPr>
      </w:pPr>
      <w:r>
        <w:rPr>
          <w:rFonts w:hint="default"/>
          <w:lang w:val="es-NI"/>
        </w:rPr>
        <w:t>3.2 - Transferencias huerfanas</w:t>
      </w:r>
    </w:p>
    <w:p w14:paraId="375A30B0">
      <w:pPr>
        <w:ind w:firstLine="720" w:firstLineChars="0"/>
        <w:rPr>
          <w:rFonts w:hint="default"/>
          <w:lang w:val="es-NI"/>
        </w:rPr>
      </w:pPr>
      <w:r>
        <w:rPr>
          <w:rFonts w:hint="default"/>
          <w:lang w:val="es-NI"/>
        </w:rPr>
        <w:t>El auditor tiene que poder detectar registros huerfanos en transferencias, por ejemplo toda transferencia tiene que tener Tranferencia Enviada “Detalle_Facturas”  y Transferancia Recibida “Detalle_Compras”. pero se han encontrado casos en la cual solo existe uno Enviada o Recibda. Ambos tienen los mismo parametros aunque esten en tablas distintas.</w:t>
      </w:r>
    </w:p>
    <w:p w14:paraId="780E80C0">
      <w:pPr>
        <w:pStyle w:val="2"/>
        <w:ind w:firstLine="720" w:firstLineChars="0"/>
        <w:rPr>
          <w:rFonts w:hint="default"/>
          <w:lang w:val="es-NI"/>
        </w:rPr>
      </w:pPr>
      <w:r>
        <w:rPr>
          <w:rFonts w:hint="default"/>
          <w:lang w:val="es-NI"/>
        </w:rPr>
        <w:t>3.2 - Facturas con error</w:t>
      </w:r>
    </w:p>
    <w:p w14:paraId="250B0B94">
      <w:pPr>
        <w:ind w:firstLine="720" w:firstLineChars="0"/>
        <w:rPr>
          <w:rFonts w:hint="default"/>
          <w:lang w:val="es-NI"/>
        </w:rPr>
      </w:pPr>
      <w:r>
        <w:rPr>
          <w:rFonts w:hint="default"/>
          <w:lang w:val="es-NI"/>
        </w:rPr>
        <w:t>-Toda factura tiene que cuadrar la suma del detalle “Detalle_Facturas” con el Subtotal, Iva, NetoPagar en la tabla “Facturas”</w:t>
      </w:r>
    </w:p>
    <w:p w14:paraId="6DDC7143">
      <w:pPr>
        <w:ind w:firstLine="720" w:firstLineChars="0"/>
        <w:rPr>
          <w:rFonts w:hint="default"/>
          <w:lang w:val="es-NI"/>
        </w:rPr>
      </w:pPr>
      <w:r>
        <w:rPr>
          <w:rFonts w:hint="default"/>
          <w:lang w:val="es-NI"/>
        </w:rPr>
        <w:t>-Existen casos en la cual una factura dice TipoPago = “Credito” pero tiene registros en la tabla Detalle_MetodoPago y necesita indicar esta anomalia.</w:t>
      </w:r>
      <w:bookmarkStart w:id="0" w:name="_GoBack"/>
      <w:bookmarkEnd w:id="0"/>
    </w:p>
    <w:p w14:paraId="17B7C7F4">
      <w:pPr>
        <w:ind w:firstLine="720" w:firstLineChars="0"/>
        <w:rPr>
          <w:rFonts w:hint="default"/>
          <w:lang w:val="es-NI"/>
        </w:rPr>
      </w:pPr>
    </w:p>
    <w:p w14:paraId="3CED45B8">
      <w:pPr>
        <w:pStyle w:val="2"/>
      </w:pPr>
    </w:p>
    <w:p w14:paraId="703CF70B">
      <w:pPr>
        <w:pStyle w:val="2"/>
      </w:pPr>
    </w:p>
    <w:p w14:paraId="5EA2148D">
      <w:pPr>
        <w:pStyle w:val="2"/>
      </w:pPr>
      <w:r>
        <w:t>4. Controles informativos / pendientes</w:t>
      </w:r>
    </w:p>
    <w:p w14:paraId="19DF6DF1">
      <w:r>
        <w:rPr>
          <w:b/>
        </w:rPr>
        <w:t xml:space="preserve">Cotizaciones con costo cero: </w:t>
      </w:r>
      <w:r>
        <w:t>41,520 registros; 25,826 tienen Costo_Unitario = 0 y Precio_Unitario distinto de cero. No se considera automáticamente error porque una cotización normalmente no mueve inventario.</w:t>
      </w:r>
    </w:p>
    <w:p w14:paraId="162E1E8A">
      <w:r>
        <w:rPr>
          <w:b/>
        </w:rPr>
        <w:t xml:space="preserve">Orden de Trabajo: </w:t>
      </w:r>
      <w:r>
        <w:t>Existen 12 registros. Se debe determinar si afectan inventario/costos.</w:t>
      </w:r>
    </w:p>
    <w:p w14:paraId="2C783A5F">
      <w:r>
        <w:rPr>
          <w:b/>
        </w:rPr>
        <w:t xml:space="preserve">Costo histórico vs. CostoPromedioKardex: </w:t>
      </w:r>
      <w:r>
        <w:t>Una diferencia no es automáticamente un error: Costo_Unitario es histórico y CostoPromedioKardex calcula un promedio según su lógica.</w:t>
      </w:r>
    </w:p>
    <w:p w14:paraId="47D59BD7">
      <w:r>
        <w:rPr>
          <w:b/>
        </w:rPr>
        <w:t xml:space="preserve">Precio cero con costo existente: </w:t>
      </w:r>
      <w:r>
        <w:t>No es necesariamente una anomalía. Puede corresponder a regalías o ventas a precio cero; el costo debe conservarse.</w:t>
      </w:r>
    </w:p>
    <w:p w14:paraId="3B5F5C12">
      <w:pPr>
        <w:pStyle w:val="2"/>
      </w:pPr>
      <w:r>
        <w:t>5. Reglas de costo identificadas</w:t>
      </w:r>
    </w:p>
    <w:p w14:paraId="08581210">
      <w:pPr>
        <w:pStyle w:val="29"/>
      </w:pPr>
      <w:r>
        <w:t>Factura → Costo_Unitario.</w:t>
      </w:r>
    </w:p>
    <w:p w14:paraId="5BEF741B">
      <w:pPr>
        <w:pStyle w:val="29"/>
      </w:pPr>
      <w:r>
        <w:t>Devolución de Venta → Costo_Unitario.</w:t>
      </w:r>
    </w:p>
    <w:p w14:paraId="3517BFB7">
      <w:pPr>
        <w:pStyle w:val="29"/>
      </w:pPr>
      <w:r>
        <w:t>Salida Bodega → Costo_Unitario.</w:t>
      </w:r>
    </w:p>
    <w:p w14:paraId="479B6441">
      <w:pPr>
        <w:pStyle w:val="29"/>
      </w:pPr>
      <w:r>
        <w:t>Transferencia Enviada histórica → Costo_Unitario cuando existe; si está en cero y Precio_Unitario contiene el costo, usar Precio_Unitario como respaldo para interpretar el movimiento.</w:t>
      </w:r>
    </w:p>
    <w:p w14:paraId="756C144F">
      <w:pPr>
        <w:pStyle w:val="29"/>
      </w:pPr>
      <w:r>
        <w:t>Transferencia Recibida histórica → está en Detalle_Compras; los ejemplos revisados muestran el costo en Precio_Unitario.</w:t>
      </w:r>
    </w:p>
    <w:p w14:paraId="0A9EE63E">
      <w:pPr>
        <w:pStyle w:val="29"/>
      </w:pPr>
      <w:r>
        <w:t>No asumir que Precio_Unitario es costo para Facturas, Devoluciones o Salidas Bodega.</w:t>
      </w:r>
    </w:p>
    <w:p w14:paraId="7C7A9D9B">
      <w:pPr>
        <w:pStyle w:val="29"/>
      </w:pPr>
      <w:r>
        <w:t>Transferencia Enviada y Transferencia Recibida deben conservar el mismo costo cuando representan el mismo traslado.</w:t>
      </w:r>
    </w:p>
    <w:p w14:paraId="2F2F48CC">
      <w:pPr>
        <w:pStyle w:val="2"/>
      </w:pPr>
      <w:r>
        <w:t>6. Catálogo inicial del Auditor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EB81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062286">
            <w:pPr>
              <w:spacing w:after="0" w:line="240" w:lineRule="auto"/>
            </w:pPr>
            <w:r>
              <w:rPr>
                <w:b/>
              </w:rPr>
              <w:t>Código</w:t>
            </w:r>
          </w:p>
        </w:tc>
        <w:tc>
          <w:tcPr>
            <w:tcW w:w="2880" w:type="dxa"/>
          </w:tcPr>
          <w:p w14:paraId="17FF6C93">
            <w:pPr>
              <w:spacing w:after="0" w:line="240" w:lineRule="auto"/>
            </w:pPr>
            <w:r>
              <w:rPr>
                <w:b/>
              </w:rPr>
              <w:t>Control</w:t>
            </w:r>
          </w:p>
        </w:tc>
        <w:tc>
          <w:tcPr>
            <w:tcW w:w="2880" w:type="dxa"/>
          </w:tcPr>
          <w:p w14:paraId="06347149">
            <w:pPr>
              <w:spacing w:after="0" w:line="240" w:lineRule="auto"/>
            </w:pPr>
            <w:r>
              <w:rPr>
                <w:b/>
              </w:rPr>
              <w:t>Severidad</w:t>
            </w:r>
          </w:p>
        </w:tc>
      </w:tr>
      <w:tr w14:paraId="2581A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CF7010">
            <w:pPr>
              <w:spacing w:after="0" w:line="240" w:lineRule="auto"/>
            </w:pPr>
            <w:r>
              <w:t>COST-001</w:t>
            </w:r>
          </w:p>
        </w:tc>
        <w:tc>
          <w:tcPr>
            <w:tcW w:w="2880" w:type="dxa"/>
          </w:tcPr>
          <w:p w14:paraId="19EDA2AE">
            <w:pPr>
              <w:spacing w:after="0" w:line="240" w:lineRule="auto"/>
            </w:pPr>
            <w:r>
              <w:t>Factura con costo cero y cantidad distinta de cero</w:t>
            </w:r>
          </w:p>
        </w:tc>
        <w:tc>
          <w:tcPr>
            <w:tcW w:w="2880" w:type="dxa"/>
          </w:tcPr>
          <w:p w14:paraId="7AC0EA77">
            <w:pPr>
              <w:spacing w:after="0" w:line="240" w:lineRule="auto"/>
            </w:pPr>
            <w:r>
              <w:t>Alta</w:t>
            </w:r>
          </w:p>
        </w:tc>
      </w:tr>
      <w:tr w14:paraId="6C33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10E163">
            <w:pPr>
              <w:spacing w:after="0" w:line="240" w:lineRule="auto"/>
            </w:pPr>
            <w:r>
              <w:t>COST-002</w:t>
            </w:r>
          </w:p>
        </w:tc>
        <w:tc>
          <w:tcPr>
            <w:tcW w:w="2880" w:type="dxa"/>
          </w:tcPr>
          <w:p w14:paraId="7AE80DFC">
            <w:pPr>
              <w:spacing w:after="0" w:line="240" w:lineRule="auto"/>
            </w:pPr>
            <w:r>
              <w:t>Devolución de Venta con costo cero</w:t>
            </w:r>
          </w:p>
        </w:tc>
        <w:tc>
          <w:tcPr>
            <w:tcW w:w="2880" w:type="dxa"/>
          </w:tcPr>
          <w:p w14:paraId="204361CE">
            <w:pPr>
              <w:spacing w:after="0" w:line="240" w:lineRule="auto"/>
            </w:pPr>
            <w:r>
              <w:t>Alta</w:t>
            </w:r>
          </w:p>
        </w:tc>
      </w:tr>
      <w:tr w14:paraId="51015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86301E">
            <w:pPr>
              <w:spacing w:after="0" w:line="240" w:lineRule="auto"/>
            </w:pPr>
            <w:r>
              <w:t>COST-003</w:t>
            </w:r>
          </w:p>
        </w:tc>
        <w:tc>
          <w:tcPr>
            <w:tcW w:w="2880" w:type="dxa"/>
          </w:tcPr>
          <w:p w14:paraId="7851CC62">
            <w:pPr>
              <w:spacing w:after="0" w:line="240" w:lineRule="auto"/>
            </w:pPr>
            <w:r>
              <w:t>Salida Bodega con costo cero</w:t>
            </w:r>
          </w:p>
        </w:tc>
        <w:tc>
          <w:tcPr>
            <w:tcW w:w="2880" w:type="dxa"/>
          </w:tcPr>
          <w:p w14:paraId="33C66553">
            <w:pPr>
              <w:spacing w:after="0" w:line="240" w:lineRule="auto"/>
            </w:pPr>
            <w:r>
              <w:t>Alta</w:t>
            </w:r>
          </w:p>
        </w:tc>
      </w:tr>
      <w:tr w14:paraId="67871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791DCC7">
            <w:pPr>
              <w:spacing w:after="0" w:line="240" w:lineRule="auto"/>
            </w:pPr>
            <w:r>
              <w:t>COST-004</w:t>
            </w:r>
          </w:p>
        </w:tc>
        <w:tc>
          <w:tcPr>
            <w:tcW w:w="2880" w:type="dxa"/>
          </w:tcPr>
          <w:p w14:paraId="3BA95562">
            <w:pPr>
              <w:spacing w:after="0" w:line="240" w:lineRule="auto"/>
            </w:pPr>
            <w:r>
              <w:t>Transferencia Enviada con costo en Precio_Unitario</w:t>
            </w:r>
          </w:p>
        </w:tc>
        <w:tc>
          <w:tcPr>
            <w:tcW w:w="2880" w:type="dxa"/>
          </w:tcPr>
          <w:p w14:paraId="79026F04">
            <w:pPr>
              <w:spacing w:after="0" w:line="240" w:lineRule="auto"/>
            </w:pPr>
            <w:r>
              <w:t>Media</w:t>
            </w:r>
          </w:p>
        </w:tc>
      </w:tr>
      <w:tr w14:paraId="5148D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EC7FB28">
            <w:pPr>
              <w:spacing w:after="0" w:line="240" w:lineRule="auto"/>
            </w:pPr>
            <w:r>
              <w:t>COST-005</w:t>
            </w:r>
          </w:p>
        </w:tc>
        <w:tc>
          <w:tcPr>
            <w:tcW w:w="2880" w:type="dxa"/>
          </w:tcPr>
          <w:p w14:paraId="39F8418B">
            <w:pPr>
              <w:spacing w:after="0" w:line="240" w:lineRule="auto"/>
            </w:pPr>
            <w:r>
              <w:t>Transferencia Recibida con costo en Precio_Unitario</w:t>
            </w:r>
          </w:p>
        </w:tc>
        <w:tc>
          <w:tcPr>
            <w:tcW w:w="2880" w:type="dxa"/>
          </w:tcPr>
          <w:p w14:paraId="34A811BB">
            <w:pPr>
              <w:spacing w:after="0" w:line="240" w:lineRule="auto"/>
            </w:pPr>
            <w:r>
              <w:t>Media</w:t>
            </w:r>
          </w:p>
        </w:tc>
      </w:tr>
      <w:tr w14:paraId="5866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7C105A">
            <w:pPr>
              <w:spacing w:after="0" w:line="240" w:lineRule="auto"/>
            </w:pPr>
            <w:r>
              <w:t>TRANS-001</w:t>
            </w:r>
          </w:p>
        </w:tc>
        <w:tc>
          <w:tcPr>
            <w:tcW w:w="2880" w:type="dxa"/>
          </w:tcPr>
          <w:p w14:paraId="728C7BA1">
            <w:pPr>
              <w:spacing w:after="0" w:line="240" w:lineRule="auto"/>
            </w:pPr>
            <w:r>
              <w:t>Transferencia Enviada sin recibida</w:t>
            </w:r>
          </w:p>
        </w:tc>
        <w:tc>
          <w:tcPr>
            <w:tcW w:w="2880" w:type="dxa"/>
          </w:tcPr>
          <w:p w14:paraId="68154CDC">
            <w:pPr>
              <w:spacing w:after="0" w:line="240" w:lineRule="auto"/>
            </w:pPr>
            <w:r>
              <w:t>Alta</w:t>
            </w:r>
          </w:p>
        </w:tc>
      </w:tr>
      <w:tr w14:paraId="0C8C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6E97944">
            <w:pPr>
              <w:spacing w:after="0" w:line="240" w:lineRule="auto"/>
            </w:pPr>
            <w:r>
              <w:t>TRANS-002</w:t>
            </w:r>
          </w:p>
        </w:tc>
        <w:tc>
          <w:tcPr>
            <w:tcW w:w="2880" w:type="dxa"/>
          </w:tcPr>
          <w:p w14:paraId="7669B850">
            <w:pPr>
              <w:spacing w:after="0" w:line="240" w:lineRule="auto"/>
            </w:pPr>
            <w:r>
              <w:t>Transferencia Recibida sin enviada</w:t>
            </w:r>
          </w:p>
        </w:tc>
        <w:tc>
          <w:tcPr>
            <w:tcW w:w="2880" w:type="dxa"/>
          </w:tcPr>
          <w:p w14:paraId="52A87B45">
            <w:pPr>
              <w:spacing w:after="0" w:line="240" w:lineRule="auto"/>
            </w:pPr>
            <w:r>
              <w:t>Alta</w:t>
            </w:r>
          </w:p>
        </w:tc>
      </w:tr>
      <w:tr w14:paraId="1754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2FA9A13">
            <w:pPr>
              <w:spacing w:after="0" w:line="240" w:lineRule="auto"/>
            </w:pPr>
            <w:r>
              <w:t>TRANS-003</w:t>
            </w:r>
          </w:p>
        </w:tc>
        <w:tc>
          <w:tcPr>
            <w:tcW w:w="2880" w:type="dxa"/>
          </w:tcPr>
          <w:p w14:paraId="698B5D33">
            <w:pPr>
              <w:spacing w:after="0" w:line="240" w:lineRule="auto"/>
            </w:pPr>
            <w:r>
              <w:t>Diferencia de cantidad entre transferencias</w:t>
            </w:r>
          </w:p>
        </w:tc>
        <w:tc>
          <w:tcPr>
            <w:tcW w:w="2880" w:type="dxa"/>
          </w:tcPr>
          <w:p w14:paraId="2503765B">
            <w:pPr>
              <w:spacing w:after="0" w:line="240" w:lineRule="auto"/>
            </w:pPr>
            <w:r>
              <w:t>Alta</w:t>
            </w:r>
          </w:p>
        </w:tc>
      </w:tr>
      <w:tr w14:paraId="0A71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CA48585">
            <w:pPr>
              <w:spacing w:after="0" w:line="240" w:lineRule="auto"/>
            </w:pPr>
            <w:r>
              <w:t>TRANS-004</w:t>
            </w:r>
          </w:p>
        </w:tc>
        <w:tc>
          <w:tcPr>
            <w:tcW w:w="2880" w:type="dxa"/>
          </w:tcPr>
          <w:p w14:paraId="28DDA1ED">
            <w:pPr>
              <w:spacing w:after="0" w:line="240" w:lineRule="auto"/>
            </w:pPr>
            <w:r>
              <w:t>Diferencia de costo entre transferencias</w:t>
            </w:r>
          </w:p>
        </w:tc>
        <w:tc>
          <w:tcPr>
            <w:tcW w:w="2880" w:type="dxa"/>
          </w:tcPr>
          <w:p w14:paraId="0E6371DF">
            <w:pPr>
              <w:spacing w:after="0" w:line="240" w:lineRule="auto"/>
            </w:pPr>
            <w:r>
              <w:t>Alta</w:t>
            </w:r>
          </w:p>
        </w:tc>
      </w:tr>
      <w:tr w14:paraId="5BAC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253D8F">
            <w:pPr>
              <w:spacing w:after="0" w:line="240" w:lineRule="auto"/>
            </w:pPr>
            <w:r>
              <w:t>DATA-001</w:t>
            </w:r>
          </w:p>
        </w:tc>
        <w:tc>
          <w:tcPr>
            <w:tcW w:w="2880" w:type="dxa"/>
          </w:tcPr>
          <w:p w14:paraId="4DA3719C">
            <w:pPr>
              <w:spacing w:after="0" w:line="240" w:lineRule="auto"/>
            </w:pPr>
            <w:r>
              <w:t>Detalle sin Tipo_Factura</w:t>
            </w:r>
          </w:p>
        </w:tc>
        <w:tc>
          <w:tcPr>
            <w:tcW w:w="2880" w:type="dxa"/>
          </w:tcPr>
          <w:p w14:paraId="4CE04CB3">
            <w:pPr>
              <w:spacing w:after="0" w:line="240" w:lineRule="auto"/>
            </w:pPr>
            <w:r>
              <w:t>Alta</w:t>
            </w:r>
          </w:p>
        </w:tc>
      </w:tr>
      <w:tr w14:paraId="0FA2E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A77DBE">
            <w:pPr>
              <w:spacing w:after="0" w:line="240" w:lineRule="auto"/>
            </w:pPr>
            <w:r>
              <w:t>DATA-002</w:t>
            </w:r>
          </w:p>
        </w:tc>
        <w:tc>
          <w:tcPr>
            <w:tcW w:w="2880" w:type="dxa"/>
          </w:tcPr>
          <w:p w14:paraId="0992C280">
            <w:pPr>
              <w:spacing w:after="0" w:line="240" w:lineRule="auto"/>
            </w:pPr>
            <w:r>
              <w:t>Cantidad cero</w:t>
            </w:r>
          </w:p>
        </w:tc>
        <w:tc>
          <w:tcPr>
            <w:tcW w:w="2880" w:type="dxa"/>
          </w:tcPr>
          <w:p w14:paraId="34C3E52F">
            <w:pPr>
              <w:spacing w:after="0" w:line="240" w:lineRule="auto"/>
            </w:pPr>
            <w:r>
              <w:t>Baja</w:t>
            </w:r>
          </w:p>
        </w:tc>
      </w:tr>
      <w:tr w14:paraId="5ECF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EC773C9">
            <w:pPr>
              <w:spacing w:after="0" w:line="240" w:lineRule="auto"/>
            </w:pPr>
            <w:r>
              <w:t>DATA-003</w:t>
            </w:r>
          </w:p>
        </w:tc>
        <w:tc>
          <w:tcPr>
            <w:tcW w:w="2880" w:type="dxa"/>
          </w:tcPr>
          <w:p w14:paraId="5C5DB8C4">
            <w:pPr>
              <w:spacing w:after="0" w:line="240" w:lineRule="auto"/>
            </w:pPr>
            <w:r>
              <w:t>Costo negativo</w:t>
            </w:r>
          </w:p>
        </w:tc>
        <w:tc>
          <w:tcPr>
            <w:tcW w:w="2880" w:type="dxa"/>
          </w:tcPr>
          <w:p w14:paraId="521BDDF6">
            <w:pPr>
              <w:spacing w:after="0" w:line="240" w:lineRule="auto"/>
            </w:pPr>
            <w:r>
              <w:t>Media</w:t>
            </w:r>
          </w:p>
        </w:tc>
      </w:tr>
      <w:tr w14:paraId="33400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9D89453">
            <w:pPr>
              <w:spacing w:after="0" w:line="240" w:lineRule="auto"/>
            </w:pPr>
            <w:r>
              <w:t>DATA-004</w:t>
            </w:r>
          </w:p>
        </w:tc>
        <w:tc>
          <w:tcPr>
            <w:tcW w:w="2880" w:type="dxa"/>
          </w:tcPr>
          <w:p w14:paraId="6C089167">
            <w:pPr>
              <w:spacing w:after="0" w:line="240" w:lineRule="auto"/>
            </w:pPr>
            <w:r>
              <w:t>Cantidad negativa</w:t>
            </w:r>
          </w:p>
        </w:tc>
        <w:tc>
          <w:tcPr>
            <w:tcW w:w="2880" w:type="dxa"/>
          </w:tcPr>
          <w:p w14:paraId="43DCFDE0">
            <w:pPr>
              <w:spacing w:after="0" w:line="240" w:lineRule="auto"/>
            </w:pPr>
            <w:r>
              <w:t>Media</w:t>
            </w:r>
          </w:p>
        </w:tc>
      </w:tr>
      <w:tr w14:paraId="24D2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47F71F">
            <w:pPr>
              <w:spacing w:after="0" w:line="240" w:lineRule="auto"/>
            </w:pPr>
            <w:r>
              <w:t>TC-001</w:t>
            </w:r>
          </w:p>
        </w:tc>
        <w:tc>
          <w:tcPr>
            <w:tcW w:w="2880" w:type="dxa"/>
          </w:tcPr>
          <w:p w14:paraId="409AE004">
            <w:pPr>
              <w:spacing w:after="0" w:line="240" w:lineRule="auto"/>
            </w:pPr>
            <w:r>
              <w:t>Tasa de cambio inexistente</w:t>
            </w:r>
          </w:p>
        </w:tc>
        <w:tc>
          <w:tcPr>
            <w:tcW w:w="2880" w:type="dxa"/>
          </w:tcPr>
          <w:p w14:paraId="236A6B14">
            <w:pPr>
              <w:spacing w:after="0" w:line="240" w:lineRule="auto"/>
            </w:pPr>
            <w:r>
              <w:t>Alta</w:t>
            </w:r>
          </w:p>
        </w:tc>
      </w:tr>
      <w:tr w14:paraId="339F7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020F7DD">
            <w:pPr>
              <w:spacing w:after="0" w:line="240" w:lineRule="auto"/>
            </w:pPr>
            <w:r>
              <w:t>TC-002</w:t>
            </w:r>
          </w:p>
        </w:tc>
        <w:tc>
          <w:tcPr>
            <w:tcW w:w="2880" w:type="dxa"/>
          </w:tcPr>
          <w:p w14:paraId="7A0BDDC1">
            <w:pPr>
              <w:spacing w:after="0" w:line="240" w:lineRule="auto"/>
            </w:pPr>
            <w:r>
              <w:t>Tasa de cambio cero</w:t>
            </w:r>
          </w:p>
        </w:tc>
        <w:tc>
          <w:tcPr>
            <w:tcW w:w="2880" w:type="dxa"/>
          </w:tcPr>
          <w:p w14:paraId="73699220">
            <w:pPr>
              <w:spacing w:after="0" w:line="240" w:lineRule="auto"/>
            </w:pPr>
            <w:r>
              <w:t>Alta</w:t>
            </w:r>
          </w:p>
        </w:tc>
      </w:tr>
      <w:tr w14:paraId="2AD7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AE3ED8">
            <w:pPr>
              <w:spacing w:after="0" w:line="240" w:lineRule="auto"/>
            </w:pPr>
            <w:r>
              <w:t>COST-006</w:t>
            </w:r>
          </w:p>
        </w:tc>
        <w:tc>
          <w:tcPr>
            <w:tcW w:w="2880" w:type="dxa"/>
          </w:tcPr>
          <w:p w14:paraId="306DE60D">
            <w:pPr>
              <w:spacing w:after="0" w:line="240" w:lineRule="auto"/>
            </w:pPr>
            <w:r>
              <w:t>Precio cero con costo existente</w:t>
            </w:r>
          </w:p>
        </w:tc>
        <w:tc>
          <w:tcPr>
            <w:tcW w:w="2880" w:type="dxa"/>
          </w:tcPr>
          <w:p w14:paraId="4D64A23D">
            <w:pPr>
              <w:spacing w:after="0" w:line="240" w:lineRule="auto"/>
            </w:pPr>
            <w:r>
              <w:t>Informativa / válida</w:t>
            </w:r>
          </w:p>
        </w:tc>
      </w:tr>
      <w:tr w14:paraId="3989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BCC1949">
            <w:pPr>
              <w:spacing w:after="0" w:line="240" w:lineRule="auto"/>
            </w:pPr>
            <w:r>
              <w:t>COST-007</w:t>
            </w:r>
          </w:p>
        </w:tc>
        <w:tc>
          <w:tcPr>
            <w:tcW w:w="2880" w:type="dxa"/>
          </w:tcPr>
          <w:p w14:paraId="72D0BCC7">
            <w:pPr>
              <w:spacing w:after="0" w:line="240" w:lineRule="auto"/>
            </w:pPr>
            <w:r>
              <w:t>Costo histórico diferente del costo promedio calculado</w:t>
            </w:r>
          </w:p>
        </w:tc>
        <w:tc>
          <w:tcPr>
            <w:tcW w:w="2880" w:type="dxa"/>
          </w:tcPr>
          <w:p w14:paraId="3DAF6813">
            <w:pPr>
              <w:spacing w:after="0" w:line="240" w:lineRule="auto"/>
            </w:pPr>
            <w:r>
              <w:t>Informativa</w:t>
            </w:r>
          </w:p>
        </w:tc>
      </w:tr>
    </w:tbl>
    <w:p w14:paraId="23625DE3">
      <w:pPr>
        <w:pStyle w:val="2"/>
      </w:pPr>
      <w:r>
        <w:t>7. Arquitectura propuesta del Auditor</w:t>
      </w:r>
    </w:p>
    <w:p w14:paraId="69124374">
      <w:pPr>
        <w:pStyle w:val="25"/>
      </w:pPr>
      <w:r>
        <w:t>DETECTADO → el sistema encuentra una anomalía.</w:t>
      </w:r>
    </w:p>
    <w:p w14:paraId="560F3793">
      <w:pPr>
        <w:pStyle w:val="25"/>
      </w:pPr>
      <w:r>
        <w:t>REVISAR → se conserva el registro y la evidencia.</w:t>
      </w:r>
    </w:p>
    <w:p w14:paraId="73EB91A9">
      <w:pPr>
        <w:pStyle w:val="25"/>
      </w:pPr>
      <w:r>
        <w:t>REPARABLE → se determina que existe una regla segura.</w:t>
      </w:r>
    </w:p>
    <w:p w14:paraId="7D94B6AA">
      <w:pPr>
        <w:pStyle w:val="25"/>
      </w:pPr>
      <w:r>
        <w:t>REPARAR → la modificación se ejecuta dentro de una transacción.</w:t>
      </w:r>
    </w:p>
    <w:p w14:paraId="567F5E16">
      <w:pPr>
        <w:pStyle w:val="25"/>
      </w:pPr>
      <w:r>
        <w:t>VERIFICAR → se vuelve a ejecutar la auditoría.</w:t>
      </w:r>
    </w:p>
    <w:p w14:paraId="22269C74">
      <w:pPr>
        <w:pStyle w:val="25"/>
      </w:pPr>
      <w:r>
        <w:t>REGISTRAR → se guarda qué se reparó, cuándo y con qué regla.</w:t>
      </w:r>
    </w:p>
    <w:p w14:paraId="50E4C645">
      <w:pPr>
        <w:pStyle w:val="2"/>
      </w:pPr>
      <w:r>
        <w:t>8. Próximos pasos</w:t>
      </w:r>
    </w:p>
    <w:p w14:paraId="4A79A854">
      <w:pPr>
        <w:pStyle w:val="25"/>
      </w:pPr>
      <w:r>
        <w:t>Construir primero consultas de auditoría, sin modificar datos.</w:t>
      </w:r>
    </w:p>
    <w:p w14:paraId="1F8A4532">
      <w:pPr>
        <w:pStyle w:val="25"/>
      </w:pPr>
      <w:r>
        <w:t>Validar cada hallazgo con datos reales.</w:t>
      </w:r>
    </w:p>
    <w:p w14:paraId="6E751D48">
      <w:pPr>
        <w:pStyle w:val="25"/>
      </w:pPr>
      <w:r>
        <w:t>Definir cuáles anomalías son reparables automáticamente.</w:t>
      </w:r>
    </w:p>
    <w:p w14:paraId="6C26840E">
      <w:pPr>
        <w:pStyle w:val="25"/>
      </w:pPr>
      <w:r>
        <w:t>Crear reparaciones controladas con transacciones y trazabilidad.</w:t>
      </w:r>
    </w:p>
    <w:p w14:paraId="53F187E0">
      <w:pPr>
        <w:pStyle w:val="25"/>
      </w:pPr>
      <w:r>
        <w:t>Reejecutar la auditoría después de cada reparación.</w:t>
      </w:r>
    </w:p>
    <w:p w14:paraId="44C9DE66">
      <w:pPr>
        <w:pStyle w:val="25"/>
      </w:pPr>
      <w:r>
        <w:t>Usar los resultados como entrada para el futuro Motor de Costos.</w:t>
      </w:r>
    </w:p>
    <w:p w14:paraId="769BD969">
      <w:pPr>
        <w:pStyle w:val="25"/>
      </w:pPr>
      <w:r>
        <w:t>No modificar CostoPromedioKardex durante esta etapa.</w:t>
      </w:r>
    </w:p>
    <w:p w14:paraId="4C69F6D4">
      <w:pPr>
        <w:pStyle w:val="2"/>
      </w:pPr>
      <w:r>
        <w:t>9. Nota de control</w:t>
      </w:r>
    </w:p>
    <w:p w14:paraId="71164818">
      <w:r>
        <w:t>Este documento registra los hallazgos conocidos al momento del análisis. No constituye una orden de reparación ni significa que todos los registros señalados sean errores. Cada hallazgo debe validarse antes de modificar información histórica o contable.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7C76B"/>
    <w:multiLevelType w:val="singleLevel"/>
    <w:tmpl w:val="8CE7C76B"/>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2"/>
  </w:num>
  <w:num w:numId="2">
    <w:abstractNumId w:val="1"/>
  </w:num>
  <w:num w:numId="3">
    <w:abstractNumId w:val="5"/>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D369E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qFormat/>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992</Words>
  <Characters>6385</Characters>
  <Lines>0</Lines>
  <Paragraphs>0</Paragraphs>
  <TotalTime>40</TotalTime>
  <ScaleCrop>false</ScaleCrop>
  <LinksUpToDate>false</LinksUpToDate>
  <CharactersWithSpaces>7223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Juan Bermudez Hernandez</cp:lastModifiedBy>
  <dcterms:modified xsi:type="dcterms:W3CDTF">2026-08-25T23:15:29Z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eyJoZGlkIjoiODRhYjkzYTVlMjEzNTZhYjFmMzI1MTczZjdhODI2YjYiLCJ1c2VySWQiOiIyMDg5MDcyMjg3ODI0MiJ9</vt:lpwstr>
  </property>
  <property fmtid="{D5CDD505-2E9C-101B-9397-08002B2CF9AE}" pid="3" name="KSOProductBuildVer">
    <vt:lpwstr>3082-12.1.0.28032</vt:lpwstr>
  </property>
  <property fmtid="{D5CDD505-2E9C-101B-9397-08002B2CF9AE}" pid="4" name="ICV">
    <vt:lpwstr>72F8A2CDA152442DB657FE4D6FFBAF7D_12</vt:lpwstr>
  </property>
</Properties>
</file>