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DED6" w14:textId="69081AF2" w:rsidR="00000000" w:rsidRPr="00CA6BCB" w:rsidRDefault="00643661" w:rsidP="00643661">
      <w:pPr>
        <w:jc w:val="center"/>
        <w:rPr>
          <w:b/>
          <w:bCs/>
          <w:sz w:val="48"/>
          <w:szCs w:val="48"/>
        </w:rPr>
      </w:pPr>
      <w:r w:rsidRPr="00CA6BCB">
        <w:rPr>
          <w:b/>
          <w:bCs/>
          <w:sz w:val="48"/>
          <w:szCs w:val="48"/>
        </w:rPr>
        <w:t>Written Report</w:t>
      </w:r>
    </w:p>
    <w:p w14:paraId="3A742DA2" w14:textId="77777777" w:rsidR="00643661" w:rsidRDefault="00643661" w:rsidP="00643661">
      <w:pPr>
        <w:rPr>
          <w:sz w:val="32"/>
          <w:szCs w:val="32"/>
        </w:rPr>
      </w:pPr>
    </w:p>
    <w:p w14:paraId="1856660A" w14:textId="1B025954" w:rsidR="00593634" w:rsidRDefault="00CA6BCB" w:rsidP="00643661">
      <w:pPr>
        <w:rPr>
          <w:b/>
          <w:bCs/>
          <w:i/>
          <w:iCs/>
          <w:sz w:val="32"/>
          <w:szCs w:val="32"/>
        </w:rPr>
      </w:pPr>
      <w:r w:rsidRPr="00CA6BCB">
        <w:rPr>
          <w:b/>
          <w:bCs/>
          <w:i/>
          <w:iCs/>
          <w:sz w:val="32"/>
          <w:szCs w:val="32"/>
        </w:rPr>
        <w:t>Conclusions from Crowdfunding Campaign Data</w:t>
      </w:r>
    </w:p>
    <w:p w14:paraId="43F08C06" w14:textId="77777777" w:rsidR="00A2042F" w:rsidRPr="00593634" w:rsidRDefault="00A2042F" w:rsidP="00643661">
      <w:pPr>
        <w:rPr>
          <w:b/>
          <w:bCs/>
          <w:i/>
          <w:iCs/>
          <w:sz w:val="32"/>
          <w:szCs w:val="32"/>
        </w:rPr>
      </w:pPr>
    </w:p>
    <w:p w14:paraId="468750E3" w14:textId="22C928E3" w:rsidR="00550C98" w:rsidRDefault="00A46D99" w:rsidP="001E7D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p</w:t>
      </w:r>
      <w:r w:rsidR="00643661">
        <w:rPr>
          <w:sz w:val="32"/>
          <w:szCs w:val="32"/>
        </w:rPr>
        <w:t xml:space="preserve">arent </w:t>
      </w:r>
      <w:r>
        <w:rPr>
          <w:sz w:val="32"/>
          <w:szCs w:val="32"/>
        </w:rPr>
        <w:t>c</w:t>
      </w:r>
      <w:r w:rsidR="00643661">
        <w:rPr>
          <w:sz w:val="32"/>
          <w:szCs w:val="32"/>
        </w:rPr>
        <w:t xml:space="preserve">ategory “Theater” and </w:t>
      </w:r>
      <w:r>
        <w:rPr>
          <w:sz w:val="32"/>
          <w:szCs w:val="32"/>
        </w:rPr>
        <w:t>s</w:t>
      </w:r>
      <w:r w:rsidR="00643661">
        <w:rPr>
          <w:sz w:val="32"/>
          <w:szCs w:val="32"/>
        </w:rPr>
        <w:t>ub-</w:t>
      </w:r>
      <w:r>
        <w:rPr>
          <w:sz w:val="32"/>
          <w:szCs w:val="32"/>
        </w:rPr>
        <w:t>c</w:t>
      </w:r>
      <w:r w:rsidR="00643661">
        <w:rPr>
          <w:sz w:val="32"/>
          <w:szCs w:val="32"/>
        </w:rPr>
        <w:t>ategory “Plays” had the most success</w:t>
      </w:r>
      <w:r w:rsidR="00A274E3">
        <w:rPr>
          <w:sz w:val="32"/>
          <w:szCs w:val="32"/>
        </w:rPr>
        <w:t>ful projects</w:t>
      </w:r>
      <w:r w:rsidR="00643661">
        <w:rPr>
          <w:sz w:val="32"/>
          <w:szCs w:val="32"/>
        </w:rPr>
        <w:t xml:space="preserve"> throughout all of the </w:t>
      </w:r>
      <w:r w:rsidR="000F009F">
        <w:rPr>
          <w:sz w:val="32"/>
          <w:szCs w:val="32"/>
        </w:rPr>
        <w:t>campaigns</w:t>
      </w:r>
      <w:r w:rsidR="00643661">
        <w:rPr>
          <w:sz w:val="32"/>
          <w:szCs w:val="32"/>
        </w:rPr>
        <w:t>.</w:t>
      </w:r>
      <w:r>
        <w:rPr>
          <w:sz w:val="32"/>
          <w:szCs w:val="32"/>
        </w:rPr>
        <w:t xml:space="preserve"> However, </w:t>
      </w:r>
      <w:r w:rsidR="00A274E3">
        <w:rPr>
          <w:sz w:val="32"/>
          <w:szCs w:val="32"/>
        </w:rPr>
        <w:t xml:space="preserve">66% of projects with the </w:t>
      </w:r>
      <w:r>
        <w:rPr>
          <w:sz w:val="32"/>
          <w:szCs w:val="32"/>
        </w:rPr>
        <w:t xml:space="preserve">parent category “Technology” </w:t>
      </w:r>
      <w:r w:rsidR="00A274E3">
        <w:rPr>
          <w:sz w:val="32"/>
          <w:szCs w:val="32"/>
        </w:rPr>
        <w:t>were successful compared to 54% of parent category “Theater” projects.</w:t>
      </w:r>
    </w:p>
    <w:p w14:paraId="5AB55548" w14:textId="77777777" w:rsidR="00A2042F" w:rsidRPr="001E7D33" w:rsidRDefault="00A2042F" w:rsidP="00A2042F">
      <w:pPr>
        <w:pStyle w:val="ListParagraph"/>
        <w:rPr>
          <w:sz w:val="32"/>
          <w:szCs w:val="32"/>
        </w:rPr>
      </w:pPr>
    </w:p>
    <w:p w14:paraId="6818C438" w14:textId="7C718A63" w:rsidR="00550C98" w:rsidRDefault="00550C98" w:rsidP="001E7D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Overall, July has the highest</w:t>
      </w:r>
      <w:r w:rsidR="009D1D24">
        <w:rPr>
          <w:sz w:val="32"/>
          <w:szCs w:val="32"/>
        </w:rPr>
        <w:t xml:space="preserve"> amount of</w:t>
      </w:r>
      <w:r>
        <w:rPr>
          <w:sz w:val="32"/>
          <w:szCs w:val="32"/>
        </w:rPr>
        <w:t xml:space="preserve"> successful projects, while January, May, and August all compete for the highest</w:t>
      </w:r>
      <w:r w:rsidR="009D1D24">
        <w:rPr>
          <w:sz w:val="32"/>
          <w:szCs w:val="32"/>
        </w:rPr>
        <w:t xml:space="preserve"> amount of</w:t>
      </w:r>
      <w:r>
        <w:rPr>
          <w:sz w:val="32"/>
          <w:szCs w:val="32"/>
        </w:rPr>
        <w:t xml:space="preserve"> failed projects</w:t>
      </w:r>
      <w:r w:rsidR="00A2042F">
        <w:rPr>
          <w:sz w:val="32"/>
          <w:szCs w:val="32"/>
        </w:rPr>
        <w:t>.</w:t>
      </w:r>
    </w:p>
    <w:p w14:paraId="113DFAED" w14:textId="77777777" w:rsidR="00A2042F" w:rsidRPr="001E7D33" w:rsidRDefault="00A2042F" w:rsidP="00A2042F">
      <w:pPr>
        <w:pStyle w:val="ListParagraph"/>
        <w:rPr>
          <w:sz w:val="32"/>
          <w:szCs w:val="32"/>
        </w:rPr>
      </w:pPr>
    </w:p>
    <w:p w14:paraId="6BAFCBC9" w14:textId="114F2EEB" w:rsidR="00550C98" w:rsidRPr="00643661" w:rsidRDefault="00550C98" w:rsidP="0064366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There was a total of 231 projects </w:t>
      </w:r>
      <w:r w:rsidR="000F009F">
        <w:rPr>
          <w:sz w:val="32"/>
          <w:szCs w:val="32"/>
        </w:rPr>
        <w:t xml:space="preserve">with an initial goal between $1,000 and $4,999. Of these 231 projects, 191 of them, or 83%, were successful. This seems to be a sweet spot for many projects to receive funding. </w:t>
      </w:r>
      <w:r w:rsidR="00441767">
        <w:rPr>
          <w:sz w:val="32"/>
          <w:szCs w:val="32"/>
        </w:rPr>
        <w:t xml:space="preserve">It also has a very low amount of failed projects at </w:t>
      </w:r>
      <w:r w:rsidR="00A46D99">
        <w:rPr>
          <w:sz w:val="32"/>
          <w:szCs w:val="32"/>
        </w:rPr>
        <w:t xml:space="preserve">only </w:t>
      </w:r>
      <w:r w:rsidR="00441767">
        <w:rPr>
          <w:sz w:val="32"/>
          <w:szCs w:val="32"/>
        </w:rPr>
        <w:t>38 projects, or 16%.</w:t>
      </w:r>
    </w:p>
    <w:p w14:paraId="15A39317" w14:textId="77777777" w:rsidR="00643661" w:rsidRPr="00643661" w:rsidRDefault="00643661" w:rsidP="00643661">
      <w:pPr>
        <w:rPr>
          <w:sz w:val="32"/>
          <w:szCs w:val="32"/>
        </w:rPr>
      </w:pPr>
    </w:p>
    <w:p w14:paraId="0BF229B3" w14:textId="4429B086" w:rsidR="00593634" w:rsidRDefault="00CA6BCB" w:rsidP="0029170C">
      <w:pPr>
        <w:rPr>
          <w:b/>
          <w:bCs/>
          <w:i/>
          <w:iCs/>
          <w:sz w:val="32"/>
          <w:szCs w:val="32"/>
        </w:rPr>
      </w:pPr>
      <w:r w:rsidRPr="00CA6BCB">
        <w:rPr>
          <w:b/>
          <w:bCs/>
          <w:i/>
          <w:iCs/>
          <w:sz w:val="32"/>
          <w:szCs w:val="32"/>
        </w:rPr>
        <w:t>Limitations to the Dataset</w:t>
      </w:r>
    </w:p>
    <w:p w14:paraId="0B079A92" w14:textId="77777777" w:rsidR="00A2042F" w:rsidRPr="00593634" w:rsidRDefault="00A2042F" w:rsidP="0029170C">
      <w:pPr>
        <w:rPr>
          <w:b/>
          <w:bCs/>
          <w:i/>
          <w:iCs/>
          <w:sz w:val="32"/>
          <w:szCs w:val="32"/>
        </w:rPr>
      </w:pPr>
    </w:p>
    <w:p w14:paraId="1E3F7AB8" w14:textId="5068559F" w:rsidR="0029170C" w:rsidRDefault="00CA6BCB" w:rsidP="0029170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currency is not standardized between all of the projects which creates an in</w:t>
      </w:r>
      <w:r w:rsidR="009D1D24">
        <w:rPr>
          <w:sz w:val="32"/>
          <w:szCs w:val="32"/>
        </w:rPr>
        <w:t>consistent</w:t>
      </w:r>
      <w:r>
        <w:rPr>
          <w:sz w:val="32"/>
          <w:szCs w:val="32"/>
        </w:rPr>
        <w:t xml:space="preserve"> measure for initial project goals and amount pledged.</w:t>
      </w:r>
    </w:p>
    <w:p w14:paraId="1EE4B041" w14:textId="77777777" w:rsidR="00A2042F" w:rsidRDefault="00A2042F" w:rsidP="00A2042F">
      <w:pPr>
        <w:pStyle w:val="ListParagraph"/>
        <w:rPr>
          <w:sz w:val="32"/>
          <w:szCs w:val="32"/>
        </w:rPr>
      </w:pPr>
    </w:p>
    <w:p w14:paraId="1D8E99CC" w14:textId="4791045A" w:rsidR="00CA6BCB" w:rsidRPr="00CA6BCB" w:rsidRDefault="00CA6BCB" w:rsidP="00CA6BC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The dataset is small with only 1,000 entries (about 100 projects per year excluding the only 2 projects for the year 2020) making the dataset not accurately representing </w:t>
      </w:r>
      <w:r w:rsidR="009D1D24">
        <w:rPr>
          <w:sz w:val="32"/>
          <w:szCs w:val="32"/>
        </w:rPr>
        <w:t xml:space="preserve">all of </w:t>
      </w:r>
      <w:r>
        <w:rPr>
          <w:sz w:val="32"/>
          <w:szCs w:val="32"/>
        </w:rPr>
        <w:t>the campaigns.</w:t>
      </w:r>
    </w:p>
    <w:p w14:paraId="326993C4" w14:textId="77777777" w:rsidR="00A2042F" w:rsidRDefault="00A2042F" w:rsidP="00792B6E">
      <w:pPr>
        <w:rPr>
          <w:b/>
          <w:bCs/>
          <w:i/>
          <w:iCs/>
          <w:sz w:val="32"/>
          <w:szCs w:val="32"/>
        </w:rPr>
      </w:pPr>
    </w:p>
    <w:p w14:paraId="6DC5C004" w14:textId="77777777" w:rsidR="00A2042F" w:rsidRDefault="00A2042F" w:rsidP="00792B6E">
      <w:pPr>
        <w:rPr>
          <w:b/>
          <w:bCs/>
          <w:i/>
          <w:iCs/>
          <w:sz w:val="32"/>
          <w:szCs w:val="32"/>
        </w:rPr>
      </w:pPr>
    </w:p>
    <w:p w14:paraId="7A85AA2C" w14:textId="175688AB" w:rsidR="00792B6E" w:rsidRDefault="00CA6BCB" w:rsidP="00792B6E">
      <w:pPr>
        <w:rPr>
          <w:b/>
          <w:bCs/>
          <w:i/>
          <w:iCs/>
          <w:sz w:val="32"/>
          <w:szCs w:val="32"/>
        </w:rPr>
      </w:pPr>
      <w:r w:rsidRPr="00CA6BCB">
        <w:rPr>
          <w:b/>
          <w:bCs/>
          <w:i/>
          <w:iCs/>
          <w:sz w:val="32"/>
          <w:szCs w:val="32"/>
        </w:rPr>
        <w:lastRenderedPageBreak/>
        <w:t>Recommendations</w:t>
      </w:r>
    </w:p>
    <w:p w14:paraId="7C3B0325" w14:textId="77777777" w:rsidR="00A2042F" w:rsidRPr="000967C8" w:rsidRDefault="00A2042F" w:rsidP="00792B6E">
      <w:pPr>
        <w:rPr>
          <w:b/>
          <w:bCs/>
          <w:i/>
          <w:iCs/>
          <w:sz w:val="32"/>
          <w:szCs w:val="32"/>
        </w:rPr>
      </w:pPr>
    </w:p>
    <w:p w14:paraId="2A7D757A" w14:textId="06E941B1" w:rsidR="000967C8" w:rsidRPr="0029170C" w:rsidRDefault="000967C8" w:rsidP="00792B6E">
      <w:pPr>
        <w:rPr>
          <w:sz w:val="32"/>
          <w:szCs w:val="32"/>
        </w:rPr>
      </w:pPr>
      <w:r w:rsidRPr="000967C8">
        <w:rPr>
          <w:sz w:val="32"/>
          <w:szCs w:val="32"/>
        </w:rPr>
        <w:t>I recommend creating three new worksheets with calculations similar to those in the Goal Analysis worksheet, but replacing the initial goal with parent category, sub-category, and month.</w:t>
      </w:r>
    </w:p>
    <w:p w14:paraId="4B2884FB" w14:textId="77777777" w:rsidR="00792B6E" w:rsidRDefault="00792B6E" w:rsidP="0029170C">
      <w:pPr>
        <w:rPr>
          <w:sz w:val="32"/>
          <w:szCs w:val="32"/>
        </w:rPr>
      </w:pPr>
    </w:p>
    <w:p w14:paraId="02C3232B" w14:textId="0B89EE39" w:rsidR="000967C8" w:rsidRDefault="000967C8" w:rsidP="0029170C">
      <w:pPr>
        <w:rPr>
          <w:sz w:val="32"/>
          <w:szCs w:val="32"/>
        </w:rPr>
      </w:pPr>
      <w:r w:rsidRPr="000967C8">
        <w:rPr>
          <w:sz w:val="32"/>
          <w:szCs w:val="32"/>
        </w:rPr>
        <w:t>Start by creating bar graphs for the parent category and sub-category. Use percentages on the vertical</w:t>
      </w:r>
      <w:r>
        <w:rPr>
          <w:sz w:val="32"/>
          <w:szCs w:val="32"/>
        </w:rPr>
        <w:t xml:space="preserve"> (value)</w:t>
      </w:r>
      <w:r w:rsidRPr="000967C8">
        <w:rPr>
          <w:sz w:val="32"/>
          <w:szCs w:val="32"/>
        </w:rPr>
        <w:t xml:space="preserve"> axis and apply filters for successful, failed, and canceled projects. One graph should display parent categories on the horizontal </w:t>
      </w:r>
      <w:r>
        <w:rPr>
          <w:sz w:val="32"/>
          <w:szCs w:val="32"/>
        </w:rPr>
        <w:t xml:space="preserve">(category) </w:t>
      </w:r>
      <w:r w:rsidRPr="000967C8">
        <w:rPr>
          <w:sz w:val="32"/>
          <w:szCs w:val="32"/>
        </w:rPr>
        <w:t>axis, and the other should show sub-categories. These graphs will provide clearer insights into which categories have the highest success rates.</w:t>
      </w:r>
    </w:p>
    <w:p w14:paraId="555095CA" w14:textId="77777777" w:rsidR="00593634" w:rsidRDefault="00593634" w:rsidP="0029170C">
      <w:pPr>
        <w:rPr>
          <w:sz w:val="32"/>
          <w:szCs w:val="32"/>
        </w:rPr>
      </w:pPr>
    </w:p>
    <w:p w14:paraId="6D532A9D" w14:textId="422EDDDE" w:rsidR="0005044C" w:rsidRPr="0029170C" w:rsidRDefault="000967C8" w:rsidP="0005044C">
      <w:pPr>
        <w:rPr>
          <w:sz w:val="32"/>
          <w:szCs w:val="32"/>
        </w:rPr>
      </w:pPr>
      <w:r w:rsidRPr="000967C8">
        <w:rPr>
          <w:sz w:val="32"/>
          <w:szCs w:val="32"/>
        </w:rPr>
        <w:t>Finally, create a line graph for months, again using percentages on the vertical axis with filters for successful, failed, and canceled projects. Display months on the horizontal axis to better visualize the success-failure ratio by month, compared to the existing monthly success chart in the workbook.</w:t>
      </w:r>
    </w:p>
    <w:sectPr w:rsidR="0005044C" w:rsidRPr="0029170C" w:rsidSect="00B8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0430"/>
    <w:multiLevelType w:val="hybridMultilevel"/>
    <w:tmpl w:val="F626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D9B"/>
    <w:multiLevelType w:val="hybridMultilevel"/>
    <w:tmpl w:val="04C8A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4939"/>
    <w:multiLevelType w:val="multilevel"/>
    <w:tmpl w:val="9602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35FE0"/>
    <w:multiLevelType w:val="hybridMultilevel"/>
    <w:tmpl w:val="D674C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96C01"/>
    <w:multiLevelType w:val="hybridMultilevel"/>
    <w:tmpl w:val="BDAE3DFA"/>
    <w:lvl w:ilvl="0" w:tplc="A70868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426591">
    <w:abstractNumId w:val="2"/>
  </w:num>
  <w:num w:numId="2" w16cid:durableId="635110628">
    <w:abstractNumId w:val="4"/>
  </w:num>
  <w:num w:numId="3" w16cid:durableId="397561133">
    <w:abstractNumId w:val="0"/>
  </w:num>
  <w:num w:numId="4" w16cid:durableId="714891673">
    <w:abstractNumId w:val="1"/>
  </w:num>
  <w:num w:numId="5" w16cid:durableId="889150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61"/>
    <w:rsid w:val="0005044C"/>
    <w:rsid w:val="000967C8"/>
    <w:rsid w:val="000F009F"/>
    <w:rsid w:val="001E7D33"/>
    <w:rsid w:val="0029170C"/>
    <w:rsid w:val="003A302E"/>
    <w:rsid w:val="00441767"/>
    <w:rsid w:val="00550C98"/>
    <w:rsid w:val="00593634"/>
    <w:rsid w:val="00643661"/>
    <w:rsid w:val="006D66B7"/>
    <w:rsid w:val="00792B6E"/>
    <w:rsid w:val="00926DED"/>
    <w:rsid w:val="00997F1A"/>
    <w:rsid w:val="009D1D24"/>
    <w:rsid w:val="00A2042F"/>
    <w:rsid w:val="00A274E3"/>
    <w:rsid w:val="00A46D99"/>
    <w:rsid w:val="00AC5493"/>
    <w:rsid w:val="00B067DB"/>
    <w:rsid w:val="00B47938"/>
    <w:rsid w:val="00B8720F"/>
    <w:rsid w:val="00CA6BCB"/>
    <w:rsid w:val="00D4371F"/>
    <w:rsid w:val="00D710BE"/>
    <w:rsid w:val="00DD58D7"/>
    <w:rsid w:val="00EE35BC"/>
    <w:rsid w:val="00F0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4C48F"/>
  <w14:defaultImageDpi w14:val="32767"/>
  <w15:chartTrackingRefBased/>
  <w15:docId w15:val="{520D5419-8AFE-4443-AD20-EE287E94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6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6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6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6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6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6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6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Bidon</dc:creator>
  <cp:keywords/>
  <dc:description/>
  <cp:lastModifiedBy>Jonathan Bidon</cp:lastModifiedBy>
  <cp:revision>5</cp:revision>
  <dcterms:created xsi:type="dcterms:W3CDTF">2024-10-03T17:09:00Z</dcterms:created>
  <dcterms:modified xsi:type="dcterms:W3CDTF">2024-10-03T22:48:00Z</dcterms:modified>
</cp:coreProperties>
</file>