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Card Reference Sheet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Combat Types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Melee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Support                         Ranged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614488" cy="161448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634049" cy="1634049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4049" cy="1634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481649" cy="1481649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649" cy="1481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134848</wp:posOffset>
            </wp:positionV>
            <wp:extent cx="1052513" cy="1052513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52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Grounded - </w:t>
      </w:r>
      <w:r w:rsidDel="00000000" w:rsidR="00000000" w:rsidRPr="00000000">
        <w:rPr>
          <w:sz w:val="24"/>
          <w:szCs w:val="24"/>
          <w:rtl w:val="0"/>
        </w:rPr>
        <w:t xml:space="preserve">This unit cannot occupy or move onto the same spaces as enemy units, obstacles, buildings, and the Spawner Hive. 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283732</wp:posOffset>
            </wp:positionV>
            <wp:extent cx="1143000" cy="114300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Flying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This unit can move over tiles that otherwise restrict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Grounded </w:t>
      </w:r>
      <w:r w:rsidDel="00000000" w:rsidR="00000000" w:rsidRPr="00000000">
        <w:rPr>
          <w:sz w:val="24"/>
          <w:szCs w:val="24"/>
          <w:rtl w:val="0"/>
        </w:rPr>
        <w:t xml:space="preserve">units. However, they still may not occupy those tiles at the end of its owner’s turn. 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148884</wp:posOffset>
            </wp:positionV>
            <wp:extent cx="1140502" cy="1186583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0502" cy="11865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Speed - </w:t>
      </w:r>
      <w:r w:rsidDel="00000000" w:rsidR="00000000" w:rsidRPr="00000000">
        <w:rPr>
          <w:sz w:val="24"/>
          <w:szCs w:val="24"/>
          <w:rtl w:val="0"/>
        </w:rPr>
        <w:t xml:space="preserve">How many tiles the unit can move over per turn. 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Attack Properties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1090634" cy="1147763"/>
            <wp:effectExtent b="0" l="0" r="0" t="0"/>
            <wp:wrapSquare wrapText="bothSides" distB="114300" distT="114300" distL="114300" distR="11430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634" cy="1147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 Range - </w:t>
      </w:r>
      <w:r w:rsidDel="00000000" w:rsidR="00000000" w:rsidRPr="00000000">
        <w:rPr>
          <w:sz w:val="24"/>
          <w:szCs w:val="24"/>
          <w:rtl w:val="0"/>
        </w:rPr>
        <w:t xml:space="preserve">How many tiles away the action can hit.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138383</wp:posOffset>
            </wp:positionV>
            <wp:extent cx="1323550" cy="1323550"/>
            <wp:effectExtent b="0" l="0" r="0" t="0"/>
            <wp:wrapSquare wrapText="bothSides" distB="114300" distT="114300" distL="114300" distR="11430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550" cy="132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Arcing - </w:t>
      </w:r>
      <w:r w:rsidDel="00000000" w:rsidR="00000000" w:rsidRPr="00000000">
        <w:rPr>
          <w:sz w:val="24"/>
          <w:szCs w:val="24"/>
          <w:rtl w:val="0"/>
        </w:rPr>
        <w:t xml:space="preserve">This action cannot be blocked by obstacles.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-271462</wp:posOffset>
            </wp:positionH>
            <wp:positionV relativeFrom="paragraph">
              <wp:posOffset>307311</wp:posOffset>
            </wp:positionV>
            <wp:extent cx="1143000" cy="1143000"/>
            <wp:effectExtent b="0" l="0" r="0" t="0"/>
            <wp:wrapSquare wrapText="bothSides" distB="114300" distT="114300" distL="114300" distR="11430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Straight - </w:t>
      </w:r>
      <w:r w:rsidDel="00000000" w:rsidR="00000000" w:rsidRPr="00000000">
        <w:rPr>
          <w:sz w:val="24"/>
          <w:szCs w:val="24"/>
          <w:rtl w:val="0"/>
        </w:rPr>
        <w:t xml:space="preserve">This action can be blocked by entities. If an entity is in the path of the action’s intended target, it receives the attack instead.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143324</wp:posOffset>
            </wp:positionV>
            <wp:extent cx="1028700" cy="1078880"/>
            <wp:effectExtent b="0" l="0" r="0" t="0"/>
            <wp:wrapSquare wrapText="bothSides" distB="114300" distT="114300" distL="114300" distR="11430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78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Damage - </w:t>
      </w:r>
      <w:r w:rsidDel="00000000" w:rsidR="00000000" w:rsidRPr="00000000">
        <w:rPr>
          <w:sz w:val="24"/>
          <w:szCs w:val="24"/>
          <w:rtl w:val="0"/>
        </w:rPr>
        <w:t xml:space="preserve">The amount of damage this action does.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</wp:posOffset>
            </wp:positionH>
            <wp:positionV relativeFrom="paragraph">
              <wp:posOffset>161925</wp:posOffset>
            </wp:positionV>
            <wp:extent cx="1027133" cy="1088454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7133" cy="10884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Knockback - </w:t>
      </w:r>
      <w:r w:rsidDel="00000000" w:rsidR="00000000" w:rsidRPr="00000000">
        <w:rPr>
          <w:sz w:val="24"/>
          <w:szCs w:val="24"/>
          <w:rtl w:val="0"/>
        </w:rPr>
        <w:t xml:space="preserve">How many tiles the target is knocked away by this action. The direction of the knockback is the same as the attack’s </w:t>
      </w:r>
      <w:r w:rsidDel="00000000" w:rsidR="00000000" w:rsidRPr="00000000">
        <w:rPr>
          <w:sz w:val="24"/>
          <w:szCs w:val="24"/>
          <w:rtl w:val="0"/>
        </w:rPr>
        <w:t xml:space="preserve">direction</w:t>
      </w:r>
      <w:r w:rsidDel="00000000" w:rsidR="00000000" w:rsidRPr="00000000">
        <w:rPr>
          <w:sz w:val="24"/>
          <w:szCs w:val="24"/>
          <w:rtl w:val="0"/>
        </w:rPr>
        <w:t xml:space="preserve">, unless specified on the card. 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-166687</wp:posOffset>
            </wp:positionH>
            <wp:positionV relativeFrom="paragraph">
              <wp:posOffset>242153</wp:posOffset>
            </wp:positionV>
            <wp:extent cx="1097637" cy="1155133"/>
            <wp:effectExtent b="0" l="0" r="0" t="0"/>
            <wp:wrapSquare wrapText="bothSides" distB="114300" distT="114300" distL="114300" distR="11430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7637" cy="11551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Shield -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Shielded </w:t>
      </w:r>
      <w:r w:rsidDel="00000000" w:rsidR="00000000" w:rsidRPr="00000000">
        <w:rPr>
          <w:sz w:val="24"/>
          <w:szCs w:val="24"/>
          <w:rtl w:val="0"/>
        </w:rPr>
        <w:t xml:space="preserve">unit takes 0 damage from the next attack. That attack’s knockback and other effects are also canceled. Upon receiving the attack,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Shield </w:t>
      </w:r>
      <w:r w:rsidDel="00000000" w:rsidR="00000000" w:rsidRPr="00000000">
        <w:rPr>
          <w:sz w:val="24"/>
          <w:szCs w:val="24"/>
          <w:rtl w:val="0"/>
        </w:rPr>
        <w:t xml:space="preserve">is removed. 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297879</wp:posOffset>
            </wp:positionV>
            <wp:extent cx="1171575" cy="1235646"/>
            <wp:effectExtent b="0" l="0" r="0" t="0"/>
            <wp:wrapSquare wrapText="bothSides" distB="114300" distT="114300" distL="114300" distR="1143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35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Burning - Burning </w:t>
      </w:r>
      <w:r w:rsidDel="00000000" w:rsidR="00000000" w:rsidRPr="00000000">
        <w:rPr>
          <w:sz w:val="24"/>
          <w:szCs w:val="24"/>
          <w:rtl w:val="0"/>
        </w:rPr>
        <w:t xml:space="preserve">units take 1 damage at the beginning of their owner’s turn. The effect lasts for the indicated number of turns on the symbol. 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114300</wp:posOffset>
            </wp:positionV>
            <wp:extent cx="1174974" cy="1236520"/>
            <wp:effectExtent b="0" l="0" r="0" t="0"/>
            <wp:wrapSquare wrapText="bothSides" distB="114300" distT="114300" distL="114300" distR="1143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4974" cy="1236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Stun - Stunned </w:t>
      </w:r>
      <w:r w:rsidDel="00000000" w:rsidR="00000000" w:rsidRPr="00000000">
        <w:rPr>
          <w:sz w:val="24"/>
          <w:szCs w:val="24"/>
          <w:rtl w:val="0"/>
        </w:rPr>
        <w:t xml:space="preserve">units cannot move, attack, or perform any other action during its owner’s turn for 1 turn.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Targetable Area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330371</wp:posOffset>
            </wp:positionV>
            <wp:extent cx="1571625" cy="1619250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19141" r="264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1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green square represents the acting entity. The targetable area is shown by the yellow squares. This is generally used by actions that target only one square. 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-138112</wp:posOffset>
            </wp:positionH>
            <wp:positionV relativeFrom="paragraph">
              <wp:posOffset>619125</wp:posOffset>
            </wp:positionV>
            <wp:extent cx="1571625" cy="1666875"/>
            <wp:effectExtent b="0" l="0" r="0" t="0"/>
            <wp:wrapSquare wrapText="bothSides" distB="114300" distT="114300" distL="114300" distR="11430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23397" r="227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Certain attacks have an</w:t>
      </w:r>
      <w:r w:rsidDel="00000000" w:rsidR="00000000" w:rsidRPr="00000000">
        <w:rPr>
          <w:b w:val="1"/>
          <w:sz w:val="24"/>
          <w:szCs w:val="24"/>
          <w:rtl w:val="0"/>
        </w:rPr>
        <w:t xml:space="preserve"> area-of-effect </w:t>
      </w:r>
      <w:r w:rsidDel="00000000" w:rsidR="00000000" w:rsidRPr="00000000">
        <w:rPr>
          <w:sz w:val="24"/>
          <w:szCs w:val="24"/>
          <w:rtl w:val="0"/>
        </w:rPr>
        <w:t xml:space="preserve">(AOE), which will use this style of grid. The epicenter of the AOE is represented by the green square, while the AOE is shown in red. Use the action’s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Range </w:t>
      </w:r>
      <w:r w:rsidDel="00000000" w:rsidR="00000000" w:rsidRPr="00000000">
        <w:rPr>
          <w:sz w:val="24"/>
          <w:szCs w:val="24"/>
          <w:rtl w:val="0"/>
        </w:rPr>
        <w:t xml:space="preserve">value to determine how far away the epicenter can be targeted from the acting entity.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21" Type="http://schemas.openxmlformats.org/officeDocument/2006/relationships/image" Target="media/image15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6.png"/><Relationship Id="rId14" Type="http://schemas.openxmlformats.org/officeDocument/2006/relationships/image" Target="media/image14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6.png"/><Relationship Id="rId18" Type="http://schemas.openxmlformats.org/officeDocument/2006/relationships/image" Target="media/image1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