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30028" w14:textId="2E1AE099" w:rsidR="006E5D09" w:rsidRPr="006E5D09" w:rsidRDefault="006E5D09" w:rsidP="006E5D09">
      <w:pPr>
        <w:rPr>
          <w:b/>
          <w:bCs/>
          <w:sz w:val="32"/>
          <w:szCs w:val="32"/>
        </w:rPr>
      </w:pPr>
      <w:r w:rsidRPr="006E5D09">
        <w:rPr>
          <w:b/>
          <w:bCs/>
          <w:sz w:val="32"/>
          <w:szCs w:val="32"/>
        </w:rPr>
        <w:t>Client</w:t>
      </w:r>
      <w:r w:rsidRPr="006E5D09">
        <w:rPr>
          <w:b/>
          <w:bCs/>
          <w:sz w:val="32"/>
          <w:szCs w:val="32"/>
        </w:rPr>
        <w:t>, Sales, and Ops</w:t>
      </w:r>
      <w:r w:rsidRPr="006E5D09">
        <w:rPr>
          <w:b/>
          <w:bCs/>
          <w:sz w:val="32"/>
          <w:szCs w:val="32"/>
        </w:rPr>
        <w:t xml:space="preserve"> Initiative Intake</w:t>
      </w:r>
    </w:p>
    <w:p w14:paraId="629A003B" w14:textId="60935C23" w:rsidR="006E5D09" w:rsidRPr="006E5D09" w:rsidRDefault="006E5D09" w:rsidP="006E5D09">
      <w:r w:rsidRPr="006E5D09">
        <w:rPr>
          <w:b/>
          <w:bCs/>
        </w:rPr>
        <w:t>Intent</w:t>
      </w:r>
      <w:r w:rsidRPr="006E5D09">
        <w:br/>
        <w:t>This process establishes a single, controlled intake for client, market, and operational initiatives so Product can consistently evaluate business problems and opportunities without implying delivery commitments. The goal is visibility, signal quality, and disciplined roadmap decisioning across Underpayments, Denials and Receivables, and Complex Claims.</w:t>
      </w:r>
    </w:p>
    <w:p w14:paraId="4907C175" w14:textId="77777777" w:rsidR="006E5D09" w:rsidRPr="006E5D09" w:rsidRDefault="006E5D09" w:rsidP="006E5D09">
      <w:r w:rsidRPr="006E5D09">
        <w:rPr>
          <w:b/>
          <w:bCs/>
        </w:rPr>
        <w:t>Purpose</w:t>
      </w:r>
      <w:r w:rsidRPr="006E5D09">
        <w:br/>
        <w:t>This SOP defines how initiative level business problems and market insights are submitted, reviewed, and governed. It ensures consistent problem framing, shared visibility across lines of business, and structured Product evaluation prior to any roadmap consideration.</w:t>
      </w:r>
    </w:p>
    <w:p w14:paraId="4995802B" w14:textId="2354AF99" w:rsidR="006E5D09" w:rsidRPr="006E5D09" w:rsidRDefault="006E5D09" w:rsidP="006E5D09">
      <w:r w:rsidRPr="006E5D09">
        <w:rPr>
          <w:b/>
          <w:bCs/>
        </w:rPr>
        <w:t>Scope</w:t>
      </w:r>
      <w:r w:rsidRPr="006E5D09">
        <w:br/>
        <w:t xml:space="preserve">This process applies to initiative submissions from Client Success, Sales, Operations leadership, and Product. It is used for market driven opportunities, client patterns, and strategic business problems. It does not apply to feature enhancements, bug fixes, or delivery execution, which are managed through </w:t>
      </w:r>
      <w:r>
        <w:t xml:space="preserve">another process and tracked </w:t>
      </w:r>
      <w:proofErr w:type="gramStart"/>
      <w:r>
        <w:t>in</w:t>
      </w:r>
      <w:proofErr w:type="gramEnd"/>
      <w:r>
        <w:t xml:space="preserve"> Monday and </w:t>
      </w:r>
      <w:r w:rsidRPr="006E5D09">
        <w:t>Azure DevOps.</w:t>
      </w:r>
    </w:p>
    <w:p w14:paraId="0762C339" w14:textId="77777777" w:rsidR="006E5D09" w:rsidRPr="006E5D09" w:rsidRDefault="006E5D09" w:rsidP="006E5D09">
      <w:r w:rsidRPr="006E5D09">
        <w:rPr>
          <w:b/>
          <w:bCs/>
        </w:rPr>
        <w:t>What Qualifies</w:t>
      </w:r>
      <w:r w:rsidRPr="006E5D09">
        <w:br/>
        <w:t xml:space="preserve">An initiative is a </w:t>
      </w:r>
      <w:proofErr w:type="gramStart"/>
      <w:r w:rsidRPr="006E5D09">
        <w:t>high level</w:t>
      </w:r>
      <w:proofErr w:type="gramEnd"/>
      <w:r w:rsidRPr="006E5D09">
        <w:t xml:space="preserve"> business problem or opportunity that may require discovery and solution design. Market insights include recurring client pain points, competitive gaps, or emerging patterns observed in the market.</w:t>
      </w:r>
    </w:p>
    <w:p w14:paraId="72E80DC3" w14:textId="03B6F449" w:rsidR="006E5D09" w:rsidRPr="006E5D09" w:rsidRDefault="006E5D09" w:rsidP="006E5D09">
      <w:r w:rsidRPr="006E5D09">
        <w:rPr>
          <w:b/>
          <w:bCs/>
        </w:rPr>
        <w:t>Intake Mechanism</w:t>
      </w:r>
      <w:r w:rsidRPr="006E5D09">
        <w:rPr>
          <w:b/>
          <w:bCs/>
        </w:rPr>
        <w:br/>
      </w:r>
      <w:r w:rsidRPr="006E5D09">
        <w:t>All initiatives are captured in a centralized Monday.com Product Initiative Intake board. Client Success</w:t>
      </w:r>
      <w:r>
        <w:t>,</w:t>
      </w:r>
      <w:r w:rsidRPr="006E5D09">
        <w:t xml:space="preserve"> Sales</w:t>
      </w:r>
      <w:r>
        <w:t>, and Ops Leadership</w:t>
      </w:r>
      <w:r w:rsidRPr="006E5D09">
        <w:t xml:space="preserve"> submit through a standardized intake form that automatically logs, timestamps, and normalizes submissions. Product may directly log product sourced market insights and label them accordingly.</w:t>
      </w:r>
    </w:p>
    <w:p w14:paraId="4B64EA8D" w14:textId="77777777" w:rsidR="006E5D09" w:rsidRPr="006E5D09" w:rsidRDefault="006E5D09" w:rsidP="006E5D09">
      <w:r w:rsidRPr="006E5D09">
        <w:rPr>
          <w:b/>
          <w:bCs/>
        </w:rPr>
        <w:t>Required Signal for Evaluation</w:t>
      </w:r>
      <w:r w:rsidRPr="006E5D09">
        <w:br/>
        <w:t>To be evaluated, submissions must clearly define the business problem, who is impacted, how often it occurs, the scale of impact, and the expected business value. Incomplete submissions are returned for clarification to maintain signal quality.</w:t>
      </w:r>
    </w:p>
    <w:p w14:paraId="7986EEAC" w14:textId="77777777" w:rsidR="006E5D09" w:rsidRPr="006E5D09" w:rsidRDefault="006E5D09" w:rsidP="006E5D09">
      <w:r w:rsidRPr="006E5D09">
        <w:rPr>
          <w:b/>
          <w:bCs/>
        </w:rPr>
        <w:t>Evaluation Flow</w:t>
      </w:r>
      <w:r w:rsidRPr="006E5D09">
        <w:br/>
        <w:t>Submissions move through a defined lifecycle beginning with intake and clarification, followed by Product review and discovery where appropriate. Valid initiatives may become candidates for roadmap planning, be parked for future consideration, or be declined. Movement through these states reflects evaluation only, not delivery commitment.</w:t>
      </w:r>
    </w:p>
    <w:p w14:paraId="487F3951" w14:textId="0F18A446" w:rsidR="006E5D09" w:rsidRPr="006E5D09" w:rsidRDefault="006E5D09" w:rsidP="006E5D09">
      <w:r w:rsidRPr="006E5D09">
        <w:rPr>
          <w:b/>
          <w:bCs/>
        </w:rPr>
        <w:t>Governance and Decision Rights</w:t>
      </w:r>
      <w:r w:rsidRPr="006E5D09">
        <w:br/>
        <w:t>Submitting an initiative does not guarantee delivery. Product owns prioritization and roadmap inclusion decisions. Client Success</w:t>
      </w:r>
      <w:r>
        <w:t xml:space="preserve">, </w:t>
      </w:r>
      <w:r w:rsidRPr="006E5D09">
        <w:t>Sales</w:t>
      </w:r>
      <w:r>
        <w:t>, and Operations</w:t>
      </w:r>
      <w:r w:rsidRPr="006E5D09">
        <w:t xml:space="preserve"> provide context and signal but do not control prioritization. Parked or declined initiatives may be revisited if new data or impact emerges.</w:t>
      </w:r>
    </w:p>
    <w:p w14:paraId="53C6A394" w14:textId="77777777" w:rsidR="006E5D09" w:rsidRPr="006E5D09" w:rsidRDefault="006E5D09" w:rsidP="006E5D09">
      <w:r w:rsidRPr="006E5D09">
        <w:rPr>
          <w:b/>
          <w:bCs/>
        </w:rPr>
        <w:t>Automation and Transparency</w:t>
      </w:r>
      <w:r w:rsidRPr="006E5D09">
        <w:br/>
        <w:t xml:space="preserve">Automations standardize intake, notify submitters when clarification is needed, alert Product during </w:t>
      </w:r>
      <w:r w:rsidRPr="006E5D09">
        <w:lastRenderedPageBreak/>
        <w:t>review phases, and communicate outcomes when initiatives are parked or declined. This minimizes manual follow up while maintaining transparency.</w:t>
      </w:r>
    </w:p>
    <w:p w14:paraId="067E45BA" w14:textId="77777777" w:rsidR="006E5D09" w:rsidRPr="006E5D09" w:rsidRDefault="006E5D09" w:rsidP="006E5D09">
      <w:r w:rsidRPr="006E5D09">
        <w:rPr>
          <w:b/>
          <w:bCs/>
        </w:rPr>
        <w:t>Transition to Delivery</w:t>
      </w:r>
      <w:r w:rsidRPr="006E5D09">
        <w:br/>
        <w:t>Once an initiative is approved for roadmap planning, Product creates the appropriate delivery artifacts in Azure DevOps. Execution and tracking occur outside the intake board. The intake board remains the system of record for decision history, not delivery status.</w:t>
      </w:r>
    </w:p>
    <w:p w14:paraId="3545A5B2" w14:textId="77777777" w:rsidR="006E5D09" w:rsidRPr="006E5D09" w:rsidRDefault="006E5D09" w:rsidP="006E5D09">
      <w:r w:rsidRPr="006E5D09">
        <w:rPr>
          <w:b/>
          <w:bCs/>
        </w:rPr>
        <w:t>Operating Expectations</w:t>
      </w:r>
      <w:r w:rsidRPr="006E5D09">
        <w:br/>
        <w:t xml:space="preserve">Submissions should focus on problems rather than proposed solutions and include metrics whenever possible. </w:t>
      </w:r>
      <w:proofErr w:type="gramStart"/>
      <w:r w:rsidRPr="006E5D09">
        <w:t>Market wide</w:t>
      </w:r>
      <w:proofErr w:type="gramEnd"/>
      <w:r w:rsidRPr="006E5D09">
        <w:t xml:space="preserve"> insights should be submitted even when no single client is named. Duplicate submissions should be avoided by updating existing items.</w:t>
      </w:r>
    </w:p>
    <w:p w14:paraId="4BF26F30" w14:textId="3C228050" w:rsidR="006E5D09" w:rsidRPr="006E5D09" w:rsidRDefault="006E5D09" w:rsidP="006E5D09">
      <w:r w:rsidRPr="006E5D09">
        <w:rPr>
          <w:b/>
          <w:bCs/>
        </w:rPr>
        <w:t>Ownership</w:t>
      </w:r>
      <w:r w:rsidRPr="006E5D09">
        <w:br/>
        <w:t>Product owns the intake process, tooling, and governance. Client Success, Sales, and Operations are accountable for submitting clear, complete initiatives. Product leadership retains final decision authority for roadmap inclusio</w:t>
      </w:r>
      <w:r>
        <w:t>n in collaboration with the above stakeholders.</w:t>
      </w:r>
    </w:p>
    <w:p w14:paraId="2EA04FE4" w14:textId="77777777" w:rsidR="006E5D09" w:rsidRPr="006E5D09" w:rsidRDefault="006E5D09" w:rsidP="006E5D09">
      <w:r w:rsidRPr="006E5D09">
        <w:t>Reference</w:t>
      </w:r>
      <w:r w:rsidRPr="006E5D09">
        <w:br/>
      </w:r>
      <w:hyperlink r:id="rId4" w:history="1">
        <w:r w:rsidRPr="006E5D09">
          <w:rPr>
            <w:rStyle w:val="Hyperlink"/>
          </w:rPr>
          <w:t>https://revecore-team.monday.com/boards/18395583661</w:t>
        </w:r>
      </w:hyperlink>
    </w:p>
    <w:p w14:paraId="5AC2559B" w14:textId="77777777" w:rsidR="00DE0C16" w:rsidRDefault="00DE0C16"/>
    <w:sectPr w:rsidR="00DE0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D09"/>
    <w:rsid w:val="000A48DD"/>
    <w:rsid w:val="006E5D09"/>
    <w:rsid w:val="00DE0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A75AC"/>
  <w15:chartTrackingRefBased/>
  <w15:docId w15:val="{F635F661-C77C-440A-A9D2-CD99EFF30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D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D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D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D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D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D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D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D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D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D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D09"/>
    <w:rPr>
      <w:rFonts w:eastAsiaTheme="majorEastAsia" w:cstheme="majorBidi"/>
      <w:color w:val="272727" w:themeColor="text1" w:themeTint="D8"/>
    </w:rPr>
  </w:style>
  <w:style w:type="paragraph" w:styleId="Title">
    <w:name w:val="Title"/>
    <w:basedOn w:val="Normal"/>
    <w:next w:val="Normal"/>
    <w:link w:val="TitleChar"/>
    <w:uiPriority w:val="10"/>
    <w:qFormat/>
    <w:rsid w:val="006E5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D09"/>
    <w:pPr>
      <w:spacing w:before="160"/>
      <w:jc w:val="center"/>
    </w:pPr>
    <w:rPr>
      <w:i/>
      <w:iCs/>
      <w:color w:val="404040" w:themeColor="text1" w:themeTint="BF"/>
    </w:rPr>
  </w:style>
  <w:style w:type="character" w:customStyle="1" w:styleId="QuoteChar">
    <w:name w:val="Quote Char"/>
    <w:basedOn w:val="DefaultParagraphFont"/>
    <w:link w:val="Quote"/>
    <w:uiPriority w:val="29"/>
    <w:rsid w:val="006E5D09"/>
    <w:rPr>
      <w:i/>
      <w:iCs/>
      <w:color w:val="404040" w:themeColor="text1" w:themeTint="BF"/>
    </w:rPr>
  </w:style>
  <w:style w:type="paragraph" w:styleId="ListParagraph">
    <w:name w:val="List Paragraph"/>
    <w:basedOn w:val="Normal"/>
    <w:uiPriority w:val="34"/>
    <w:qFormat/>
    <w:rsid w:val="006E5D09"/>
    <w:pPr>
      <w:ind w:left="720"/>
      <w:contextualSpacing/>
    </w:pPr>
  </w:style>
  <w:style w:type="character" w:styleId="IntenseEmphasis">
    <w:name w:val="Intense Emphasis"/>
    <w:basedOn w:val="DefaultParagraphFont"/>
    <w:uiPriority w:val="21"/>
    <w:qFormat/>
    <w:rsid w:val="006E5D09"/>
    <w:rPr>
      <w:i/>
      <w:iCs/>
      <w:color w:val="2F5496" w:themeColor="accent1" w:themeShade="BF"/>
    </w:rPr>
  </w:style>
  <w:style w:type="paragraph" w:styleId="IntenseQuote">
    <w:name w:val="Intense Quote"/>
    <w:basedOn w:val="Normal"/>
    <w:next w:val="Normal"/>
    <w:link w:val="IntenseQuoteChar"/>
    <w:uiPriority w:val="30"/>
    <w:qFormat/>
    <w:rsid w:val="006E5D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D09"/>
    <w:rPr>
      <w:i/>
      <w:iCs/>
      <w:color w:val="2F5496" w:themeColor="accent1" w:themeShade="BF"/>
    </w:rPr>
  </w:style>
  <w:style w:type="character" w:styleId="IntenseReference">
    <w:name w:val="Intense Reference"/>
    <w:basedOn w:val="DefaultParagraphFont"/>
    <w:uiPriority w:val="32"/>
    <w:qFormat/>
    <w:rsid w:val="006E5D09"/>
    <w:rPr>
      <w:b/>
      <w:bCs/>
      <w:smallCaps/>
      <w:color w:val="2F5496" w:themeColor="accent1" w:themeShade="BF"/>
      <w:spacing w:val="5"/>
    </w:rPr>
  </w:style>
  <w:style w:type="character" w:styleId="Hyperlink">
    <w:name w:val="Hyperlink"/>
    <w:basedOn w:val="DefaultParagraphFont"/>
    <w:uiPriority w:val="99"/>
    <w:unhideWhenUsed/>
    <w:rsid w:val="006E5D09"/>
    <w:rPr>
      <w:color w:val="0563C1" w:themeColor="hyperlink"/>
      <w:u w:val="single"/>
    </w:rPr>
  </w:style>
  <w:style w:type="character" w:styleId="UnresolvedMention">
    <w:name w:val="Unresolved Mention"/>
    <w:basedOn w:val="DefaultParagraphFont"/>
    <w:uiPriority w:val="99"/>
    <w:semiHidden/>
    <w:unhideWhenUsed/>
    <w:rsid w:val="006E5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vecore-team.monday.com/boards/183955836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544</Words>
  <Characters>3301</Characters>
  <Application>Microsoft Office Word</Application>
  <DocSecurity>0</DocSecurity>
  <Lines>91</Lines>
  <Paragraphs>30</Paragraphs>
  <ScaleCrop>false</ScaleCrop>
  <Company>Bottom Line Systems</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Johnna Agee</dc:creator>
  <cp:keywords/>
  <dc:description/>
  <cp:lastModifiedBy>Johnna Agee</cp:lastModifiedBy>
  <cp:revision>1</cp:revision>
  <dcterms:created xsi:type="dcterms:W3CDTF">2026-01-15T16:34:00Z</dcterms:created>
  <dcterms:modified xsi:type="dcterms:W3CDTF">2026-01-15T16:39:00Z</dcterms:modified>
</cp:coreProperties>
</file>