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Executive Roadmap Template</w:t>
      </w:r>
    </w:p>
    <w:p>
      <w:r>
        <w:br/>
        <w:t>Roadmap Summary:</w:t>
        <w:br/>
        <w:t>Q1: Foundation and workflow modernization</w:t>
        <w:br/>
        <w:t>Q2: AI prioritization and recommendations</w:t>
        <w:br/>
        <w:t>Q3: Operational intelligence and queue optimization</w:t>
        <w:br/>
        <w:t>Q4: Scale and automation</w:t>
        <w:br/>
        <w:br/>
        <w:t>Measures of Success:</w:t>
        <w:br/>
        <w:t>• Revenue growth</w:t>
        <w:br/>
        <w:t>• Efficiency improvement</w:t>
        <w:br/>
        <w:t>• Adoption</w:t>
        <w:br/>
        <w:t>• Quality</w:t>
        <w:br/>
        <w:t>• Risk reduction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