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58a43louqw7" w:id="0"/>
      <w:bookmarkEnd w:id="0"/>
      <w:r w:rsidDel="00000000" w:rsidR="00000000" w:rsidRPr="00000000">
        <w:rPr>
          <w:rtl w:val="0"/>
        </w:rPr>
        <w:t xml:space="preserve">Documento de Requisitos e Especificação UML: TugLife Ops AI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zgmc50c7vyh3" w:id="1"/>
      <w:bookmarkEnd w:id="1"/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documento define os requisitos funcionais, não funcionais e a modelagem UML para o sistema </w:t>
      </w:r>
      <w:r w:rsidDel="00000000" w:rsidR="00000000" w:rsidRPr="00000000">
        <w:rPr>
          <w:b w:val="1"/>
          <w:bCs w:val="1"/>
          <w:rtl w:val="0"/>
        </w:rPr>
        <w:t xml:space="preserve">TugLife Ops AI</w:t>
      </w:r>
      <w:r w:rsidDel="00000000" w:rsidR="00000000" w:rsidRPr="00000000">
        <w:rPr>
          <w:rtl w:val="0"/>
        </w:rPr>
        <w:t xml:space="preserve">, focado na gestão preditiva de manutenção para rebocadores ASD.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5qrlruihcqp3" w:id="2"/>
      <w:bookmarkEnd w:id="2"/>
      <w:r w:rsidDel="00000000" w:rsidR="00000000" w:rsidRPr="00000000">
        <w:rPr>
          <w:rtl w:val="0"/>
        </w:rPr>
        <w:t xml:space="preserve">2. Requisitos Funcionais (RF)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Integração com Google Sheets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deve ler dados de horímetros, WOs e estoque diretamente de planilhas Google.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Análise Preditiva xAI Grok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IA deve processar dados brutos para sugerir janelas de manutenção otimizadas.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Gestão de Ativos (2x2x2x1)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deve gerenciar especificamente 02 MCPs, 02 DGs, 02 Propulsores e 01 Guincho.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Alertas de Estoque Crítico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Notificar o supervisor quando insumos atingirem o ponto de pedido.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Painel Mobile-First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Interface otimizada para smartphones com visualização de cards de status.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Sincronização Serverless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Executar lógica de negócio via Netlify Functions para segurança das APIs.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79h3xwynib1h" w:id="3"/>
      <w:bookmarkEnd w:id="3"/>
      <w:r w:rsidDel="00000000" w:rsidR="00000000" w:rsidRPr="00000000">
        <w:rPr>
          <w:rtl w:val="0"/>
        </w:rPr>
        <w:t xml:space="preserve">3. Requisitos Não Funcionais (RNF)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Latência de Resposta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análise da IA deve ser retornada em menos de 10 segundos.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Segurança de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chaves de API (xAI e Google) devem ser armazenadas em variáveis de ambiente no Netlify.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Disponibilidade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dashboard deve estar disponível 24/7 via ambiente web.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 baseado na paleta "Naval Blue" para redução de fadiga visual.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urovlib5z5d" w:id="4"/>
      <w:bookmarkEnd w:id="4"/>
      <w:r w:rsidDel="00000000" w:rsidR="00000000" w:rsidRPr="00000000">
        <w:rPr>
          <w:rtl w:val="0"/>
        </w:rPr>
        <w:t xml:space="preserve">4. Especificação UML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oobsm5zib7m4" w:id="5"/>
      <w:bookmarkEnd w:id="5"/>
      <w:r w:rsidDel="00000000" w:rsidR="00000000" w:rsidRPr="00000000">
        <w:rPr>
          <w:rtl w:val="0"/>
        </w:rPr>
        <w:t xml:space="preserve">4.1. Diagrama de Casos de Uso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Supervisor de Máquinas (Ator Principal), xAI Grok (Sistema de Apoio), Google Sheets (Fonte de Dados).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Casos de Uso Principais: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Visualizar Status da Frota.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Solicitar Insight de Manutenção.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Registrar Baixa de Estoque.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Validar Proposta de Manutenção Única.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pw9nu22j10vc" w:id="6"/>
      <w:bookmarkEnd w:id="6"/>
      <w:r w:rsidDel="00000000" w:rsidR="00000000" w:rsidRPr="00000000">
        <w:rPr>
          <w:rtl w:val="0"/>
        </w:rPr>
        <w:t xml:space="preserve">4.2. Diagrama de Classes (Estrutura de Dados)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Equipamento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Atributos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horimetro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). Métodos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calcularSaude()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verificarStatus()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WorkOrder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Atributos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gravidade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descricao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dataAbertura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Almoxarifado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Atributos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idItem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quantidade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pontoPedido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IA_Engine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Métodos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enviarPrompt()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receberInsight()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wjval8la85ku" w:id="7"/>
      <w:bookmarkEnd w:id="7"/>
      <w:r w:rsidDel="00000000" w:rsidR="00000000" w:rsidRPr="00000000">
        <w:rPr>
          <w:rtl w:val="0"/>
        </w:rPr>
        <w:t xml:space="preserve">4.3. Diagrama de Sequência (Fluxo de Insight)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Supervisor</w:t>
      </w:r>
      <w:r w:rsidDel="00000000" w:rsidR="00000000" w:rsidRPr="00000000">
        <w:rPr>
          <w:rtl w:val="0"/>
        </w:rPr>
        <w:t xml:space="preserve"> abre o Dashboard.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</w:t>
      </w:r>
      <w:r w:rsidDel="00000000" w:rsidR="00000000" w:rsidRPr="00000000">
        <w:rPr>
          <w:rtl w:val="0"/>
        </w:rPr>
        <w:t xml:space="preserve"> solicita dados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api/sheets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Sheets</w:t>
      </w:r>
      <w:r w:rsidDel="00000000" w:rsidR="00000000" w:rsidRPr="00000000">
        <w:rPr>
          <w:rtl w:val="0"/>
        </w:rPr>
        <w:t xml:space="preserve"> retorna dados brutos.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</w:t>
      </w:r>
      <w:r w:rsidDel="00000000" w:rsidR="00000000" w:rsidRPr="00000000">
        <w:rPr>
          <w:rtl w:val="0"/>
        </w:rPr>
        <w:t xml:space="preserve"> envia contexto consolidado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api/grok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Grok API</w:t>
      </w:r>
      <w:r w:rsidDel="00000000" w:rsidR="00000000" w:rsidRPr="00000000">
        <w:rPr>
          <w:rtl w:val="0"/>
        </w:rPr>
        <w:t xml:space="preserve"> processa lógica de priorização e retorna JSON.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</w:t>
      </w:r>
      <w:r w:rsidDel="00000000" w:rsidR="00000000" w:rsidRPr="00000000">
        <w:rPr>
          <w:rtl w:val="0"/>
        </w:rPr>
        <w:t xml:space="preserve"> renderiza alerta estratégico na tela do Supervisor.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8kfehlwqb3wq" w:id="8"/>
      <w:bookmarkEnd w:id="8"/>
      <w:r w:rsidDel="00000000" w:rsidR="00000000" w:rsidRPr="00000000">
        <w:rPr>
          <w:rtl w:val="0"/>
        </w:rPr>
        <w:t xml:space="preserve">5. Modelagem de Dados (Entidade-Relacionamento)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Rebocador</w:t>
      </w:r>
      <w:r w:rsidDel="00000000" w:rsidR="00000000" w:rsidRPr="00000000">
        <w:rPr>
          <w:rtl w:val="0"/>
        </w:rPr>
        <w:t xml:space="preserve"> (1) ---- (N) </w:t>
      </w:r>
      <w:r w:rsidDel="00000000" w:rsidR="00000000" w:rsidRPr="00000000">
        <w:rPr>
          <w:b w:val="1"/>
          <w:bCs w:val="1"/>
          <w:rtl w:val="0"/>
        </w:rPr>
        <w:t xml:space="preserve">Equipamento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Equipamento</w:t>
      </w:r>
      <w:r w:rsidDel="00000000" w:rsidR="00000000" w:rsidRPr="00000000">
        <w:rPr>
          <w:rtl w:val="0"/>
        </w:rPr>
        <w:t xml:space="preserve"> (1) ---- (N) </w:t>
      </w:r>
      <w:r w:rsidDel="00000000" w:rsidR="00000000" w:rsidRPr="00000000">
        <w:rPr>
          <w:b w:val="1"/>
          <w:bCs w:val="1"/>
          <w:rtl w:val="0"/>
        </w:rPr>
        <w:t xml:space="preserve">WorkOrder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WorkOrder</w:t>
      </w:r>
      <w:r w:rsidDel="00000000" w:rsidR="00000000" w:rsidRPr="00000000">
        <w:rPr>
          <w:rtl w:val="0"/>
        </w:rPr>
        <w:t xml:space="preserve"> (N) ---- (N) </w:t>
      </w:r>
      <w:r w:rsidDel="00000000" w:rsidR="00000000" w:rsidRPr="00000000">
        <w:rPr>
          <w:b w:val="1"/>
          <w:bCs w:val="1"/>
          <w:rtl w:val="0"/>
        </w:rPr>
        <w:t xml:space="preserve">Insumo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lofk1haeilvr" w:id="9"/>
      <w:bookmarkEnd w:id="9"/>
      <w:r w:rsidDel="00000000" w:rsidR="00000000" w:rsidRPr="00000000">
        <w:rPr>
          <w:rtl w:val="0"/>
        </w:rPr>
        <w:t xml:space="preserve">6. Glossário UML Aplicado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Ator:</w:t>
      </w:r>
      <w:r w:rsidDel="00000000" w:rsidR="00000000" w:rsidRPr="00000000">
        <w:rPr>
          <w:rtl w:val="0"/>
        </w:rPr>
        <w:t xml:space="preserve"> Papel desempenhado por um usuário ou sistema externo.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 de Uso:</w:t>
      </w:r>
      <w:r w:rsidDel="00000000" w:rsidR="00000000" w:rsidRPr="00000000">
        <w:rPr>
          <w:rtl w:val="0"/>
        </w:rPr>
        <w:t xml:space="preserve"> Unidade funcional do sistema.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Associação:</w:t>
      </w:r>
      <w:r w:rsidDel="00000000" w:rsidR="00000000" w:rsidRPr="00000000">
        <w:rPr>
          <w:rtl w:val="0"/>
        </w:rPr>
        <w:t xml:space="preserve"> Relacionamento entre classes ou atores.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Extends:</w:t>
      </w:r>
      <w:r w:rsidDel="00000000" w:rsidR="00000000" w:rsidRPr="00000000">
        <w:rPr>
          <w:rtl w:val="0"/>
        </w:rPr>
        <w:t xml:space="preserve"> Funcionalidade opcional em um caso de uso (ex: Gerar Relatório PDF estende Visualizar Status).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