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pq9jotcdqxd" w:id="0"/>
      <w:bookmarkEnd w:id="0"/>
      <w:r w:rsidDel="00000000" w:rsidR="00000000" w:rsidRPr="00000000">
        <w:rPr>
          <w:rtl w:val="0"/>
        </w:rPr>
        <w:t xml:space="preserve">Documento de Desenvolvimento de Projeto: TugLife Ops AI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80hbz3f376b" w:id="1"/>
      <w:bookmarkEnd w:id="1"/>
      <w:r w:rsidDel="00000000" w:rsidR="00000000" w:rsidRPr="00000000">
        <w:rPr>
          <w:rtl w:val="0"/>
        </w:rPr>
        <w:t xml:space="preserve">Gestão Inteligente de Frota de Rebocadores ASD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detalha a arquitetura, requisitos e lógica de operação do sistema </w:t>
      </w:r>
      <w:r w:rsidDel="00000000" w:rsidR="00000000" w:rsidRPr="00000000">
        <w:rPr>
          <w:b w:val="1"/>
          <w:bCs w:val="1"/>
          <w:rtl w:val="0"/>
        </w:rPr>
        <w:t xml:space="preserve">TugLife Ops AI</w:t>
      </w:r>
      <w:r w:rsidDel="00000000" w:rsidR="00000000" w:rsidRPr="00000000">
        <w:rPr>
          <w:rtl w:val="0"/>
        </w:rPr>
        <w:t xml:space="preserve">, desenvolvido para otimizar a manutenção e performance de rebocadores com propulsão azimutal.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9mieih5uli1" w:id="2"/>
      <w:bookmarkEnd w:id="2"/>
      <w:r w:rsidDel="00000000" w:rsidR="00000000" w:rsidRPr="00000000">
        <w:rPr>
          <w:rtl w:val="0"/>
        </w:rPr>
        <w:t xml:space="preserve">1. Visão Geral do Projeto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TugLife Ops AI</w:t>
      </w:r>
      <w:r w:rsidDel="00000000" w:rsidR="00000000" w:rsidRPr="00000000">
        <w:rPr>
          <w:rtl w:val="0"/>
        </w:rPr>
        <w:t xml:space="preserve"> é uma plataforma </w:t>
      </w:r>
      <w:r w:rsidDel="00000000" w:rsidR="00000000" w:rsidRPr="00000000">
        <w:rPr>
          <w:i w:val="1"/>
          <w:i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 integrada ao </w:t>
      </w:r>
      <w:r w:rsidDel="00000000" w:rsidR="00000000" w:rsidRPr="00000000">
        <w:rPr>
          <w:b w:val="1"/>
          <w:bCs w:val="1"/>
          <w:rtl w:val="0"/>
        </w:rPr>
        <w:t xml:space="preserve">xAI Grok</w:t>
      </w:r>
      <w:r w:rsidDel="00000000" w:rsidR="00000000" w:rsidRPr="00000000">
        <w:rPr>
          <w:rtl w:val="0"/>
        </w:rPr>
        <w:t xml:space="preserve"> que automatiza a tomada de decisão técnica. O sistema monitora ativos críticos, prediz necessidades de manutenção e gerencia o estoque de sobressalentes, focando na redução de </w:t>
      </w:r>
      <w:r w:rsidDel="00000000" w:rsidR="00000000" w:rsidRPr="00000000">
        <w:rPr>
          <w:i w:val="1"/>
          <w:iCs w:val="1"/>
          <w:rtl w:val="0"/>
        </w:rPr>
        <w:t xml:space="preserve">off-hire</w:t>
      </w:r>
      <w:r w:rsidDel="00000000" w:rsidR="00000000" w:rsidRPr="00000000">
        <w:rPr>
          <w:rtl w:val="0"/>
        </w:rPr>
        <w:t xml:space="preserve"> e custos operacionais.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7k8shif5ljxk" w:id="3"/>
      <w:bookmarkEnd w:id="3"/>
      <w:r w:rsidDel="00000000" w:rsidR="00000000" w:rsidRPr="00000000">
        <w:rPr>
          <w:rtl w:val="0"/>
        </w:rPr>
        <w:t xml:space="preserve">1.1. Configuração da Frota Alvo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sistema está configurado para gerenciar a seguinte topologia por embarcação: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 Motores Principais (MCPs):</w:t>
      </w:r>
      <w:r w:rsidDel="00000000" w:rsidR="00000000" w:rsidRPr="00000000">
        <w:rPr>
          <w:rtl w:val="0"/>
        </w:rPr>
        <w:t xml:space="preserve"> BE (Boreste) e BB (Bombordo).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 Motores Auxiliares / Geradores (DGs):</w:t>
      </w:r>
      <w:r w:rsidDel="00000000" w:rsidR="00000000" w:rsidRPr="00000000">
        <w:rPr>
          <w:rtl w:val="0"/>
        </w:rPr>
        <w:t xml:space="preserve"> DG 01 e DG 02.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 Propulsores Azimutais:</w:t>
      </w:r>
      <w:r w:rsidDel="00000000" w:rsidR="00000000" w:rsidRPr="00000000">
        <w:rPr>
          <w:rtl w:val="0"/>
        </w:rPr>
        <w:t xml:space="preserve"> Unidades de propulsão e governo.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 Guincho de Manobra:</w:t>
      </w:r>
      <w:r w:rsidDel="00000000" w:rsidR="00000000" w:rsidRPr="00000000">
        <w:rPr>
          <w:rtl w:val="0"/>
        </w:rPr>
        <w:t xml:space="preserve"> Equipamento de convés para operações de reboque.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qxeb5x8lpyo3" w:id="4"/>
      <w:bookmarkEnd w:id="4"/>
      <w:r w:rsidDel="00000000" w:rsidR="00000000" w:rsidRPr="00000000">
        <w:rPr>
          <w:rtl w:val="0"/>
        </w:rPr>
        <w:t xml:space="preserve">2. Arquitetura do Software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8x0dvdk2hpot" w:id="5"/>
      <w:bookmarkEnd w:id="5"/>
      <w:r w:rsidDel="00000000" w:rsidR="00000000" w:rsidRPr="00000000">
        <w:rPr>
          <w:rtl w:val="0"/>
        </w:rPr>
        <w:t xml:space="preserve">2.1. Stack Tecnológica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14+ (App Router) com React.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Estilização:</w:t>
      </w:r>
      <w:r w:rsidDel="00000000" w:rsidR="00000000" w:rsidRPr="00000000">
        <w:rPr>
          <w:rtl w:val="0"/>
        </w:rPr>
        <w:t xml:space="preserve"> Tailwind CSS (Paleta Naval Blue).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Inteligência Artificial:</w:t>
      </w:r>
      <w:r w:rsidDel="00000000" w:rsidR="00000000" w:rsidRPr="00000000">
        <w:rPr>
          <w:rtl w:val="0"/>
        </w:rPr>
        <w:t xml:space="preserve"> xAI Grok-beta (via API).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Google Sheets API (Ingestão de dados dinâmica).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Hospedagem:</w:t>
      </w:r>
      <w:r w:rsidDel="00000000" w:rsidR="00000000" w:rsidRPr="00000000">
        <w:rPr>
          <w:rtl w:val="0"/>
        </w:rPr>
        <w:t xml:space="preserve"> Netlify (Serverless Functions para processamento seguro).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yg3t6pahw7h4" w:id="6"/>
      <w:bookmarkEnd w:id="6"/>
      <w:r w:rsidDel="00000000" w:rsidR="00000000" w:rsidRPr="00000000">
        <w:rPr>
          <w:rtl w:val="0"/>
        </w:rPr>
        <w:t xml:space="preserve">2.2. Estrutura de Diretórios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aplicação segue uma estrutura modular para facilitar a manutenção: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/src/app/api</w:t>
      </w:r>
      <w:r w:rsidDel="00000000" w:rsidR="00000000" w:rsidRPr="00000000">
        <w:rPr>
          <w:rtl w:val="0"/>
        </w:rPr>
        <w:t xml:space="preserve">: Serverless functions (Grok e Sheets).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/src/components/tuglife</w:t>
      </w:r>
      <w:r w:rsidDel="00000000" w:rsidR="00000000" w:rsidRPr="00000000">
        <w:rPr>
          <w:rtl w:val="0"/>
        </w:rPr>
        <w:t xml:space="preserve">: Componentes visuais específicos (ex: TwinEngineCard).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</w:t>
      </w:r>
      <w:r w:rsidDel="00000000" w:rsidR="00000000" w:rsidRPr="00000000">
        <w:rPr>
          <w:rtl w:val="0"/>
        </w:rPr>
        <w:t xml:space="preserve">: Lógica de cálculo de horímetros e priorização.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/src/types</w:t>
      </w:r>
      <w:r w:rsidDel="00000000" w:rsidR="00000000" w:rsidRPr="00000000">
        <w:rPr>
          <w:rtl w:val="0"/>
        </w:rPr>
        <w:t xml:space="preserve">: Definições rigorosas de TypeScript para ativos e WOs.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d8yyjir9j0bl" w:id="7"/>
      <w:bookmarkEnd w:id="7"/>
      <w:r w:rsidDel="00000000" w:rsidR="00000000" w:rsidRPr="00000000">
        <w:rPr>
          <w:rtl w:val="0"/>
        </w:rPr>
        <w:t xml:space="preserve">3. Lógica de Manutenção e Priorização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"Cérebro" do sistema utiliza uma </w:t>
      </w:r>
      <w:r w:rsidDel="00000000" w:rsidR="00000000" w:rsidRPr="00000000">
        <w:rPr>
          <w:b w:val="1"/>
          <w:bCs w:val="1"/>
          <w:rtl w:val="0"/>
        </w:rPr>
        <w:t xml:space="preserve">Matriz de Criticidade</w:t>
      </w:r>
      <w:r w:rsidDel="00000000" w:rsidR="00000000" w:rsidRPr="00000000">
        <w:rPr>
          <w:rtl w:val="0"/>
        </w:rPr>
        <w:t xml:space="preserve"> para gerar alertas.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1mxpvlfm1vz" w:id="8"/>
      <w:bookmarkEnd w:id="8"/>
      <w:r w:rsidDel="00000000" w:rsidR="00000000" w:rsidRPr="00000000">
        <w:rPr>
          <w:rtl w:val="0"/>
        </w:rPr>
        <w:t xml:space="preserve">3.1. Standard Jobs (Trabalhos Padronizados)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1.500h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Troca de óleo lubrificante e filtros.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Preventiva de rotina e verificação de filtros.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Azimutal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4.000h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Troca de óleo hidráulico e vedação.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3uai8bx8sfuy" w:id="9"/>
      <w:bookmarkEnd w:id="9"/>
      <w:r w:rsidDel="00000000" w:rsidR="00000000" w:rsidRPr="00000000">
        <w:rPr>
          <w:rtl w:val="0"/>
        </w:rPr>
        <w:t xml:space="preserve">3.2. Algoritmo de Priorização (Nesting Maintenance)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IA prioriza ações onde há convergência de dados: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um equipamento possui uma </w:t>
      </w:r>
      <w:r w:rsidDel="00000000" w:rsidR="00000000" w:rsidRPr="00000000">
        <w:rPr>
          <w:b w:val="1"/>
          <w:bCs w:val="1"/>
          <w:rtl w:val="0"/>
        </w:rPr>
        <w:t xml:space="preserve">Work Order (WO)</w:t>
      </w:r>
      <w:r w:rsidDel="00000000" w:rsidR="00000000" w:rsidRPr="00000000">
        <w:rPr>
          <w:rtl w:val="0"/>
        </w:rPr>
        <w:t xml:space="preserve"> aberta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está a menos de 50h da manutenção preventiva, a IA recomenda uma </w:t>
      </w:r>
      <w:r w:rsidDel="00000000" w:rsidR="00000000" w:rsidRPr="00000000">
        <w:rPr>
          <w:b w:val="1"/>
          <w:bCs w:val="1"/>
          <w:rtl w:val="0"/>
        </w:rPr>
        <w:t xml:space="preserve">Intervenção Única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ouxikqpf5vf6" w:id="10"/>
      <w:bookmarkEnd w:id="10"/>
      <w:r w:rsidDel="00000000" w:rsidR="00000000" w:rsidRPr="00000000">
        <w:rPr>
          <w:rtl w:val="0"/>
        </w:rPr>
        <w:t xml:space="preserve">4. Gestão de Almoxarifado e Suprimentos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controle de estoque é integrado às necessidades técnicas: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 de Pedido:</w:t>
      </w:r>
      <w:r w:rsidDel="00000000" w:rsidR="00000000" w:rsidRPr="00000000">
        <w:rPr>
          <w:rtl w:val="0"/>
        </w:rPr>
        <w:t xml:space="preserve"> Calculado com base no consumo histórico e </w:t>
      </w:r>
      <w:r w:rsidDel="00000000" w:rsidR="00000000" w:rsidRPr="00000000">
        <w:rPr>
          <w:i w:val="1"/>
          <w:iCs w:val="1"/>
          <w:rtl w:val="0"/>
        </w:rPr>
        <w:t xml:space="preserve">lead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 Preditiva:</w:t>
      </w:r>
      <w:r w:rsidDel="00000000" w:rsidR="00000000" w:rsidRPr="00000000">
        <w:rPr>
          <w:rtl w:val="0"/>
        </w:rPr>
        <w:t xml:space="preserve"> A IA reserva insumos no sistema assim que um horímetro atinge o status de "Alerta".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b4jocvyw4cux" w:id="11"/>
      <w:bookmarkEnd w:id="11"/>
      <w:r w:rsidDel="00000000" w:rsidR="00000000" w:rsidRPr="00000000">
        <w:rPr>
          <w:rtl w:val="0"/>
        </w:rPr>
        <w:t xml:space="preserve">5. Glossário Técnico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ASD (Azimuth Stern Drive):</w:t>
      </w:r>
      <w:r w:rsidDel="00000000" w:rsidR="00000000" w:rsidRPr="00000000">
        <w:rPr>
          <w:rtl w:val="0"/>
        </w:rPr>
        <w:t xml:space="preserve"> Configuração de rebocador onde os propulsores podem girar 360 graus, permitindo manobrabilidade extrema.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BB (Bombordo):</w:t>
      </w:r>
      <w:r w:rsidDel="00000000" w:rsidR="00000000" w:rsidRPr="00000000">
        <w:rPr>
          <w:rtl w:val="0"/>
        </w:rPr>
        <w:t xml:space="preserve"> Lado esquerdo da embarcação.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(Boreste):</w:t>
      </w:r>
      <w:r w:rsidDel="00000000" w:rsidR="00000000" w:rsidRPr="00000000">
        <w:rPr>
          <w:rtl w:val="0"/>
        </w:rPr>
        <w:t xml:space="preserve"> Lado direito da embarcação.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Bunker:</w:t>
      </w:r>
      <w:r w:rsidDel="00000000" w:rsidR="00000000" w:rsidRPr="00000000">
        <w:rPr>
          <w:rtl w:val="0"/>
        </w:rPr>
        <w:t xml:space="preserve"> Operação de reabastecimento de combustível.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DG (Diesel Generator):</w:t>
      </w:r>
      <w:r w:rsidDel="00000000" w:rsidR="00000000" w:rsidRPr="00000000">
        <w:rPr>
          <w:rtl w:val="0"/>
        </w:rPr>
        <w:t xml:space="preserve"> Grupo gerador responsável pela energia elétrica de bordo.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Grok:</w:t>
      </w:r>
      <w:r w:rsidDel="00000000" w:rsidR="00000000" w:rsidRPr="00000000">
        <w:rPr>
          <w:rtl w:val="0"/>
        </w:rPr>
        <w:t xml:space="preserve"> Modelo de linguagem de grande escala (LLM) da xAI utilizado para análise preditiva.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Horímetro:</w:t>
      </w:r>
      <w:r w:rsidDel="00000000" w:rsidR="00000000" w:rsidRPr="00000000">
        <w:rPr>
          <w:rtl w:val="0"/>
        </w:rPr>
        <w:t xml:space="preserve"> Instrumento que registra as horas de funcionamento de um motor.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Time:</w:t>
      </w:r>
      <w:r w:rsidDel="00000000" w:rsidR="00000000" w:rsidRPr="00000000">
        <w:rPr>
          <w:rtl w:val="0"/>
        </w:rPr>
        <w:t xml:space="preserve"> Tempo decorrido entre o pedido de uma peça e sua entrega física.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(Motor Principal):</w:t>
      </w:r>
      <w:r w:rsidDel="00000000" w:rsidR="00000000" w:rsidRPr="00000000">
        <w:rPr>
          <w:rtl w:val="0"/>
        </w:rPr>
        <w:t xml:space="preserve"> Motor responsável pela propulsão primária do rebocador.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Netlify:</w:t>
      </w:r>
      <w:r w:rsidDel="00000000" w:rsidR="00000000" w:rsidRPr="00000000">
        <w:rPr>
          <w:rtl w:val="0"/>
        </w:rPr>
        <w:t xml:space="preserve"> Plataforma de computação em nuvem que hospeda o frontend e as funções do sistema.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Off-hire:</w:t>
      </w:r>
      <w:r w:rsidDel="00000000" w:rsidR="00000000" w:rsidRPr="00000000">
        <w:rPr>
          <w:rtl w:val="0"/>
        </w:rPr>
        <w:t xml:space="preserve"> Período em que a embarcação está indisponível para contrato (geralmente por manutenção).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OPEX (Operating Expenditure):</w:t>
      </w:r>
      <w:r w:rsidDel="00000000" w:rsidR="00000000" w:rsidRPr="00000000">
        <w:rPr>
          <w:rtl w:val="0"/>
        </w:rPr>
        <w:t xml:space="preserve"> Despesas operacionais recorrentes.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Job:</w:t>
      </w:r>
      <w:r w:rsidDel="00000000" w:rsidR="00000000" w:rsidRPr="00000000">
        <w:rPr>
          <w:rtl w:val="0"/>
        </w:rPr>
        <w:t xml:space="preserve"> Procedimento técnico padronizado com lista de peças e tempo definido.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 (Work Order):</w:t>
      </w:r>
      <w:r w:rsidDel="00000000" w:rsidR="00000000" w:rsidRPr="00000000">
        <w:rPr>
          <w:rtl w:val="0"/>
        </w:rPr>
        <w:t xml:space="preserve"> Ordem de Serviço aberta para corrigir uma falha não programada.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e458hpe0fbhp" w:id="12"/>
      <w:bookmarkEnd w:id="12"/>
      <w:r w:rsidDel="00000000" w:rsidR="00000000" w:rsidRPr="00000000">
        <w:rPr>
          <w:rtl w:val="0"/>
        </w:rPr>
        <w:t xml:space="preserve">6. Referências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Documentação Oficial Next.js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Reference xAI Grok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 de Operação de Motores Diesel (Padrão Marítimo)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