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ind w:left="0" w:right="0" w:firstLine="0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13"/>
        <w:tblW w:w="9698" w:type="dxa"/>
        <w:tblInd w:w="-332" w:type="dxa"/>
        <w:tblLayout w:type="fixed"/>
        <w:tblCellMar>
          <w:top w:w="0" w:type="dxa"/>
          <w:left w:w="64" w:type="dxa"/>
          <w:bottom w:w="0" w:type="dxa"/>
          <w:right w:w="115" w:type="dxa"/>
        </w:tblCellMar>
      </w:tblPr>
      <w:tblGrid>
        <w:gridCol w:w="1349"/>
        <w:gridCol w:w="630"/>
        <w:gridCol w:w="1441"/>
        <w:gridCol w:w="629"/>
        <w:gridCol w:w="1532"/>
        <w:gridCol w:w="1889"/>
        <w:gridCol w:w="1261"/>
        <w:gridCol w:w="967"/>
      </w:tblGrid>
      <w:tr>
        <w:tblPrEx>
          <w:tblCellMar>
            <w:top w:w="0" w:type="dxa"/>
            <w:left w:w="64" w:type="dxa"/>
            <w:bottom w:w="0" w:type="dxa"/>
            <w:right w:w="115" w:type="dxa"/>
          </w:tblCellMar>
        </w:tblPrEx>
        <w:trPr>
          <w:trHeight w:val="1630" w:hRule="atLeast"/>
        </w:trPr>
        <w:tc>
          <w:tcPr>
            <w:tcW w:w="19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LEARNING MODULE </w:t>
            </w:r>
          </w:p>
        </w:tc>
        <w:tc>
          <w:tcPr>
            <w:tcW w:w="771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ind w:left="1736" w:right="0" w:firstLine="0"/>
            </w:pPr>
            <w:r>
              <w:rPr>
                <w:b/>
                <w:color w:val="00FFFF"/>
                <w:sz w:val="6"/>
                <w:szCs w:val="6"/>
              </w:rPr>
              <w:t xml:space="preserve"> </w:t>
            </w:r>
          </w:p>
          <w:p>
            <w:pPr>
              <w:spacing w:after="33" w:line="240" w:lineRule="auto"/>
              <w:ind w:left="1376" w:right="0" w:firstLine="0"/>
            </w:pPr>
            <w:r>
              <w:rPr>
                <w:b/>
                <w:color w:val="5F5F5F"/>
                <w:sz w:val="18"/>
                <w:szCs w:val="18"/>
              </w:rPr>
              <w:t xml:space="preserve"> </w:t>
            </w:r>
          </w:p>
          <w:p>
            <w:pPr>
              <w:spacing w:after="84" w:line="240" w:lineRule="auto"/>
              <w:ind w:left="1376" w:right="0" w:firstLine="0"/>
            </w:pPr>
            <w:r>
              <w:rPr>
                <w:b/>
                <w:color w:val="5F5F5F"/>
                <w:sz w:val="18"/>
                <w:szCs w:val="18"/>
              </w:rPr>
              <w:t>PAMANTASAN NG LUNGSOD NG MUNTINLUPA</w:t>
            </w:r>
            <w:r>
              <w:rPr>
                <w:b/>
                <w:color w:val="5F5F5F"/>
                <w:sz w:val="19"/>
                <w:szCs w:val="19"/>
              </w:rPr>
              <w:t xml:space="preserve"> </w:t>
            </w:r>
          </w:p>
          <w:p>
            <w:pPr>
              <w:spacing w:after="44" w:line="240" w:lineRule="auto"/>
              <w:ind w:left="1376" w:right="0" w:firstLine="0"/>
            </w:pPr>
            <w:r>
              <w:rPr>
                <w:rFonts w:ascii="Calibri" w:hAnsi="Calibri" w:eastAsia="Calibri" w:cs="Calibri"/>
                <w:color w:val="5F5F5F"/>
                <w:sz w:val="28"/>
                <w:szCs w:val="28"/>
              </w:rPr>
              <w:t xml:space="preserve">COLLEGE OF INFORMATION TECHNOLOGY AND </w:t>
            </w:r>
          </w:p>
          <w:p>
            <w:pPr>
              <w:spacing w:line="240" w:lineRule="auto"/>
              <w:ind w:left="1376" w:right="0" w:firstLine="0"/>
            </w:pPr>
            <w:r>
              <w:rPr>
                <w:rFonts w:ascii="Calibri" w:hAnsi="Calibri" w:eastAsia="Calibri" w:cs="Calibri"/>
                <w:color w:val="5F5F5F"/>
                <w:sz w:val="28"/>
                <w:szCs w:val="28"/>
              </w:rPr>
              <w:t xml:space="preserve">COMPUTER STUDIES  </w:t>
            </w:r>
            <w:r>
              <w:rPr>
                <w:rFonts w:ascii="Calibri" w:hAnsi="Calibri" w:eastAsia="Calibri" w:cs="Calibri"/>
                <w:color w:val="5F5F5F"/>
                <w:sz w:val="26"/>
                <w:szCs w:val="26"/>
              </w:rPr>
              <w:t xml:space="preserve"> </w:t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-401320</wp:posOffset>
                  </wp:positionV>
                  <wp:extent cx="835025" cy="608330"/>
                  <wp:effectExtent l="0" t="0" r="0" b="0"/>
                  <wp:wrapSquare wrapText="bothSides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152" cy="60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30" w:line="240" w:lineRule="auto"/>
              <w:ind w:left="1376" w:right="0" w:firstLine="0"/>
            </w:pPr>
            <w:r>
              <w:rPr>
                <w:color w:val="5F5F5F"/>
                <w:sz w:val="18"/>
                <w:szCs w:val="18"/>
              </w:rPr>
              <w:t xml:space="preserve"> </w:t>
            </w:r>
          </w:p>
          <w:p>
            <w:pPr>
              <w:spacing w:line="276" w:lineRule="auto"/>
              <w:ind w:left="1376" w:right="0" w:firstLine="0"/>
            </w:pPr>
            <w:r>
              <w:rPr>
                <w:color w:val="5F5F5F"/>
                <w:sz w:val="18"/>
                <w:szCs w:val="18"/>
              </w:rPr>
              <w:t xml:space="preserve">University Road, Poblacion, Muntinlupa City </w:t>
            </w:r>
          </w:p>
        </w:tc>
      </w:tr>
      <w:tr>
        <w:tblPrEx>
          <w:tblCellMar>
            <w:top w:w="0" w:type="dxa"/>
            <w:left w:w="64" w:type="dxa"/>
            <w:bottom w:w="0" w:type="dxa"/>
            <w:right w:w="115" w:type="dxa"/>
          </w:tblCellMar>
        </w:tblPrEx>
        <w:trPr>
          <w:trHeight w:val="470" w:hRule="atLeast"/>
        </w:trPr>
        <w:tc>
          <w:tcPr>
            <w:tcW w:w="19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43" w:line="240" w:lineRule="auto"/>
              <w:ind w:left="0" w:right="0" w:firstLine="0"/>
              <w:jc w:val="center"/>
            </w:pPr>
            <w:r>
              <w:rPr>
                <w:b/>
                <w:i/>
                <w:color w:val="0000FF"/>
                <w:sz w:val="16"/>
                <w:szCs w:val="16"/>
              </w:rPr>
              <w:t xml:space="preserve"> </w:t>
            </w:r>
          </w:p>
          <w:p>
            <w:pPr>
              <w:spacing w:line="276" w:lineRule="auto"/>
              <w:ind w:left="159" w:right="0" w:firstLine="0"/>
            </w:pPr>
            <w:r>
              <w:rPr>
                <w:b/>
                <w:i/>
                <w:color w:val="0000FF"/>
              </w:rPr>
              <w:t>QD/CITCS/0__</w:t>
            </w:r>
            <w:r>
              <w:t xml:space="preserve"> </w:t>
            </w:r>
          </w:p>
        </w:tc>
        <w:tc>
          <w:tcPr>
            <w:tcW w:w="771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76" w:lineRule="auto"/>
              <w:ind w:left="44" w:right="0" w:firstLine="0"/>
            </w:pPr>
            <w:r>
              <w:rPr>
                <w:b/>
              </w:rPr>
              <w:t xml:space="preserve">Course Title: Systems Analysis and Design </w:t>
            </w:r>
          </w:p>
        </w:tc>
      </w:tr>
      <w:tr>
        <w:tblPrEx>
          <w:tblCellMar>
            <w:top w:w="0" w:type="dxa"/>
            <w:left w:w="64" w:type="dxa"/>
            <w:bottom w:w="0" w:type="dxa"/>
            <w:right w:w="115" w:type="dxa"/>
          </w:tblCellMar>
        </w:tblPrEx>
        <w:trPr>
          <w:trHeight w:val="425" w:hRule="atLeast"/>
        </w:trPr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i/>
                <w:color w:val="0000FF"/>
                <w:sz w:val="20"/>
                <w:szCs w:val="20"/>
              </w:rPr>
              <w:t>Issue No.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0" w:right="0" w:firstLine="0"/>
              <w:jc w:val="center"/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14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i/>
                <w:color w:val="0000FF"/>
                <w:sz w:val="20"/>
                <w:szCs w:val="20"/>
              </w:rPr>
              <w:t>Revision No.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0" w:right="0" w:firstLine="0"/>
              <w:jc w:val="center"/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1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60" w:right="0" w:firstLine="0"/>
            </w:pPr>
            <w:r>
              <w:rPr>
                <w:b/>
                <w:i/>
                <w:color w:val="0000FF"/>
                <w:sz w:val="20"/>
                <w:szCs w:val="20"/>
              </w:rPr>
              <w:t>Effectivity Date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01" w:right="0" w:firstLine="0"/>
            </w:pPr>
            <w:r>
              <w:rPr>
                <w:sz w:val="20"/>
                <w:szCs w:val="20"/>
              </w:rPr>
              <w:t xml:space="preserve">07 September 2020 </w:t>
            </w:r>
          </w:p>
        </w:tc>
        <w:tc>
          <w:tcPr>
            <w:tcW w:w="1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0" w:right="0" w:firstLine="0"/>
              <w:jc w:val="center"/>
            </w:pPr>
            <w:r>
              <w:rPr>
                <w:b/>
                <w:i/>
                <w:color w:val="0000FF"/>
                <w:sz w:val="20"/>
                <w:szCs w:val="20"/>
              </w:rPr>
              <w:t>Page No.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0" w:right="0" w:firstLine="0"/>
              <w:jc w:val="center"/>
            </w:pPr>
            <w:r>
              <w:rPr>
                <w:i/>
                <w:sz w:val="20"/>
                <w:szCs w:val="20"/>
              </w:rPr>
              <w:t xml:space="preserve">1 of 1 </w:t>
            </w:r>
          </w:p>
        </w:tc>
      </w:tr>
    </w:tbl>
    <w:p>
      <w:pPr>
        <w:spacing w:after="2" w:line="240" w:lineRule="auto"/>
        <w:ind w:left="0" w:right="0" w:firstLine="0"/>
      </w:pPr>
      <w:r>
        <w:t xml:space="preserve"> </w:t>
      </w:r>
    </w:p>
    <w:p>
      <w:pPr>
        <w:spacing w:line="240" w:lineRule="auto"/>
        <w:ind w:left="0" w:right="0" w:firstLine="0"/>
        <w:jc w:val="center"/>
      </w:pPr>
      <w:r>
        <w:rPr>
          <w:color w:val="C00000"/>
          <w:sz w:val="36"/>
          <w:szCs w:val="36"/>
          <w:u w:val="single"/>
        </w:rPr>
        <w:t>TOPIC PROPOSAL FORMAT</w:t>
      </w:r>
      <w:r>
        <w:rPr>
          <w:color w:val="C00000"/>
          <w:sz w:val="36"/>
          <w:szCs w:val="36"/>
        </w:rPr>
        <w:t xml:space="preserve"> </w:t>
      </w:r>
    </w:p>
    <w:p>
      <w:pPr>
        <w:spacing w:after="47" w:line="240" w:lineRule="auto"/>
        <w:ind w:left="0" w:right="0" w:firstLine="0"/>
      </w:pPr>
      <w:r>
        <w:t xml:space="preserve"> </w:t>
      </w:r>
    </w:p>
    <w:p>
      <w:pPr>
        <w:ind w:left="5" w:right="53"/>
      </w:pPr>
      <w:r>
        <w:rPr>
          <w:b/>
        </w:rPr>
        <w:t xml:space="preserve">Project Team Leader: </w:t>
      </w:r>
      <w:r>
        <w:t xml:space="preserve">1. Faderanga Janrey Cyril </w:t>
      </w:r>
    </w:p>
    <w:p>
      <w:pPr>
        <w:spacing w:after="20" w:line="259" w:lineRule="auto"/>
        <w:ind w:left="15" w:firstLine="0"/>
      </w:pPr>
      <w:r>
        <w:t xml:space="preserve">  </w:t>
      </w:r>
    </w:p>
    <w:p>
      <w:pPr>
        <w:spacing w:after="162"/>
        <w:ind w:left="5" w:right="53"/>
      </w:pPr>
      <w:r>
        <w:t xml:space="preserve">Team Member(s): 2.   Pangilinan Kyrah  </w:t>
      </w:r>
    </w:p>
    <w:p>
      <w:pPr>
        <w:tabs>
          <w:tab w:val="center" w:pos="736"/>
          <w:tab w:val="center" w:pos="2789"/>
        </w:tabs>
        <w:ind w:firstLine="0"/>
      </w:pPr>
      <w:r>
        <w:t xml:space="preserve">  </w:t>
      </w:r>
      <w:r>
        <w:tab/>
      </w:r>
      <w:r>
        <w:t xml:space="preserve">  </w:t>
      </w:r>
      <w:r>
        <w:tab/>
      </w:r>
      <w:r>
        <w:t xml:space="preserve">     3.   Santarin Mary Grace  </w:t>
      </w:r>
    </w:p>
    <w:p>
      <w:pPr>
        <w:spacing w:after="30" w:line="259" w:lineRule="auto"/>
        <w:ind w:left="15" w:firstLine="0"/>
      </w:pPr>
      <w:r>
        <w:t xml:space="preserve">  </w:t>
      </w:r>
    </w:p>
    <w:p>
      <w:pPr>
        <w:spacing w:line="259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</w:rPr>
        <w:t>Project Proposal 1:</w:t>
      </w:r>
      <w:r>
        <w:rPr>
          <w:rFonts w:hint="default" w:ascii="Times New Roman" w:hAnsi="Times New Roman" w:cs="Times New Roman"/>
        </w:rPr>
        <w:t xml:space="preserve">  </w:t>
      </w:r>
    </w:p>
    <w:p>
      <w:pPr>
        <w:spacing w:line="259" w:lineRule="auto"/>
        <w:ind w:left="0" w:firstLine="0"/>
        <w:rPr>
          <w:rFonts w:hint="default" w:ascii="Times New Roman" w:hAnsi="Times New Roman"/>
        </w:rPr>
      </w:pPr>
      <w:r>
        <w:rPr>
          <w:rFonts w:hint="default"/>
          <w:lang w:val="en-US"/>
        </w:rPr>
        <w:t xml:space="preserve">An Online web-based Reservation and Monitoring </w:t>
      </w:r>
      <w:r>
        <w:rPr>
          <w:rFonts w:hint="default" w:ascii="Times New Roman" w:hAnsi="Times New Roman"/>
        </w:rPr>
        <w:t>Boarding House Management System</w:t>
      </w:r>
    </w:p>
    <w:p>
      <w:pPr>
        <w:spacing w:line="259" w:lineRule="auto"/>
        <w:ind w:left="0" w:firstLine="0"/>
        <w:rPr>
          <w:rFonts w:hint="default" w:ascii="Times New Roman" w:hAnsi="Times New Roman"/>
        </w:rPr>
      </w:pPr>
    </w:p>
    <w:p>
      <w:pPr>
        <w:spacing w:line="259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 xml:space="preserve">Areas of Investigation: </w:t>
      </w:r>
    </w:p>
    <w:p>
      <w:pPr>
        <w:spacing w:line="259" w:lineRule="auto"/>
        <w:ind w:left="0" w:leftChars="0" w:firstLine="0" w:firstLineChars="0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Area of Investigation: The proposed topic is the development of a Boarding House Management System, focusing on streamlining the management processes of boarding houses or dormitories.</w:t>
      </w:r>
    </w:p>
    <w:p>
      <w:pPr>
        <w:spacing w:line="259" w:lineRule="auto"/>
        <w:ind w:left="0" w:leftChars="0" w:firstLine="0" w:firstLineChars="0"/>
        <w:rPr>
          <w:rFonts w:hint="default" w:ascii="Times New Roman" w:hAnsi="Times New Roman"/>
          <w:b w:val="0"/>
          <w:bCs/>
        </w:rPr>
      </w:pPr>
    </w:p>
    <w:p>
      <w:pPr>
        <w:spacing w:line="259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 xml:space="preserve">Purpose and Description of the Proposed Topic:  </w:t>
      </w:r>
    </w:p>
    <w:p>
      <w:pPr>
        <w:spacing w:line="259" w:lineRule="auto"/>
        <w:ind w:left="0" w:leftChars="0" w:firstLine="0" w:firstLineChars="0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The purpose of this system is to automate and simplify various tasks involved in managing a boarding house, including tenant management, room allocation, billing and payments, maintenance tracking, and communication between tenants and management. By implementing such a system, the efficiency and effectiveness of managing a boarding house can be significantly improved, leading to better service for tenants and smoother operations for management.</w:t>
      </w:r>
    </w:p>
    <w:p>
      <w:pPr>
        <w:spacing w:after="30" w:line="259" w:lineRule="auto"/>
        <w:ind w:left="15" w:firstLine="0"/>
        <w:rPr>
          <w:rFonts w:hint="default" w:ascii="Times New Roman" w:hAnsi="Times New Roman"/>
        </w:rPr>
      </w:pPr>
    </w:p>
    <w:p>
      <w:pPr>
        <w:spacing w:line="259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 xml:space="preserve">Main Problem:   </w:t>
      </w:r>
    </w:p>
    <w:p>
      <w:pPr>
        <w:ind w:left="0" w:leftChars="0" w:right="53" w:firstLine="0" w:firstLineChars="0"/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The main problem addressed by this topic is the manual and inefficient methods currently used in managing boarding houses. Traditional paper-based systems or rudimentary software solutions often lead to errors, delays, and difficulties in keeping track of various aspects of the business.</w:t>
      </w:r>
    </w:p>
    <w:p>
      <w:pPr>
        <w:ind w:left="0" w:leftChars="0" w:right="53" w:firstLine="0" w:firstLineChars="0"/>
        <w:rPr>
          <w:rFonts w:hint="default" w:ascii="Times New Roman" w:hAnsi="Times New Roman"/>
          <w:b w:val="0"/>
          <w:bCs w:val="0"/>
        </w:rPr>
      </w:pPr>
    </w:p>
    <w:p>
      <w:pPr>
        <w:ind w:left="0" w:leftChars="0" w:right="53" w:firstLine="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Causes of the Problem:  </w:t>
      </w:r>
    </w:p>
    <w:p>
      <w:pPr>
        <w:ind w:left="0" w:leftChars="0" w:right="53" w:firstLine="0" w:firstLineChars="0"/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A. Lack of centralized and automated systems for managing boarding houses.</w:t>
      </w:r>
    </w:p>
    <w:p>
      <w:pPr>
        <w:ind w:left="0" w:leftChars="0" w:right="53" w:firstLine="0" w:firstLineChars="0"/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B. Reliance on manual processes which are prone to errors and inefficiencies.</w:t>
      </w:r>
    </w:p>
    <w:p>
      <w:pPr>
        <w:ind w:left="0" w:leftChars="0" w:right="53" w:firstLine="0" w:firstLineChars="0"/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>C. Limited communication channels between tenants and management, leading to misunderstandings and delays in addressing issues.</w:t>
      </w:r>
    </w:p>
    <w:p>
      <w:pPr>
        <w:ind w:left="5" w:right="53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Effects of the Problem:  </w:t>
      </w:r>
    </w:p>
    <w:p>
      <w:pPr>
        <w:numPr>
          <w:ilvl w:val="0"/>
          <w:numId w:val="0"/>
        </w:numPr>
        <w:spacing w:after="20" w:line="259" w:lineRule="auto"/>
        <w:ind w:leftChars="0" w:right="-15" w:righ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A. Inaccurate billing and payment records leading to financial discrepancies.</w:t>
      </w:r>
    </w:p>
    <w:p>
      <w:pPr>
        <w:numPr>
          <w:ilvl w:val="0"/>
          <w:numId w:val="0"/>
        </w:numPr>
        <w:spacing w:after="20" w:line="259" w:lineRule="auto"/>
        <w:ind w:leftChars="0" w:right="-15" w:rightChars="0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B. Difficulty in managing room allocations and vacancies efficiently.</w:t>
      </w:r>
    </w:p>
    <w:p>
      <w:pPr>
        <w:numPr>
          <w:ilvl w:val="0"/>
          <w:numId w:val="0"/>
        </w:numPr>
        <w:spacing w:after="20" w:line="259" w:lineRule="auto"/>
        <w:ind w:leftChars="0" w:right="-15" w:right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C. Increased workload for management due to manual tracking of maintenance requests and tenant inquiries.</w:t>
      </w:r>
    </w:p>
    <w:p>
      <w:pPr>
        <w:spacing w:line="259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 xml:space="preserve">Target Users/ Beneficiaries:  </w:t>
      </w:r>
    </w:p>
    <w:p>
      <w:pPr>
        <w:spacing w:line="259" w:lineRule="auto"/>
        <w:rPr>
          <w:rFonts w:hint="default" w:ascii="Times New Roman" w:hAnsi="Times New Roman" w:cs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Boarding house owners or managers</w:t>
      </w:r>
      <w:r>
        <w:rPr>
          <w:rFonts w:hint="default"/>
          <w:b w:val="0"/>
          <w:bCs/>
          <w:lang w:val="en-US"/>
        </w:rPr>
        <w:t xml:space="preserve"> and </w:t>
      </w:r>
      <w:r>
        <w:rPr>
          <w:rFonts w:hint="default" w:ascii="Times New Roman" w:hAnsi="Times New Roman"/>
          <w:b w:val="0"/>
          <w:bCs/>
        </w:rPr>
        <w:t>Tenants/residents of the boarding house</w:t>
      </w:r>
    </w:p>
    <w:p>
      <w:pPr>
        <w:spacing w:line="259" w:lineRule="auto"/>
        <w:rPr>
          <w:rFonts w:hint="default"/>
        </w:rPr>
      </w:pPr>
    </w:p>
    <w:p>
      <w:pPr>
        <w:spacing w:line="259" w:lineRule="auto"/>
        <w:rPr>
          <w:b/>
        </w:rPr>
      </w:pPr>
      <w:r>
        <w:rPr>
          <w:b/>
        </w:rPr>
        <w:t>Related Studies/ Projects:</w:t>
      </w:r>
    </w:p>
    <w:p>
      <w:pPr>
        <w:numPr>
          <w:ilvl w:val="0"/>
          <w:numId w:val="1"/>
        </w:numPr>
        <w:spacing w:line="240" w:lineRule="auto"/>
        <w:ind w:left="0" w:right="0" w:firstLine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Ambrose, P. and Barlow, J. (1987), Housing Provision and House Building in Western Europe: Increasing Expenditure, Declining Output, Housing Markets and Policies under Fiscal Austerity, London, Greenwood Press. </w:t>
      </w:r>
    </w:p>
    <w:p>
      <w:pPr>
        <w:numPr>
          <w:ilvl w:val="0"/>
          <w:numId w:val="1"/>
        </w:numPr>
        <w:spacing w:line="240" w:lineRule="auto"/>
        <w:ind w:left="0" w:leftChars="0" w:right="0" w:righ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Cooper, M. (1998), Ideas to develop a literature review, vol. 3, page, 39. </w:t>
      </w:r>
    </w:p>
    <w:p>
      <w:pPr>
        <w:numPr>
          <w:ilvl w:val="0"/>
          <w:numId w:val="1"/>
        </w:numPr>
        <w:spacing w:line="240" w:lineRule="auto"/>
        <w:ind w:left="0" w:leftChars="0" w:right="0" w:righ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Erguden, S. (2001), Low cost housing policies and constraints in developing countries, International conference on spatial development for sustainable development, Nairobi. </w:t>
      </w:r>
    </w:p>
    <w:p>
      <w:pPr>
        <w:numPr>
          <w:ilvl w:val="0"/>
          <w:numId w:val="1"/>
        </w:numPr>
        <w:spacing w:line="240" w:lineRule="auto"/>
        <w:ind w:left="0" w:leftChars="0" w:right="0" w:righ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Golland, A. (1996), Housing supply, profit and housing production: The case of the United Kingdom, Netherlands and Germany, Journal of Housing and the Built Environment, vol.11, no1. </w:t>
      </w:r>
    </w:p>
    <w:p>
      <w:pPr>
        <w:numPr>
          <w:ilvl w:val="0"/>
          <w:numId w:val="1"/>
        </w:numPr>
        <w:spacing w:line="240" w:lineRule="auto"/>
        <w:ind w:left="0" w:leftChars="0" w:right="0" w:righ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Hancock, T. (1998), Caveat partner: Reflection of Partnership with the private sector, Health promotion international, vol. 13, no 3 </w:t>
      </w:r>
    </w:p>
    <w:p>
      <w:pPr>
        <w:numPr>
          <w:ilvl w:val="0"/>
          <w:numId w:val="1"/>
        </w:numPr>
        <w:spacing w:line="240" w:lineRule="auto"/>
        <w:ind w:left="0" w:leftChars="0" w:right="0" w:righ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Levin, K. (1999), Database Management Systems: How to use Relational Databases, vol. 2, no 4.</w:t>
      </w:r>
    </w:p>
    <w:p>
      <w:pPr>
        <w:numPr>
          <w:ilvl w:val="0"/>
          <w:numId w:val="1"/>
        </w:numPr>
        <w:spacing w:line="240" w:lineRule="auto"/>
        <w:ind w:left="0" w:leftChars="0" w:right="0" w:righ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Macoloo, G. (1994), The changing nature of financing low income urban housing development in Kenya, Housing Studies, vol. 9, Issue 2, pages 189- 281.</w:t>
      </w:r>
    </w:p>
    <w:p>
      <w:pPr>
        <w:numPr>
          <w:ilvl w:val="0"/>
          <w:numId w:val="1"/>
        </w:numPr>
        <w:spacing w:line="240" w:lineRule="auto"/>
        <w:ind w:left="0" w:leftChars="0" w:right="0" w:righ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Mitullah, W. (2003), Urban Slums Report: The case of Nairobi Kenya, Understanding Slums: Case Studies for the Global Report on Human Settlements. </w:t>
      </w:r>
    </w:p>
    <w:p>
      <w:pPr>
        <w:numPr>
          <w:ilvl w:val="0"/>
          <w:numId w:val="1"/>
        </w:numPr>
        <w:spacing w:line="240" w:lineRule="auto"/>
        <w:ind w:left="0" w:leftChars="0" w:right="0" w:righ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Seedhouse, D. (1986), Foundation for Health Achievement, Health Policy, vol. 7, issue, 3. [10] United Nations, (1948), The Bill of Human Rights. </w:t>
      </w:r>
    </w:p>
    <w:p>
      <w:pPr>
        <w:numPr>
          <w:ilvl w:val="0"/>
          <w:numId w:val="0"/>
        </w:numPr>
        <w:spacing w:line="240" w:lineRule="auto"/>
        <w:ind w:leftChars="0" w:right="0" w:rightChars="0"/>
        <w:rPr>
          <w:rFonts w:hint="default" w:ascii="Times New Roman" w:hAnsi="Times New Roman" w:eastAsia="ff5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[11] http://www.ehow.com</w:t>
      </w:r>
      <w:r>
        <w:rPr>
          <w:rFonts w:hint="default" w:ascii="Times New Roman" w:hAnsi="Times New Roman" w:eastAsia="ff5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Stefunus Kristianto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[12] N. Luh </w:t>
      </w:r>
      <w:r>
        <w:rPr>
          <w:rFonts w:hint="default" w:ascii="Times New Roman" w:hAnsi="Times New Roman" w:eastAsia="ff5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et al.</w:t>
      </w:r>
      <w:r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, “MANAJEMEN INFORMASI RUMAH KOST ‘ Restra ,’” </w:t>
      </w:r>
      <w:r>
        <w:rPr>
          <w:rFonts w:hint="default" w:ascii="Times New Roman" w:hAnsi="Times New Roman" w:eastAsia="ff5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J. Algoritm.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, vol. 17, no. 2, pp. 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-4"/>
          <w:kern w:val="0"/>
          <w:sz w:val="24"/>
          <w:szCs w:val="24"/>
          <w:shd w:val="clear" w:fill="FFFFFF"/>
          <w:lang w:val="en-US" w:eastAsia="zh-CN" w:bidi="ar"/>
        </w:rPr>
        <w:t>29</w:t>
      </w:r>
      <w:r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–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41, 2021.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5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[13] </w:t>
      </w:r>
      <w:r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K. Fitriani and A. Purwanto, “Sistem Informasi Rumah Kost Di Baamang Berbasis Web,” </w:t>
      </w:r>
      <w:r>
        <w:rPr>
          <w:rFonts w:hint="default" w:ascii="Times New Roman" w:hAnsi="Times New Roman" w:eastAsia="ff5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J. Penelit. Dosen Fikom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, vol. 10, no. 1, 2019.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[14] S. Informasi </w:t>
      </w:r>
      <w:r>
        <w:rPr>
          <w:rFonts w:hint="default" w:ascii="Times New Roman" w:hAnsi="Times New Roman" w:eastAsia="ff5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et al.</w:t>
      </w:r>
      <w:r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, “No Title,” vol. 2, no. 1, pp. 9–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14, 2019.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[15] D. S. Purnia, R. Ratningsih, M. Sura</w:t>
      </w:r>
      <w:r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hman, and W. Agustin, “Implementasi Metode Prototyping Pada RancangMarketplace Rumah Kost Berbasis Mobile,” </w:t>
      </w:r>
      <w:r>
        <w:rPr>
          <w:rFonts w:hint="default" w:ascii="Times New Roman" w:hAnsi="Times New Roman" w:eastAsia="ff5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EVOLUSI J. Sains dan Manaj.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, vol. 9, no. 1, pp. 1</w:t>
      </w:r>
      <w:r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4"/>
          <w:kern w:val="0"/>
          <w:sz w:val="24"/>
          <w:szCs w:val="24"/>
          <w:shd w:val="clear" w:fill="FFFFFF"/>
          <w:lang w:val="en-US" w:eastAsia="zh-CN" w:bidi="ar"/>
        </w:rPr>
        <w:t>–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11, 2021,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doi: 10.31294/evolusi.v9i1.10145.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[16] </w:t>
      </w:r>
      <w:r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Zeck Gian T.F, “Rancang Bangun Sistem Informasi 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Kos-Kosan Menggunakan Framework Rapid Application </w:t>
      </w:r>
      <w:r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Development,” vol. 3, 2019, pp. 226–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233.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5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[17] </w:t>
      </w:r>
      <w:r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N. Destiana Yusma, Nita Merlina, “Sistem Informasi Pencarian Rumah Kost Berbasis WEB,” </w:t>
      </w:r>
      <w:r>
        <w:rPr>
          <w:rFonts w:hint="default" w:ascii="Times New Roman" w:hAnsi="Times New Roman" w:eastAsia="ff5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J. Inti Nusa Mandiri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, vol. 15, no. 2, pp. 9</w:t>
      </w:r>
      <w:r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–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16, 2021.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[18] N. Sipa Apiyatul </w:t>
      </w:r>
      <w:r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laily and Rapina, “Rancang Bangun Rumah Kost Berbasis Web Untuk Memudahkan Pencarian Kost Di Kota Batam,” vol. 11, no. 1, 2021.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[19] </w:t>
      </w:r>
      <w:r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A. Rahmatillah, T. Saputra, and W. B. Hartiningsih, “Sistem Informasi Rumah Kost Berbasis Web Studi 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Kasus pada Paviliun Sej</w:t>
      </w:r>
      <w:r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ahtera,” </w:t>
      </w:r>
      <w:r>
        <w:rPr>
          <w:rFonts w:hint="default" w:ascii="Times New Roman" w:hAnsi="Times New Roman" w:eastAsia="ff5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Explor. Sist. Inf. dan Telemat.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, vol. 11, no. 2, p. 102, 2020, doi: 10.36448/jsit.v11i2.1495.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5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[20] </w:t>
      </w:r>
      <w:r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M. Susilo, “Rancang Bangun Website Toko Online Menggunakan Metode Waterfall,” </w:t>
      </w:r>
      <w:r>
        <w:rPr>
          <w:rFonts w:hint="default" w:ascii="Times New Roman" w:hAnsi="Times New Roman" w:eastAsia="ff5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InfoTekJar (Jurnal Nas. Inform. dan Teknol. Jaringan)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, vol. 2, no. 2, pp. 98</w:t>
      </w:r>
      <w:r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4"/>
          <w:kern w:val="0"/>
          <w:sz w:val="24"/>
          <w:szCs w:val="24"/>
          <w:shd w:val="clear" w:fill="FFFFFF"/>
          <w:lang w:val="en-US" w:eastAsia="zh-CN" w:bidi="ar"/>
        </w:rPr>
        <w:t>–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105, 2018, doi: 10.30743/infotekjar.v2i2.171.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5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[21] </w:t>
      </w:r>
      <w:r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A. A. Wahid, “Analisis Metode Waterfall Untuk Pengembangan Sistem Informasi,” </w:t>
      </w:r>
      <w:r>
        <w:rPr>
          <w:rFonts w:hint="default" w:ascii="Times New Roman" w:hAnsi="Times New Roman" w:eastAsia="ff5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J. Ilmu-ilmu Inform. dan Manaj. STMIK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, no. November, pp. 1</w:t>
      </w:r>
      <w:r>
        <w:rPr>
          <w:rFonts w:hint="default" w:ascii="Times New Roman" w:hAnsi="Times New Roman" w:eastAsia="ffb" w:cs="Times New Roman"/>
          <w:b w:val="0"/>
          <w:bCs w:val="0"/>
          <w:i w:val="0"/>
          <w:iCs w:val="0"/>
          <w:caps w:val="0"/>
          <w:color w:val="000000"/>
          <w:spacing w:val="4"/>
          <w:kern w:val="0"/>
          <w:sz w:val="24"/>
          <w:szCs w:val="24"/>
          <w:shd w:val="clear" w:fill="FFFFFF"/>
          <w:lang w:val="en-US" w:eastAsia="zh-CN" w:bidi="ar"/>
        </w:rPr>
        <w:t>–</w:t>
      </w:r>
      <w:r>
        <w:rPr>
          <w:rFonts w:hint="default" w:ascii="Times New Roman" w:hAnsi="Times New Roman" w:eastAsia="ff3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5, 2020.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[22] Brilliantes, R. A., Aga, N. B., Adegue, C. A., Perez, M. P., Aya-ay, A. M. &amp; Sagarino, E. V.. (2012). The Living Conditions of University Students in Boarding Houses and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Dormitories in Davao City, Philippines. IAMURE International Journal of Social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Sciences, 1(1). Retrieved from http://ejournals.ph/form/cite.php?id=565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[23] Martin, et al. (2014). Boarding School, Academic Motivation and Engagement, and Psychological Well-Being: A Large-Scale Investigation. American Educational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Research Journal October 2014, Vol. 51, No. 5, pp. 1007</w:t>
      </w:r>
      <w:r>
        <w:rPr>
          <w:rFonts w:hint="default" w:ascii="Times New Roman" w:hAnsi="Times New Roman" w:eastAsia="ff7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–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1049 DOI: 10.3102/0002831214532164 2014 AERA. 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http://aerj.aera.net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Muhammad Hilmy Muslim, Hafazah Abdul Karim, and Ishak Che Abdullah (2012). </w:t>
      </w:r>
    </w:p>
    <w:p>
      <w:pPr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hint="default" w:ascii="Times New Roman" w:hAnsi="Times New Roman" w:eastAsia="ff7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7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Satisfaction of Students’ Living Environment betwe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en OnCampus and Off-Campus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Settings: A Conceptual Overview. Procedia - Social and Behavioral Sciences, 68, 601 </w:t>
      </w:r>
    </w:p>
    <w:p>
      <w:pPr>
        <w:keepNext w:val="0"/>
        <w:keepLines w:val="0"/>
        <w:widowControl/>
        <w:suppressLineNumbers w:val="0"/>
        <w:shd w:val="clear" w:fill="FFFFFF"/>
        <w:spacing w:line="14" w:lineRule="atLeast"/>
        <w:ind w:left="0" w:firstLine="0"/>
        <w:jc w:val="left"/>
        <w:rPr>
          <w:rFonts w:hint="default" w:ascii="Times New Roman" w:hAnsi="Times New Roman" w:eastAsia="ff7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7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–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614.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[24] Navarez, Joel C. 2017, Student Residential Satisfaction in an On-Campus Housing Facility. Presented at the DLSU Research Congress 2017 De La Salle University, Manila,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Philippines June 20 to 22, 2017.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[25] Reyes, Paulino P. 2016. Profile of boarding houses of students of the kalingaapayao state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college. International Journal of Advanced Research in Management and Social </w:t>
      </w:r>
    </w:p>
    <w:p>
      <w:pPr>
        <w:keepNext w:val="0"/>
        <w:keepLines w:val="0"/>
        <w:widowControl/>
        <w:suppressLineNumbers w:val="0"/>
        <w:shd w:val="clear" w:fill="FFFFFF"/>
        <w:spacing w:line="20" w:lineRule="atLeast"/>
        <w:ind w:left="0" w:firstLine="0"/>
        <w:jc w:val="left"/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Sciences</w:t>
      </w:r>
      <w:r>
        <w:rPr>
          <w:rFonts w:hint="default" w:ascii="Times New Roman" w:hAnsi="Times New Roman" w:eastAsia="ff1" w:cs="Times New Roman"/>
          <w:b w:val="0"/>
          <w:bCs w:val="0"/>
          <w:i w:val="0"/>
          <w:iCs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. http://www.garph.co.uk/ </w:t>
      </w:r>
    </w:p>
    <w:p>
      <w:pPr>
        <w:numPr>
          <w:ilvl w:val="0"/>
          <w:numId w:val="0"/>
        </w:numPr>
        <w:spacing w:line="24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  <w:bookmarkStart w:id="1" w:name="_GoBack"/>
      <w:bookmarkEnd w:id="1"/>
    </w:p>
    <w:p>
      <w:pPr>
        <w:numPr>
          <w:ilvl w:val="0"/>
          <w:numId w:val="0"/>
        </w:numPr>
        <w:spacing w:line="24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ilvl w:val="0"/>
          <w:numId w:val="0"/>
        </w:numPr>
        <w:spacing w:line="24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3" w:lineRule="atLeast"/>
        <w:ind w:left="0" w:firstLine="0"/>
        <w:jc w:val="left"/>
        <w:rPr>
          <w:rFonts w:hint="default" w:ascii="Times New Roman" w:hAnsi="Times New Roman" w:eastAsia="ff2" w:cs="Times New Roman"/>
          <w:i w:val="0"/>
          <w:iCs w:val="0"/>
          <w:caps w:val="0"/>
          <w:color w:val="231F20"/>
          <w:spacing w:val="0"/>
          <w:sz w:val="24"/>
          <w:szCs w:val="24"/>
        </w:rPr>
      </w:pPr>
    </w:p>
    <w:p>
      <w:pPr>
        <w:spacing w:after="421" w:line="270" w:lineRule="auto"/>
        <w:ind w:left="6596" w:right="0" w:hanging="1956"/>
        <w:rPr>
          <w:i/>
        </w:rPr>
      </w:pPr>
      <w:r>
        <w:t>Approved by:</w:t>
      </w:r>
      <w:r>
        <w:rPr>
          <w:i/>
        </w:rPr>
        <w:t xml:space="preserve"> </w:t>
      </w:r>
    </w:p>
    <w:p>
      <w:pPr>
        <w:spacing w:after="421" w:line="270" w:lineRule="auto"/>
        <w:ind w:left="6596" w:right="0" w:hanging="1956"/>
        <w:jc w:val="right"/>
      </w:pPr>
      <w:bookmarkStart w:id="0" w:name="_gjdgxs" w:colFirst="0" w:colLast="0"/>
      <w:bookmarkEnd w:id="0"/>
      <w:r>
        <w:rPr>
          <w:b/>
          <w:i/>
        </w:rPr>
        <w:t>Asst. Prof. Maria Victoria G. Solatorio</w:t>
      </w:r>
      <w:r>
        <w:rPr>
          <w:i/>
        </w:rPr>
        <w:t xml:space="preserve"> </w:t>
      </w:r>
      <w:r>
        <w:rPr>
          <w:i/>
          <w:sz w:val="22"/>
          <w:szCs w:val="22"/>
        </w:rPr>
        <w:t xml:space="preserve">Course Instructor Name </w:t>
      </w:r>
    </w:p>
    <w:p>
      <w:pPr>
        <w:numPr>
          <w:ilvl w:val="0"/>
          <w:numId w:val="0"/>
        </w:numPr>
        <w:spacing w:line="240" w:lineRule="auto"/>
        <w:ind w:right="0" w:rightChars="0"/>
        <w:rPr>
          <w:rFonts w:hint="default" w:ascii="Times New Roman" w:hAnsi="Times New Roman" w:eastAsia="SimSun" w:cs="Times New Roman"/>
          <w:sz w:val="24"/>
          <w:szCs w:val="24"/>
        </w:rPr>
      </w:pPr>
    </w:p>
    <w:sectPr>
      <w:pgSz w:w="11906" w:h="16838"/>
      <w:pgMar w:top="1440" w:right="1378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ff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f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37" w:lineRule="auto"/>
      </w:pPr>
      <w:r>
        <w:separator/>
      </w:r>
    </w:p>
  </w:footnote>
  <w:footnote w:type="continuationSeparator" w:id="1">
    <w:p>
      <w:pPr>
        <w:spacing w:line="23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B2732C"/>
    <w:multiLevelType w:val="singleLevel"/>
    <w:tmpl w:val="43B2732C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A9"/>
    <w:rsid w:val="00B174D1"/>
    <w:rsid w:val="00C161A9"/>
    <w:rsid w:val="0B185DDA"/>
    <w:rsid w:val="16D9368C"/>
    <w:rsid w:val="1DC275D7"/>
    <w:rsid w:val="3A4D6EC0"/>
    <w:rsid w:val="4976013B"/>
    <w:rsid w:val="52BF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37" w:lineRule="auto"/>
      <w:ind w:left="-5" w:right="-15" w:hanging="10"/>
    </w:pPr>
    <w:rPr>
      <w:rFonts w:ascii="Times New Roman" w:hAnsi="Times New Roman" w:eastAsia="Times New Roman" w:cs="Times New Roman"/>
      <w:sz w:val="24"/>
      <w:szCs w:val="24"/>
      <w:lang w:val="en-PH" w:eastAsia="en-PH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_Style 11"/>
    <w:basedOn w:val="9"/>
    <w:qFormat/>
    <w:uiPriority w:val="0"/>
    <w:pPr>
      <w:spacing w:line="240" w:lineRule="auto"/>
    </w:pPr>
    <w:tblPr>
      <w:tblCellMar>
        <w:left w:w="64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132</Words>
  <Characters>757</Characters>
  <Lines>6</Lines>
  <Paragraphs>1</Paragraphs>
  <TotalTime>0</TotalTime>
  <ScaleCrop>false</ScaleCrop>
  <LinksUpToDate>false</LinksUpToDate>
  <CharactersWithSpaces>888</CharactersWithSpaces>
  <Application>WPS Office_12.2.0.13538_F1E327BC-269C-435d-A152-05C5408002CA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2024-03-15T05:18:00Z</dcterms:created>
  <dc:creator>User1</dc:creator>
  <cp:lastModifiedBy>Faderanga, JC</cp:lastModifiedBy>
  <dcterms:modified xsi:type="dcterms:W3CDTF">2024-03-31T22:06:50Z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1033-12.2.0.13538</vt:lpwstr>
  </property>
  <property fmtid="{D5CDD505-2E9C-101B-9397-08002B2CF9AE}" pid="3" name="ICV">
    <vt:lpwstr>45C41E0B778D4E70A76BAC9F13F2DAC5_13</vt:lpwstr>
  </property>
</Properties>
</file>