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right="0" w:firstLine="0"/>
        <w:rPr>
          <w:rFonts w:ascii="Arial" w:hAnsi="Arial" w:eastAsia="Arial" w:cs="Arial"/>
          <w:color w:val="000000"/>
          <w:sz w:val="22"/>
          <w:szCs w:val="22"/>
        </w:rPr>
      </w:pPr>
    </w:p>
    <w:tbl>
      <w:tblPr>
        <w:tblStyle w:val="13"/>
        <w:tblW w:w="9698" w:type="dxa"/>
        <w:tblInd w:w="-332" w:type="dxa"/>
        <w:tblLayout w:type="fixed"/>
        <w:tblCellMar>
          <w:top w:w="0" w:type="dxa"/>
          <w:left w:w="64" w:type="dxa"/>
          <w:bottom w:w="0" w:type="dxa"/>
          <w:right w:w="115" w:type="dxa"/>
        </w:tblCellMar>
      </w:tblPr>
      <w:tblGrid>
        <w:gridCol w:w="1349"/>
        <w:gridCol w:w="630"/>
        <w:gridCol w:w="1441"/>
        <w:gridCol w:w="629"/>
        <w:gridCol w:w="1532"/>
        <w:gridCol w:w="1889"/>
        <w:gridCol w:w="1261"/>
        <w:gridCol w:w="967"/>
      </w:tblGrid>
      <w:tr>
        <w:tblPrEx>
          <w:tblCellMar>
            <w:top w:w="0" w:type="dxa"/>
            <w:left w:w="64" w:type="dxa"/>
            <w:bottom w:w="0" w:type="dxa"/>
            <w:right w:w="115" w:type="dxa"/>
          </w:tblCellMar>
        </w:tblPrEx>
        <w:trPr>
          <w:trHeight w:val="1630" w:hRule="atLeast"/>
        </w:trPr>
        <w:tc>
          <w:tcPr>
            <w:tcW w:w="1979" w:type="dxa"/>
            <w:gridSpan w:val="2"/>
            <w:tcBorders>
              <w:top w:val="single" w:color="000000" w:sz="4" w:space="0"/>
              <w:left w:val="single" w:color="000000" w:sz="4" w:space="0"/>
              <w:bottom w:val="single" w:color="000000" w:sz="4" w:space="0"/>
              <w:right w:val="single" w:color="000000" w:sz="4" w:space="0"/>
            </w:tcBorders>
            <w:vAlign w:val="center"/>
          </w:tcPr>
          <w:p>
            <w:pPr>
              <w:spacing w:line="276" w:lineRule="auto"/>
              <w:ind w:left="0" w:right="0" w:firstLine="0"/>
              <w:jc w:val="center"/>
            </w:pPr>
            <w:r>
              <w:rPr>
                <w:b/>
              </w:rPr>
              <w:t xml:space="preserve">LEARNING MODULE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40" w:lineRule="auto"/>
              <w:ind w:left="1736" w:right="0" w:firstLine="0"/>
            </w:pPr>
            <w:r>
              <w:rPr>
                <w:b/>
                <w:color w:val="00FFFF"/>
                <w:sz w:val="6"/>
                <w:szCs w:val="6"/>
              </w:rPr>
              <w:t xml:space="preserve"> </w:t>
            </w:r>
          </w:p>
          <w:p>
            <w:pPr>
              <w:spacing w:after="33" w:line="240" w:lineRule="auto"/>
              <w:ind w:left="1376" w:right="0" w:firstLine="0"/>
            </w:pPr>
            <w:r>
              <w:rPr>
                <w:b/>
                <w:color w:val="5F5F5F"/>
                <w:sz w:val="18"/>
                <w:szCs w:val="18"/>
              </w:rPr>
              <w:t xml:space="preserve"> </w:t>
            </w:r>
          </w:p>
          <w:p>
            <w:pPr>
              <w:spacing w:after="84" w:line="240" w:lineRule="auto"/>
              <w:ind w:left="1376" w:right="0" w:firstLine="0"/>
            </w:pPr>
            <w:r>
              <w:rPr>
                <w:b/>
                <w:color w:val="5F5F5F"/>
                <w:sz w:val="18"/>
                <w:szCs w:val="18"/>
              </w:rPr>
              <w:t>PAMANTASAN NG LUNGSOD NG MUNTINLUPA</w:t>
            </w:r>
            <w:r>
              <w:rPr>
                <w:b/>
                <w:color w:val="5F5F5F"/>
                <w:sz w:val="19"/>
                <w:szCs w:val="19"/>
              </w:rPr>
              <w:t xml:space="preserve"> </w:t>
            </w:r>
          </w:p>
          <w:p>
            <w:pPr>
              <w:spacing w:after="44" w:line="240" w:lineRule="auto"/>
              <w:ind w:left="1376" w:right="0" w:firstLine="0"/>
            </w:pPr>
            <w:r>
              <w:rPr>
                <w:rFonts w:ascii="Calibri" w:hAnsi="Calibri" w:eastAsia="Calibri" w:cs="Calibri"/>
                <w:color w:val="5F5F5F"/>
                <w:sz w:val="28"/>
                <w:szCs w:val="28"/>
              </w:rPr>
              <w:t xml:space="preserve">COLLEGE OF INFORMATION TECHNOLOGY AND </w:t>
            </w:r>
          </w:p>
          <w:p>
            <w:pPr>
              <w:spacing w:line="240" w:lineRule="auto"/>
              <w:ind w:left="1376" w:right="0" w:firstLine="0"/>
            </w:pPr>
            <w:r>
              <w:rPr>
                <w:rFonts w:ascii="Calibri" w:hAnsi="Calibri" w:eastAsia="Calibri" w:cs="Calibri"/>
                <w:color w:val="5F5F5F"/>
                <w:sz w:val="28"/>
                <w:szCs w:val="28"/>
              </w:rPr>
              <w:t xml:space="preserve">COMPUTER STUDIES  </w:t>
            </w:r>
            <w:r>
              <w:rPr>
                <w:rFonts w:ascii="Calibri" w:hAnsi="Calibri" w:eastAsia="Calibri" w:cs="Calibri"/>
                <w:color w:val="5F5F5F"/>
                <w:sz w:val="26"/>
                <w:szCs w:val="26"/>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-401320</wp:posOffset>
                  </wp:positionV>
                  <wp:extent cx="835025" cy="60833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835152" cy="608076"/>
                          </a:xfrm>
                          <a:prstGeom prst="rect">
                            <a:avLst/>
                          </a:prstGeom>
                        </pic:spPr>
                      </pic:pic>
                    </a:graphicData>
                  </a:graphic>
                </wp:anchor>
              </w:drawing>
            </w:r>
          </w:p>
          <w:p>
            <w:pPr>
              <w:spacing w:after="30" w:line="240" w:lineRule="auto"/>
              <w:ind w:left="1376" w:right="0" w:firstLine="0"/>
            </w:pPr>
            <w:r>
              <w:rPr>
                <w:color w:val="5F5F5F"/>
                <w:sz w:val="18"/>
                <w:szCs w:val="18"/>
              </w:rPr>
              <w:t xml:space="preserve"> </w:t>
            </w:r>
          </w:p>
          <w:p>
            <w:pPr>
              <w:spacing w:line="276" w:lineRule="auto"/>
              <w:ind w:left="1376" w:right="0" w:firstLine="0"/>
            </w:pPr>
            <w:r>
              <w:rPr>
                <w:color w:val="5F5F5F"/>
                <w:sz w:val="18"/>
                <w:szCs w:val="18"/>
              </w:rPr>
              <w:t xml:space="preserve">University Road, Poblacion, Muntinlupa City </w:t>
            </w:r>
          </w:p>
        </w:tc>
      </w:tr>
      <w:tr>
        <w:tblPrEx>
          <w:tblCellMar>
            <w:top w:w="0" w:type="dxa"/>
            <w:left w:w="64" w:type="dxa"/>
            <w:bottom w:w="0" w:type="dxa"/>
            <w:right w:w="115" w:type="dxa"/>
          </w:tblCellMar>
        </w:tblPrEx>
        <w:trPr>
          <w:trHeight w:val="470" w:hRule="atLeast"/>
        </w:trPr>
        <w:tc>
          <w:tcPr>
            <w:tcW w:w="1979" w:type="dxa"/>
            <w:gridSpan w:val="2"/>
            <w:tcBorders>
              <w:top w:val="single" w:color="000000" w:sz="4" w:space="0"/>
              <w:left w:val="single" w:color="000000" w:sz="4" w:space="0"/>
              <w:bottom w:val="single" w:color="000000" w:sz="4" w:space="0"/>
              <w:right w:val="single" w:color="000000" w:sz="4" w:space="0"/>
            </w:tcBorders>
          </w:tcPr>
          <w:p>
            <w:pPr>
              <w:spacing w:after="43" w:line="240" w:lineRule="auto"/>
              <w:ind w:left="0" w:right="0" w:firstLine="0"/>
              <w:jc w:val="center"/>
            </w:pPr>
            <w:r>
              <w:rPr>
                <w:b/>
                <w:i/>
                <w:color w:val="0000FF"/>
                <w:sz w:val="16"/>
                <w:szCs w:val="16"/>
              </w:rPr>
              <w:t xml:space="preserve"> </w:t>
            </w:r>
          </w:p>
          <w:p>
            <w:pPr>
              <w:spacing w:line="276" w:lineRule="auto"/>
              <w:ind w:left="159" w:right="0" w:firstLine="0"/>
            </w:pPr>
            <w:r>
              <w:rPr>
                <w:b/>
                <w:i/>
                <w:color w:val="0000FF"/>
              </w:rPr>
              <w:t>QD/CITCS/0__</w:t>
            </w:r>
            <w:r>
              <w:t xml:space="preserv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76" w:lineRule="auto"/>
              <w:ind w:left="44" w:right="0" w:firstLine="0"/>
            </w:pPr>
            <w:r>
              <w:rPr>
                <w:b/>
              </w:rPr>
              <w:t xml:space="preserve">Course Title: Systems Analysis and Design </w:t>
            </w:r>
          </w:p>
        </w:tc>
      </w:tr>
      <w:tr>
        <w:tblPrEx>
          <w:tblCellMar>
            <w:top w:w="0" w:type="dxa"/>
            <w:left w:w="64" w:type="dxa"/>
            <w:bottom w:w="0" w:type="dxa"/>
            <w:right w:w="115" w:type="dxa"/>
          </w:tblCellMar>
        </w:tblPrEx>
        <w:trPr>
          <w:trHeight w:val="425" w:hRule="atLeast"/>
        </w:trPr>
        <w:tc>
          <w:tcPr>
            <w:tcW w:w="134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Issue No.</w:t>
            </w:r>
            <w:r>
              <w:rPr>
                <w:sz w:val="20"/>
                <w:szCs w:val="20"/>
              </w:rPr>
              <w:t xml:space="preserve"> </w:t>
            </w:r>
          </w:p>
        </w:tc>
        <w:tc>
          <w:tcPr>
            <w:tcW w:w="630"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44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Revision No.</w:t>
            </w:r>
            <w:r>
              <w:rPr>
                <w:sz w:val="20"/>
                <w:szCs w:val="20"/>
              </w:rPr>
              <w:t xml:space="preserve"> </w:t>
            </w:r>
          </w:p>
        </w:tc>
        <w:tc>
          <w:tcPr>
            <w:tcW w:w="62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532"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60" w:right="0" w:firstLine="0"/>
            </w:pPr>
            <w:r>
              <w:rPr>
                <w:b/>
                <w:i/>
                <w:color w:val="0000FF"/>
                <w:sz w:val="20"/>
                <w:szCs w:val="20"/>
              </w:rPr>
              <w:t>Effectivity Date</w:t>
            </w:r>
            <w:r>
              <w:rPr>
                <w:sz w:val="20"/>
                <w:szCs w:val="20"/>
              </w:rPr>
              <w:t xml:space="preserve"> </w:t>
            </w:r>
          </w:p>
        </w:tc>
        <w:tc>
          <w:tcPr>
            <w:tcW w:w="188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101" w:right="0" w:firstLine="0"/>
            </w:pPr>
            <w:r>
              <w:rPr>
                <w:sz w:val="20"/>
                <w:szCs w:val="20"/>
              </w:rPr>
              <w:t xml:space="preserve">07 September 2020 </w:t>
            </w:r>
          </w:p>
        </w:tc>
        <w:tc>
          <w:tcPr>
            <w:tcW w:w="126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Page No.</w:t>
            </w:r>
            <w:r>
              <w:rPr>
                <w:sz w:val="20"/>
                <w:szCs w:val="20"/>
              </w:rPr>
              <w:t xml:space="preserve"> </w:t>
            </w:r>
          </w:p>
        </w:tc>
        <w:tc>
          <w:tcPr>
            <w:tcW w:w="967"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i/>
                <w:sz w:val="20"/>
                <w:szCs w:val="20"/>
              </w:rPr>
              <w:t xml:space="preserve">1 of 1 </w:t>
            </w:r>
          </w:p>
        </w:tc>
      </w:tr>
    </w:tbl>
    <w:p>
      <w:pPr>
        <w:spacing w:after="2" w:line="240" w:lineRule="auto"/>
        <w:ind w:left="0" w:right="0" w:firstLine="0"/>
      </w:pPr>
      <w:r>
        <w:t xml:space="preserve"> </w:t>
      </w:r>
    </w:p>
    <w:p>
      <w:pPr>
        <w:spacing w:line="240" w:lineRule="auto"/>
        <w:ind w:left="0" w:right="0" w:firstLine="0"/>
        <w:jc w:val="center"/>
      </w:pPr>
      <w:r>
        <w:rPr>
          <w:color w:val="C00000"/>
          <w:sz w:val="36"/>
          <w:szCs w:val="36"/>
          <w:u w:val="single"/>
        </w:rPr>
        <w:t>TOPIC PROPOSAL FORMAT</w:t>
      </w:r>
      <w:r>
        <w:rPr>
          <w:color w:val="C00000"/>
          <w:sz w:val="36"/>
          <w:szCs w:val="36"/>
        </w:rPr>
        <w:t xml:space="preserve"> </w:t>
      </w:r>
    </w:p>
    <w:p>
      <w:pPr>
        <w:spacing w:after="47" w:line="240" w:lineRule="auto"/>
        <w:ind w:left="0" w:right="0" w:firstLine="0"/>
      </w:pPr>
      <w:r>
        <w:t xml:space="preserve"> </w:t>
      </w:r>
    </w:p>
    <w:p>
      <w:pPr>
        <w:ind w:left="5" w:right="53"/>
      </w:pPr>
      <w:r>
        <w:rPr>
          <w:b/>
        </w:rPr>
        <w:t xml:space="preserve">Project Team Leader: </w:t>
      </w:r>
      <w:r>
        <w:t xml:space="preserve">1. Faderanga Janrey Cyril </w:t>
      </w:r>
    </w:p>
    <w:p>
      <w:pPr>
        <w:spacing w:after="20" w:line="259" w:lineRule="auto"/>
        <w:ind w:left="15" w:firstLine="0"/>
      </w:pPr>
      <w:r>
        <w:t xml:space="preserve">  </w:t>
      </w:r>
    </w:p>
    <w:p>
      <w:pPr>
        <w:spacing w:after="162"/>
        <w:ind w:left="5" w:right="53"/>
      </w:pPr>
      <w:r>
        <w:t xml:space="preserve">Team Member(s): 2.   Pangilinan Kyrah  </w:t>
      </w:r>
    </w:p>
    <w:p>
      <w:pPr>
        <w:tabs>
          <w:tab w:val="center" w:pos="736"/>
          <w:tab w:val="center" w:pos="2789"/>
        </w:tabs>
        <w:ind w:firstLine="0"/>
      </w:pPr>
      <w:r>
        <w:t xml:space="preserve">  </w:t>
      </w:r>
      <w:r>
        <w:tab/>
      </w:r>
      <w:r>
        <w:t xml:space="preserve">  </w:t>
      </w:r>
      <w:r>
        <w:tab/>
      </w:r>
      <w:r>
        <w:t xml:space="preserve">     3.   Santarin Mary Grace  </w:t>
      </w:r>
    </w:p>
    <w:p>
      <w:pPr>
        <w:spacing w:after="30" w:line="259" w:lineRule="auto"/>
        <w:ind w:left="15" w:firstLine="0"/>
      </w:pPr>
      <w:r>
        <w:t xml:space="preserve">  </w:t>
      </w:r>
    </w:p>
    <w:p>
      <w:pPr>
        <w:spacing w:line="259" w:lineRule="auto"/>
        <w:rPr>
          <w:rFonts w:hint="default" w:ascii="Times New Roman" w:hAnsi="Times New Roman" w:cs="Times New Roman"/>
        </w:rPr>
      </w:pPr>
      <w:r>
        <w:rPr>
          <w:rFonts w:hint="default" w:ascii="Times New Roman" w:hAnsi="Times New Roman" w:cs="Times New Roman"/>
          <w:b/>
        </w:rPr>
        <w:t>Project Proposal 1:</w:t>
      </w:r>
      <w:r>
        <w:rPr>
          <w:rFonts w:hint="default" w:ascii="Times New Roman" w:hAnsi="Times New Roman" w:cs="Times New Roman"/>
        </w:rPr>
        <w:t xml:space="preserve">  </w:t>
      </w:r>
    </w:p>
    <w:p>
      <w:pPr>
        <w:spacing w:line="259" w:lineRule="auto"/>
        <w:ind w:left="0" w:firstLine="0"/>
        <w:rPr>
          <w:rFonts w:hint="default" w:ascii="Times New Roman" w:hAnsi="Times New Roman"/>
        </w:rPr>
      </w:pPr>
      <w:bookmarkStart w:id="0" w:name="_GoBack"/>
      <w:r>
        <w:rPr>
          <w:rFonts w:hint="default" w:ascii="Times New Roman" w:hAnsi="Times New Roman"/>
        </w:rPr>
        <w:t xml:space="preserve">Mary, Mother of God Parish's Web-based </w:t>
      </w:r>
      <w:r>
        <w:rPr>
          <w:rFonts w:hint="default"/>
          <w:lang w:val="en-US"/>
        </w:rPr>
        <w:t xml:space="preserve">Records and Information </w:t>
      </w:r>
      <w:r>
        <w:rPr>
          <w:rFonts w:hint="default" w:ascii="Times New Roman" w:hAnsi="Times New Roman"/>
        </w:rPr>
        <w:t>Management System: Event</w:t>
      </w:r>
      <w:r>
        <w:rPr>
          <w:rFonts w:hint="default"/>
          <w:lang w:val="en-US"/>
        </w:rPr>
        <w:t xml:space="preserve"> booking</w:t>
      </w:r>
      <w:r>
        <w:rPr>
          <w:rFonts w:hint="default" w:ascii="Times New Roman" w:hAnsi="Times New Roman"/>
        </w:rPr>
        <w:t>, Equipment, and Membership Records</w:t>
      </w:r>
    </w:p>
    <w:bookmarkEnd w:id="0"/>
    <w:p>
      <w:pPr>
        <w:spacing w:line="259" w:lineRule="auto"/>
        <w:ind w:left="0" w:firstLine="0"/>
        <w:rPr>
          <w:rFonts w:hint="default" w:ascii="Times New Roman" w:hAnsi="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Areas of Investigation: </w:t>
      </w:r>
    </w:p>
    <w:p>
      <w:pPr>
        <w:spacing w:line="259" w:lineRule="auto"/>
        <w:ind w:left="0" w:leftChars="0" w:firstLine="0" w:firstLineChars="0"/>
        <w:rPr>
          <w:rFonts w:hint="default" w:ascii="Times New Roman" w:hAnsi="Times New Roman"/>
          <w:b w:val="0"/>
          <w:bCs/>
        </w:rPr>
      </w:pPr>
      <w:r>
        <w:rPr>
          <w:rFonts w:hint="default" w:ascii="Times New Roman" w:hAnsi="Times New Roman"/>
          <w:b w:val="0"/>
          <w:bCs/>
        </w:rPr>
        <w:t>The area under investigation pertains to the management system utilized by Mary, Mother of God Parish, focusing on event booking, equipment management, and membership records. This system is web-based and likely serves as a crucial tool for organizing various activities and maintaining essential parish data.</w:t>
      </w:r>
    </w:p>
    <w:p>
      <w:pPr>
        <w:spacing w:line="259" w:lineRule="auto"/>
        <w:ind w:left="0" w:leftChars="0" w:firstLine="0" w:firstLineChars="0"/>
        <w:rPr>
          <w:rFonts w:hint="default" w:ascii="Times New Roman" w:hAnsi="Times New Roman"/>
          <w:b w:val="0"/>
          <w:bCs/>
        </w:rPr>
      </w:pPr>
    </w:p>
    <w:p>
      <w:pPr>
        <w:spacing w:line="259" w:lineRule="auto"/>
        <w:rPr>
          <w:rFonts w:hint="default" w:ascii="Times New Roman" w:hAnsi="Times New Roman" w:cs="Times New Roman"/>
          <w:b/>
        </w:rPr>
      </w:pPr>
      <w:r>
        <w:rPr>
          <w:rFonts w:hint="default" w:ascii="Times New Roman" w:hAnsi="Times New Roman" w:cs="Times New Roman"/>
          <w:b/>
        </w:rPr>
        <w:t xml:space="preserve">Purpose and Description of the Proposed Topic:  </w:t>
      </w:r>
    </w:p>
    <w:p>
      <w:pPr>
        <w:spacing w:after="30" w:line="259" w:lineRule="auto"/>
        <w:ind w:left="15" w:firstLine="0"/>
        <w:rPr>
          <w:rFonts w:hint="default" w:ascii="Times New Roman" w:hAnsi="Times New Roman"/>
        </w:rPr>
      </w:pPr>
      <w:r>
        <w:rPr>
          <w:rFonts w:hint="default" w:ascii="Times New Roman" w:hAnsi="Times New Roman"/>
        </w:rPr>
        <w:t>The purpose of this topic is to address the need for a comprehensive management system that can streamline the administration of events, manage equipment inventory, and maintain accurate membership records for Mary, Mother of God Parish. The proposed system aims to improve organization, communication, and record-keeping within the parish community.</w:t>
      </w:r>
    </w:p>
    <w:p>
      <w:pPr>
        <w:spacing w:after="30" w:line="259" w:lineRule="auto"/>
        <w:ind w:left="15" w:firstLine="0"/>
        <w:rPr>
          <w:rFonts w:hint="default" w:ascii="Times New Roman" w:hAnsi="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Main Problem:   </w:t>
      </w:r>
    </w:p>
    <w:p>
      <w:pPr>
        <w:ind w:left="0" w:leftChars="0" w:right="53" w:firstLine="0" w:firstLineChars="0"/>
        <w:rPr>
          <w:rFonts w:hint="default" w:ascii="Times New Roman" w:hAnsi="Times New Roman"/>
          <w:b w:val="0"/>
          <w:bCs w:val="0"/>
        </w:rPr>
      </w:pPr>
      <w:r>
        <w:rPr>
          <w:rFonts w:hint="default" w:ascii="Times New Roman" w:hAnsi="Times New Roman"/>
          <w:b w:val="0"/>
          <w:bCs w:val="0"/>
        </w:rPr>
        <w:t>The main problem faced by Mary, Mother of God Parish is the lack of an integrated system to manage events, equipment, and membership records. This leads to inefficiencies, such as difficulty in scheduling events, tracking equipment usage, and maintaining up-to-date membership information.</w:t>
      </w:r>
    </w:p>
    <w:p>
      <w:pPr>
        <w:ind w:left="0" w:leftChars="0" w:right="53" w:firstLine="0" w:firstLineChars="0"/>
        <w:rPr>
          <w:rFonts w:hint="default" w:ascii="Times New Roman" w:hAnsi="Times New Roman"/>
          <w:b w:val="0"/>
          <w:bCs w:val="0"/>
        </w:rPr>
      </w:pPr>
    </w:p>
    <w:p>
      <w:pPr>
        <w:ind w:left="0" w:leftChars="0" w:right="53" w:firstLine="0" w:firstLineChars="0"/>
        <w:rPr>
          <w:rFonts w:hint="default" w:ascii="Times New Roman" w:hAnsi="Times New Roman" w:cs="Times New Roman"/>
          <w:b/>
          <w:bCs/>
        </w:rPr>
      </w:pPr>
      <w:r>
        <w:rPr>
          <w:rFonts w:hint="default" w:ascii="Times New Roman" w:hAnsi="Times New Roman" w:cs="Times New Roman"/>
          <w:b/>
          <w:bCs/>
        </w:rPr>
        <w:t xml:space="preserve">Causes of the Problem:  </w:t>
      </w:r>
    </w:p>
    <w:p>
      <w:pPr>
        <w:numPr>
          <w:ilvl w:val="0"/>
          <w:numId w:val="1"/>
        </w:numPr>
        <w:ind w:left="0" w:leftChars="0" w:right="53" w:firstLine="0" w:firstLineChars="0"/>
        <w:rPr>
          <w:rFonts w:hint="default" w:ascii="Times New Roman" w:hAnsi="Times New Roman" w:cs="Times New Roman"/>
          <w:b w:val="0"/>
          <w:bCs w:val="0"/>
        </w:rPr>
      </w:pPr>
      <w:r>
        <w:rPr>
          <w:rFonts w:hint="default" w:ascii="Times New Roman" w:hAnsi="Times New Roman"/>
          <w:b w:val="0"/>
          <w:bCs w:val="0"/>
        </w:rPr>
        <w:t xml:space="preserve">Manual Processes: Currently, many tasks related to event management, equipment tracking, and membership records are handled manually, leading to errors, duplication of effort, and inefficiencies. </w:t>
      </w:r>
    </w:p>
    <w:p>
      <w:pPr>
        <w:numPr>
          <w:ilvl w:val="0"/>
          <w:numId w:val="1"/>
        </w:numPr>
        <w:ind w:left="0" w:leftChars="0" w:right="53" w:firstLine="0" w:firstLineChars="0"/>
        <w:rPr>
          <w:rFonts w:hint="default" w:ascii="Times New Roman" w:hAnsi="Times New Roman" w:cs="Times New Roman"/>
          <w:b w:val="0"/>
          <w:bCs w:val="0"/>
        </w:rPr>
      </w:pPr>
      <w:r>
        <w:rPr>
          <w:rFonts w:hint="default" w:ascii="Times New Roman" w:hAnsi="Times New Roman"/>
          <w:b w:val="0"/>
          <w:bCs w:val="0"/>
        </w:rPr>
        <w:t xml:space="preserve"> Lack of Centralized System: There is no centralized system in place to manage events, equipment, and membership records, resulting in data silos and difficulty in accessing information. </w:t>
      </w:r>
    </w:p>
    <w:p>
      <w:pPr>
        <w:numPr>
          <w:ilvl w:val="0"/>
          <w:numId w:val="1"/>
        </w:numPr>
        <w:ind w:left="0" w:leftChars="0" w:right="53" w:firstLine="0" w:firstLineChars="0"/>
        <w:rPr>
          <w:rFonts w:hint="default" w:ascii="Times New Roman" w:hAnsi="Times New Roman" w:cs="Times New Roman"/>
          <w:b w:val="0"/>
          <w:bCs w:val="0"/>
        </w:rPr>
      </w:pPr>
      <w:r>
        <w:rPr>
          <w:rFonts w:hint="default" w:ascii="Times New Roman" w:hAnsi="Times New Roman"/>
          <w:b w:val="0"/>
          <w:bCs w:val="0"/>
        </w:rPr>
        <w:t xml:space="preserve"> Limited Communication Channels: Inadequate communication channels hinder effective coordination among parish staff and volunteers, leading to confusion and delays in organizing events and updating membership records.misunderstandings among parish staff and volunteers, impacting the coordination of activities and services.</w:t>
      </w:r>
    </w:p>
    <w:p>
      <w:pPr>
        <w:ind w:left="5" w:right="53"/>
        <w:rPr>
          <w:rFonts w:hint="default" w:ascii="Times New Roman" w:hAnsi="Times New Roman" w:cs="Times New Roman"/>
          <w:b/>
          <w:bCs/>
        </w:rPr>
      </w:pPr>
      <w:r>
        <w:rPr>
          <w:rFonts w:hint="default" w:ascii="Times New Roman" w:hAnsi="Times New Roman" w:cs="Times New Roman"/>
          <w:b/>
          <w:bCs/>
        </w:rPr>
        <w:t xml:space="preserve">Effects of the Problem:  </w:t>
      </w:r>
    </w:p>
    <w:p>
      <w:pPr>
        <w:numPr>
          <w:ilvl w:val="0"/>
          <w:numId w:val="2"/>
        </w:numPr>
        <w:spacing w:after="20" w:line="259" w:lineRule="auto"/>
        <w:ind w:left="0" w:firstLine="0"/>
        <w:rPr>
          <w:rFonts w:hint="default" w:ascii="Times New Roman" w:hAnsi="Times New Roman"/>
        </w:rPr>
      </w:pPr>
      <w:r>
        <w:rPr>
          <w:rFonts w:hint="default" w:ascii="Times New Roman" w:hAnsi="Times New Roman"/>
        </w:rPr>
        <w:t xml:space="preserve">Inefficiency: Manual processes and lack of integration lead to inefficiencies in managing events, equipment, and membership records, resulting in wasted time and resources. </w:t>
      </w:r>
    </w:p>
    <w:p>
      <w:pPr>
        <w:numPr>
          <w:ilvl w:val="0"/>
          <w:numId w:val="2"/>
        </w:numPr>
        <w:spacing w:after="20" w:line="259" w:lineRule="auto"/>
        <w:ind w:left="0" w:firstLine="0"/>
        <w:rPr>
          <w:rFonts w:hint="default" w:ascii="Times New Roman" w:hAnsi="Times New Roman" w:cs="Times New Roman"/>
        </w:rPr>
      </w:pPr>
      <w:r>
        <w:rPr>
          <w:rFonts w:hint="default" w:ascii="Times New Roman" w:hAnsi="Times New Roman"/>
        </w:rPr>
        <w:t xml:space="preserve"> Inaccurate Data: Without a centralized system, there is a risk of outdated or inaccurate information in event schedules, equipment inventory, and membership records. </w:t>
      </w:r>
    </w:p>
    <w:p>
      <w:pPr>
        <w:numPr>
          <w:ilvl w:val="0"/>
          <w:numId w:val="2"/>
        </w:numPr>
        <w:spacing w:after="20" w:line="259" w:lineRule="auto"/>
        <w:ind w:left="0" w:firstLine="0"/>
        <w:rPr>
          <w:rFonts w:hint="default" w:ascii="Times New Roman" w:hAnsi="Times New Roman" w:cs="Times New Roman"/>
        </w:rPr>
      </w:pPr>
      <w:r>
        <w:rPr>
          <w:rFonts w:hint="default" w:ascii="Times New Roman" w:hAnsi="Times New Roman"/>
        </w:rPr>
        <w:t>Poor Communication: Limited communication channels contribute to miscommunication and misunderstandings among parish staff and volunteers, impacting the coordination of activities and services.</w:t>
      </w:r>
    </w:p>
    <w:p>
      <w:pPr>
        <w:numPr>
          <w:numId w:val="0"/>
        </w:numPr>
        <w:spacing w:after="20" w:line="259" w:lineRule="auto"/>
        <w:ind w:leftChars="0" w:right="-15" w:rightChars="0"/>
        <w:rPr>
          <w:rFonts w:hint="default" w:ascii="Times New Roman" w:hAnsi="Times New Roman" w:cs="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Target Users/ Beneficiaries:  </w:t>
      </w:r>
    </w:p>
    <w:p>
      <w:pPr>
        <w:spacing w:line="259" w:lineRule="auto"/>
        <w:rPr>
          <w:rFonts w:hint="default"/>
        </w:rPr>
      </w:pPr>
      <w:r>
        <w:rPr>
          <w:rFonts w:hint="default"/>
        </w:rPr>
        <w:t xml:space="preserve">The target users and beneficiaries of the proposed </w:t>
      </w:r>
      <w:r>
        <w:rPr>
          <w:rFonts w:hint="default"/>
          <w:lang w:val="en-US"/>
        </w:rPr>
        <w:t>s</w:t>
      </w:r>
      <w:r>
        <w:rPr>
          <w:rFonts w:hint="default"/>
        </w:rPr>
        <w:t>ystem include:</w:t>
      </w:r>
    </w:p>
    <w:p>
      <w:pPr>
        <w:spacing w:line="259" w:lineRule="auto"/>
        <w:rPr>
          <w:rFonts w:hint="default"/>
        </w:rPr>
      </w:pPr>
      <w:r>
        <w:rPr>
          <w:rFonts w:hint="default"/>
        </w:rPr>
        <w:t>Parish administrators</w:t>
      </w:r>
    </w:p>
    <w:p>
      <w:pPr>
        <w:spacing w:line="259" w:lineRule="auto"/>
        <w:rPr>
          <w:rFonts w:hint="default"/>
        </w:rPr>
      </w:pPr>
      <w:r>
        <w:rPr>
          <w:rFonts w:hint="default"/>
        </w:rPr>
        <w:t>Equipment managers</w:t>
      </w:r>
    </w:p>
    <w:p>
      <w:pPr>
        <w:spacing w:line="259" w:lineRule="auto"/>
        <w:rPr>
          <w:rFonts w:hint="default"/>
        </w:rPr>
      </w:pPr>
      <w:r>
        <w:rPr>
          <w:rFonts w:hint="default"/>
        </w:rPr>
        <w:t>Membership coordinators</w:t>
      </w:r>
    </w:p>
    <w:p>
      <w:pPr>
        <w:spacing w:line="259" w:lineRule="auto"/>
        <w:rPr>
          <w:rFonts w:hint="default"/>
        </w:rPr>
      </w:pPr>
      <w:r>
        <w:rPr>
          <w:rFonts w:hint="default"/>
        </w:rPr>
        <w:t>Parishioners</w:t>
      </w:r>
    </w:p>
    <w:p>
      <w:pPr>
        <w:spacing w:line="259" w:lineRule="auto"/>
        <w:rPr>
          <w:rFonts w:hint="default"/>
        </w:rPr>
      </w:pPr>
    </w:p>
    <w:p>
      <w:pPr>
        <w:spacing w:line="259" w:lineRule="auto"/>
        <w:rPr>
          <w:b/>
        </w:rPr>
      </w:pPr>
      <w:r>
        <w:rPr>
          <w:b/>
        </w:rPr>
        <w:t>Related Studies/ Projects:</w:t>
      </w:r>
    </w:p>
    <w:p>
      <w:pPr>
        <w:numPr>
          <w:ilvl w:val="0"/>
          <w:numId w:val="3"/>
        </w:numPr>
        <w:spacing w:line="259"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Kurniawan, Y., &amp; Cassandra, C, “Development of Church Information System (A case Study approach)”. International Journal of Software Engineering and Its Applications, vol. 8. No. 12, 199- 208, 2014.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Dr. Fubara Egbono, and Chinwe Ndigwe, “Church Choir online communication and music Recording and streaming System”. International Journal of Computer Applications Technology and Research Volume 6–Issue 5, 234-241, 2017.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 Sillitto, P. Godfrey, and D. Mckinney, “Defining " System " : a Comprehensive Approach Defining ‘ System ’: a Comprehensive Approach,” no. July, 2017.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 D. Arnold and J. P. Wade, “A Definition of Systems Thinking : A Systems Approach ScienceDirect A Definition of Systems Thinking : A Systems Approach,” no. November, 2015.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 A. Chhaya Khanzode Raisoni and R. D. Sarode, “Evolution of the World Wide Web: From Web 1.0 To 6.0,” Int. J. Digit. Libr. Serv. IJODLS | Geetanjali Res. Publ., vol. 1, no. 62, pp. 2250–1142, 2016.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Lawgali, “Traceability of Unified Modeling Language Diagrams from Use Case Maps,” Int. J. Softw. Eng. Appl., vol. 7, no. 6, pp. 89– 100, 2016.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Putu Risanti Iswardani, I Wayan Surya Pramana, and Yanu Prapto Sudarmodjo, “Design of Hotel Warehouse Management Information System Based on PIECES Analysis”. International Journal of Engineering and Emerging Technology, Vol. 3, No. 2, 2018. </w:t>
      </w:r>
    </w:p>
    <w:p>
      <w:pPr>
        <w:numPr>
          <w:ilvl w:val="0"/>
          <w:numId w:val="3"/>
        </w:numPr>
        <w:spacing w:line="259" w:lineRule="auto"/>
        <w:ind w:left="-5" w:leftChars="0" w:right="-1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Hameed, “Software Development Lifecycle for Extreme Programming,” Int. J. Inf. Technol. Electr. Eng. ITEE, vol. 5, no. 1, pp. 7–13, 2016.</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[9] Deitel, H. and Deital, B. (1986). An Introduction to Information Processing. ISBN 978-0-12-209005-9. Academic Press. https://doi.org/10/1016/C2013-0-07309-4.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[10] Kamalov, V. (2016). Undersea Fiber Communications Systems. ISBN 978-0-12-804269-4. Academic Press. https://doi.org/10.1016/C2015-0-00778-X.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[11] Brey, P. and Soraker, JH. (2009). Philosophy of Computing and  Information Technology. ISBN 978-0-444-51667-1. North Holland.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[12] Sutton, B. (2013). The Effects of Technology in Society and  Education. Education and Human Development Master’s  Thesis.192. https://digitalcommon.brockport.edu/ehd_theses/192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[13] Legg, T., and Johnson, J. (2020). Negative Effects of Technology. Medical News Today. Available at  https://www.medicalnewstoday.com/articles/negative-effects-of- technology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[14] Kurniawan, Y. and Cassandra, C. (2014). Development of church  information system (A Case Study Approach). International Journal of Software Engineering and Its Applications. Vol. 8.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10.14257/ijseia.2014.8.12.19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[15] Shaibu, M. (2018). Online Church Information System. Research  Gate. Available at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https://www.researchgate.net/publication/323018933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[16] Bridle, JS. (1989). Probabilistic Interpretation of Feedforward Classification Network Outputs, with Relationships to Statistical  Pattern Recognition. Neurocomputing—Algorithms, Architectures  and Applications, F. Fogelman-Soulie and J. Herault, eds., NATO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ASI Series F68, Berlin: Springer-Verlag, pp. 227-236, 1989. (Book  style with paper title and editor)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[17] Olipas, CNP. (2019). The Development and Assessment of An  Online Student Affairs System with Short Message Service.  International Journal of Scientific and Technology Research. Vol. 8. Issue 12. December 2019. ISSN 2277-8616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[18] Olipas, CNP., and Esperon, R. (2020). The Design and Development of a Cashless Payment System with An Automatic Identification and Data Collection (AIDC) Technology.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International Journal of Scientific and Technology Research. Vol. 9. Issue 03. March 2020. ISSN 2277-8616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[19] Crossman, A. (2020). Understanding Purposive Sampling. ThoughtCo. Available at https://www.thoughtco.com/purposive- sampling-3026727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[20] Olipas, CNP., and Villanueva, EM. (2019). Dug-Uhay: A Blood Donor Finder Application. International Journal of Trend in Scientific Research and Development (ijtsrd), ISSN: 2456-6470,  Volume-4 | Issue-1, December 2019, pp.757-762,  URL: https://www.ijtsrd.com/papers/ijtsrd29678.pdf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000000"/>
          <w:spacing w:val="0"/>
          <w:kern w:val="0"/>
          <w:sz w:val="24"/>
          <w:szCs w:val="24"/>
          <w:shd w:val="clear" w:fill="FFFFFF"/>
          <w:lang w:val="en-US" w:eastAsia="zh-CN" w:bidi="ar"/>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[21] Olipas, CNP. And Urmatan, D. (2019). iRubwat: A Disaster Preparedness Application. International Journal of Engineering  Applied Sciences and Technology. Vol. 4. Issue 7. ISSN 2455- 2143, Pages 29-3</w:t>
      </w:r>
    </w:p>
    <w:p>
      <w:pPr>
        <w:spacing w:line="240" w:lineRule="auto"/>
        <w:ind w:left="0" w:right="0" w:firstLine="0"/>
        <w:rPr>
          <w:rFonts w:hint="default" w:ascii="Times New Roman" w:hAnsi="Times New Roman" w:eastAsia="SimSun" w:cs="Times New Roman"/>
          <w:b w:val="0"/>
          <w:bCs w:val="0"/>
          <w:i w:val="0"/>
          <w:iCs w:val="0"/>
          <w:caps w:val="0"/>
          <w:color w:val="000000"/>
          <w:spacing w:val="-1"/>
          <w:sz w:val="24"/>
          <w:szCs w:val="24"/>
          <w:shd w:val="clear" w:fill="FFFFFF"/>
        </w:rPr>
      </w:pPr>
      <w:r>
        <w:rPr>
          <w:rFonts w:hint="default" w:ascii="Times New Roman" w:hAnsi="Times New Roman" w:eastAsia="SimSun" w:cs="Times New Roman"/>
          <w:b w:val="0"/>
          <w:bCs w:val="0"/>
          <w:i w:val="0"/>
          <w:iCs w:val="0"/>
          <w:caps w:val="0"/>
          <w:color w:val="000000"/>
          <w:spacing w:val="-1"/>
          <w:sz w:val="24"/>
          <w:szCs w:val="24"/>
          <w:shd w:val="clear" w:fill="FFFFFF"/>
        </w:rPr>
        <w:t>[</w:t>
      </w:r>
      <w:r>
        <w:rPr>
          <w:rFonts w:hint="default" w:ascii="Times New Roman" w:hAnsi="Times New Roman" w:eastAsia="SimSun" w:cs="Times New Roman"/>
          <w:b w:val="0"/>
          <w:bCs w:val="0"/>
          <w:i w:val="0"/>
          <w:iCs w:val="0"/>
          <w:caps w:val="0"/>
          <w:color w:val="000000"/>
          <w:spacing w:val="-1"/>
          <w:sz w:val="24"/>
          <w:szCs w:val="24"/>
          <w:shd w:val="clear" w:fill="FFFFFF"/>
          <w:lang w:val="en-US"/>
        </w:rPr>
        <w:t>22</w:t>
      </w:r>
      <w:r>
        <w:rPr>
          <w:rFonts w:hint="default" w:ascii="Times New Roman" w:hAnsi="Times New Roman" w:eastAsia="SimSun" w:cs="Times New Roman"/>
          <w:b w:val="0"/>
          <w:bCs w:val="0"/>
          <w:i w:val="0"/>
          <w:iCs w:val="0"/>
          <w:caps w:val="0"/>
          <w:color w:val="000000"/>
          <w:spacing w:val="-1"/>
          <w:sz w:val="24"/>
          <w:szCs w:val="24"/>
          <w:shd w:val="clear" w:fill="FFFFFF"/>
        </w:rPr>
        <w:t xml:space="preserve">]. </w:t>
      </w:r>
      <w:r>
        <w:rPr>
          <w:rFonts w:hint="default" w:ascii="Times New Roman" w:hAnsi="Times New Roman" w:eastAsia="SimSun" w:cs="Times New Roman"/>
          <w:b w:val="0"/>
          <w:bCs w:val="0"/>
          <w:i w:val="0"/>
          <w:iCs w:val="0"/>
          <w:caps w:val="0"/>
          <w:color w:val="000000"/>
          <w:spacing w:val="-2"/>
          <w:sz w:val="24"/>
          <w:szCs w:val="24"/>
          <w:shd w:val="clear" w:fill="FFFFFF"/>
        </w:rPr>
        <w:t xml:space="preserve">P. Bajdor and I. Grabara, </w:t>
      </w:r>
      <w:r>
        <w:rPr>
          <w:rFonts w:hint="default" w:ascii="Times New Roman" w:hAnsi="Times New Roman" w:eastAsia="TimesNewRoman_2g" w:cs="Times New Roman"/>
          <w:b w:val="0"/>
          <w:bCs w:val="0"/>
          <w:i w:val="0"/>
          <w:iCs w:val="0"/>
          <w:caps w:val="0"/>
          <w:color w:val="000000"/>
          <w:spacing w:val="0"/>
          <w:sz w:val="24"/>
          <w:szCs w:val="24"/>
          <w:shd w:val="clear" w:fill="FFFFFF"/>
        </w:rPr>
        <w:t>“</w:t>
      </w:r>
      <w:r>
        <w:rPr>
          <w:rFonts w:hint="default" w:ascii="Times New Roman" w:hAnsi="Times New Roman" w:eastAsia="SimSun" w:cs="Times New Roman"/>
          <w:b w:val="0"/>
          <w:bCs w:val="0"/>
          <w:i w:val="0"/>
          <w:iCs w:val="0"/>
          <w:caps w:val="0"/>
          <w:color w:val="000000"/>
          <w:spacing w:val="-2"/>
          <w:sz w:val="24"/>
          <w:szCs w:val="24"/>
          <w:shd w:val="clear" w:fill="FFFFFF"/>
        </w:rPr>
        <w:t xml:space="preserve">The </w:t>
      </w:r>
      <w:r>
        <w:rPr>
          <w:rFonts w:hint="default" w:ascii="Times New Roman" w:hAnsi="Times New Roman" w:eastAsia="TimesNewRoman_2g" w:cs="Times New Roman"/>
          <w:b w:val="0"/>
          <w:bCs w:val="0"/>
          <w:i w:val="0"/>
          <w:iCs w:val="0"/>
          <w:caps w:val="0"/>
          <w:color w:val="000000"/>
          <w:spacing w:val="-2"/>
          <w:sz w:val="24"/>
          <w:szCs w:val="24"/>
          <w:shd w:val="clear" w:fill="FFFFFF"/>
        </w:rPr>
        <w:t xml:space="preserve">Role of Information System Flow in Fulfilling Customers’ Individual </w:t>
      </w:r>
      <w:r>
        <w:rPr>
          <w:rFonts w:hint="default" w:ascii="Times New Roman" w:hAnsi="Times New Roman" w:eastAsia="SimSun" w:cs="Times New Roman"/>
          <w:b w:val="0"/>
          <w:bCs w:val="0"/>
          <w:i w:val="0"/>
          <w:iCs w:val="0"/>
          <w:caps w:val="0"/>
          <w:color w:val="000000"/>
          <w:spacing w:val="-2"/>
          <w:sz w:val="24"/>
          <w:szCs w:val="24"/>
          <w:shd w:val="clear" w:fill="FFFFFF"/>
        </w:rPr>
        <w:t>Orders</w:t>
      </w:r>
      <w:r>
        <w:rPr>
          <w:rFonts w:hint="default" w:ascii="Times New Roman" w:hAnsi="Times New Roman" w:eastAsia="TimesNewRoman_2g" w:cs="Times New Roman"/>
          <w:b w:val="0"/>
          <w:bCs w:val="0"/>
          <w:i w:val="0"/>
          <w:iCs w:val="0"/>
          <w:caps w:val="0"/>
          <w:color w:val="000000"/>
          <w:spacing w:val="-2"/>
          <w:sz w:val="24"/>
          <w:szCs w:val="24"/>
          <w:shd w:val="clear" w:fill="FFFFFF"/>
        </w:rPr>
        <w:t xml:space="preserve">”, </w:t>
      </w:r>
      <w:r>
        <w:rPr>
          <w:rFonts w:hint="default" w:ascii="Times New Roman" w:hAnsi="Times New Roman" w:eastAsia="SimSun" w:cs="Times New Roman"/>
          <w:b w:val="0"/>
          <w:bCs w:val="0"/>
          <w:i w:val="0"/>
          <w:iCs w:val="0"/>
          <w:caps w:val="0"/>
          <w:color w:val="000000"/>
          <w:spacing w:val="-1"/>
          <w:sz w:val="24"/>
          <w:szCs w:val="24"/>
          <w:shd w:val="clear" w:fill="FFFFFF"/>
        </w:rPr>
        <w:t xml:space="preserve">Journal of Studies in Social Sciences, vol. 7, </w:t>
      </w:r>
      <w:r>
        <w:rPr>
          <w:rFonts w:hint="default" w:ascii="Times New Roman" w:hAnsi="Times New Roman" w:eastAsia="SimSun" w:cs="Times New Roman"/>
          <w:b w:val="0"/>
          <w:bCs w:val="0"/>
          <w:i w:val="0"/>
          <w:iCs w:val="0"/>
          <w:caps w:val="0"/>
          <w:color w:val="000000"/>
          <w:spacing w:val="-2"/>
          <w:sz w:val="24"/>
          <w:szCs w:val="24"/>
          <w:shd w:val="clear" w:fill="FFFFFF"/>
        </w:rPr>
        <w:t>(2014)</w:t>
      </w:r>
      <w:r>
        <w:rPr>
          <w:rFonts w:hint="default" w:ascii="Times New Roman" w:hAnsi="Times New Roman" w:eastAsia="SimSun" w:cs="Times New Roman"/>
          <w:b w:val="0"/>
          <w:bCs w:val="0"/>
          <w:i w:val="0"/>
          <w:iCs w:val="0"/>
          <w:caps w:val="0"/>
          <w:color w:val="000000"/>
          <w:spacing w:val="-1"/>
          <w:sz w:val="24"/>
          <w:szCs w:val="24"/>
          <w:shd w:val="clear" w:fill="FFFFFF"/>
        </w:rPr>
        <w:t>, pp. 96-106.</w:t>
      </w:r>
    </w:p>
    <w:p>
      <w:pPr>
        <w:spacing w:line="240" w:lineRule="auto"/>
        <w:ind w:left="0" w:right="0" w:firstLine="0"/>
        <w:rPr>
          <w:rFonts w:hint="default" w:ascii="Times New Roman" w:hAnsi="Times New Roman" w:eastAsia="SimSun" w:cs="Times New Roman"/>
          <w:b w:val="0"/>
          <w:bCs w:val="0"/>
          <w:i w:val="0"/>
          <w:iCs w:val="0"/>
          <w:caps w:val="0"/>
          <w:color w:val="000000"/>
          <w:spacing w:val="-1"/>
          <w:sz w:val="24"/>
          <w:szCs w:val="24"/>
          <w:shd w:val="clear" w:fill="FFFFFF"/>
        </w:rPr>
      </w:pPr>
      <w:r>
        <w:rPr>
          <w:rFonts w:hint="default" w:ascii="Times New Roman" w:hAnsi="Times New Roman" w:eastAsia="SimSun" w:cs="Times New Roman"/>
          <w:b w:val="0"/>
          <w:bCs w:val="0"/>
          <w:i w:val="0"/>
          <w:iCs w:val="0"/>
          <w:caps w:val="0"/>
          <w:color w:val="000000"/>
          <w:spacing w:val="-1"/>
          <w:sz w:val="24"/>
          <w:szCs w:val="24"/>
          <w:shd w:val="clear" w:fill="FFFFFF"/>
        </w:rPr>
        <w:t>[</w:t>
      </w:r>
      <w:r>
        <w:rPr>
          <w:rFonts w:hint="default" w:ascii="Times New Roman" w:hAnsi="Times New Roman" w:eastAsia="SimSun" w:cs="Times New Roman"/>
          <w:b w:val="0"/>
          <w:bCs w:val="0"/>
          <w:i w:val="0"/>
          <w:iCs w:val="0"/>
          <w:caps w:val="0"/>
          <w:color w:val="000000"/>
          <w:spacing w:val="-1"/>
          <w:sz w:val="24"/>
          <w:szCs w:val="24"/>
          <w:shd w:val="clear" w:fill="FFFFFF"/>
          <w:lang w:val="en-US"/>
        </w:rPr>
        <w:t>23</w:t>
      </w:r>
      <w:r>
        <w:rPr>
          <w:rFonts w:hint="default" w:ascii="Times New Roman" w:hAnsi="Times New Roman" w:eastAsia="SimSun" w:cs="Times New Roman"/>
          <w:b w:val="0"/>
          <w:bCs w:val="0"/>
          <w:i w:val="0"/>
          <w:iCs w:val="0"/>
          <w:caps w:val="0"/>
          <w:color w:val="000000"/>
          <w:spacing w:val="-1"/>
          <w:sz w:val="24"/>
          <w:szCs w:val="24"/>
          <w:shd w:val="clear" w:fill="FFFFFF"/>
        </w:rPr>
        <w:t xml:space="preserve">]. </w:t>
      </w:r>
      <w:r>
        <w:rPr>
          <w:rFonts w:hint="default" w:ascii="Times New Roman" w:hAnsi="Times New Roman" w:eastAsia="SimSun" w:cs="Times New Roman"/>
          <w:b w:val="0"/>
          <w:bCs w:val="0"/>
          <w:i w:val="0"/>
          <w:iCs w:val="0"/>
          <w:caps w:val="0"/>
          <w:color w:val="000000"/>
          <w:spacing w:val="-2"/>
          <w:sz w:val="24"/>
          <w:szCs w:val="24"/>
          <w:shd w:val="clear" w:fill="FFFFFF"/>
        </w:rPr>
        <w:t xml:space="preserve">J. L. Whitten, Bentley and D. Lonnie, </w:t>
      </w:r>
      <w:r>
        <w:rPr>
          <w:rFonts w:hint="default" w:ascii="Times New Roman" w:hAnsi="Times New Roman" w:eastAsia="TimesNewRoman_2g" w:cs="Times New Roman"/>
          <w:b w:val="0"/>
          <w:bCs w:val="0"/>
          <w:i w:val="0"/>
          <w:iCs w:val="0"/>
          <w:caps w:val="0"/>
          <w:color w:val="000000"/>
          <w:spacing w:val="0"/>
          <w:sz w:val="24"/>
          <w:szCs w:val="24"/>
          <w:shd w:val="clear" w:fill="FFFFFF"/>
        </w:rPr>
        <w:t>“</w:t>
      </w:r>
      <w:r>
        <w:rPr>
          <w:rFonts w:hint="default" w:ascii="Times New Roman" w:hAnsi="Times New Roman" w:eastAsia="SimSun" w:cs="Times New Roman"/>
          <w:b w:val="0"/>
          <w:bCs w:val="0"/>
          <w:i w:val="0"/>
          <w:iCs w:val="0"/>
          <w:caps w:val="0"/>
          <w:color w:val="000000"/>
          <w:spacing w:val="-2"/>
          <w:sz w:val="24"/>
          <w:szCs w:val="24"/>
          <w:shd w:val="clear" w:fill="FFFFFF"/>
        </w:rPr>
        <w:t>Systems Analysis and Design Methods</w:t>
      </w:r>
      <w:r>
        <w:rPr>
          <w:rFonts w:hint="default" w:ascii="Times New Roman" w:hAnsi="Times New Roman" w:eastAsia="TimesNewRoman_2g" w:cs="Times New Roman"/>
          <w:b w:val="0"/>
          <w:bCs w:val="0"/>
          <w:i w:val="0"/>
          <w:iCs w:val="0"/>
          <w:caps w:val="0"/>
          <w:color w:val="000000"/>
          <w:spacing w:val="0"/>
          <w:sz w:val="24"/>
          <w:szCs w:val="24"/>
          <w:shd w:val="clear" w:fill="FFFFFF"/>
        </w:rPr>
        <w:t>”</w:t>
      </w:r>
      <w:r>
        <w:rPr>
          <w:rFonts w:hint="default" w:ascii="Times New Roman" w:hAnsi="Times New Roman" w:eastAsia="SimSun" w:cs="Times New Roman"/>
          <w:b w:val="0"/>
          <w:bCs w:val="0"/>
          <w:i w:val="0"/>
          <w:iCs w:val="0"/>
          <w:caps w:val="0"/>
          <w:color w:val="000000"/>
          <w:spacing w:val="-1"/>
          <w:sz w:val="24"/>
          <w:szCs w:val="24"/>
          <w:shd w:val="clear" w:fill="FFFFFF"/>
        </w:rPr>
        <w:t xml:space="preserve">, 7 </w:t>
      </w:r>
      <w:r>
        <w:rPr>
          <w:rFonts w:hint="default" w:ascii="Times New Roman" w:hAnsi="Times New Roman" w:eastAsia="SimSun" w:cs="Times New Roman"/>
          <w:b w:val="0"/>
          <w:bCs w:val="0"/>
          <w:i w:val="0"/>
          <w:iCs w:val="0"/>
          <w:caps w:val="0"/>
          <w:color w:val="000000"/>
          <w:spacing w:val="4"/>
          <w:sz w:val="24"/>
          <w:szCs w:val="24"/>
          <w:shd w:val="clear" w:fill="FFFFFF"/>
        </w:rPr>
        <w:t xml:space="preserve">th </w:t>
      </w:r>
      <w:r>
        <w:rPr>
          <w:rFonts w:hint="default" w:ascii="Times New Roman" w:hAnsi="Times New Roman" w:eastAsia="SimSun" w:cs="Times New Roman"/>
          <w:b w:val="0"/>
          <w:bCs w:val="0"/>
          <w:i w:val="0"/>
          <w:iCs w:val="0"/>
          <w:caps w:val="0"/>
          <w:color w:val="000000"/>
          <w:spacing w:val="-2"/>
          <w:sz w:val="24"/>
          <w:szCs w:val="24"/>
          <w:shd w:val="clear" w:fill="FFFFFF"/>
        </w:rPr>
        <w:t xml:space="preserve">Edition. McGraw- Hill/Irwin, New York, </w:t>
      </w:r>
      <w:r>
        <w:rPr>
          <w:rFonts w:hint="default" w:ascii="Times New Roman" w:hAnsi="Times New Roman" w:eastAsia="SimSun" w:cs="Times New Roman"/>
          <w:b w:val="0"/>
          <w:bCs w:val="0"/>
          <w:i w:val="0"/>
          <w:iCs w:val="0"/>
          <w:caps w:val="0"/>
          <w:color w:val="000000"/>
          <w:spacing w:val="-1"/>
          <w:sz w:val="24"/>
          <w:szCs w:val="24"/>
          <w:shd w:val="clear" w:fill="FFFFFF"/>
        </w:rPr>
        <w:t xml:space="preserve">(2007). </w:t>
      </w:r>
    </w:p>
    <w:p>
      <w:pPr>
        <w:spacing w:line="240" w:lineRule="auto"/>
        <w:ind w:left="0" w:right="0" w:firstLine="0"/>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1"/>
          <w:sz w:val="24"/>
          <w:szCs w:val="24"/>
          <w:shd w:val="clear" w:fill="FFFFFF"/>
        </w:rPr>
        <w:t>[</w:t>
      </w:r>
      <w:r>
        <w:rPr>
          <w:rFonts w:hint="default" w:ascii="Times New Roman" w:hAnsi="Times New Roman" w:eastAsia="SimSun" w:cs="Times New Roman"/>
          <w:b w:val="0"/>
          <w:bCs w:val="0"/>
          <w:i w:val="0"/>
          <w:iCs w:val="0"/>
          <w:caps w:val="0"/>
          <w:color w:val="000000"/>
          <w:spacing w:val="-1"/>
          <w:sz w:val="24"/>
          <w:szCs w:val="24"/>
          <w:shd w:val="clear" w:fill="FFFFFF"/>
          <w:lang w:val="en-US"/>
        </w:rPr>
        <w:t>24</w:t>
      </w:r>
      <w:r>
        <w:rPr>
          <w:rFonts w:hint="default" w:ascii="Times New Roman" w:hAnsi="Times New Roman" w:eastAsia="SimSun" w:cs="Times New Roman"/>
          <w:b w:val="0"/>
          <w:bCs w:val="0"/>
          <w:i w:val="0"/>
          <w:iCs w:val="0"/>
          <w:caps w:val="0"/>
          <w:color w:val="000000"/>
          <w:spacing w:val="-1"/>
          <w:sz w:val="24"/>
          <w:szCs w:val="24"/>
          <w:shd w:val="clear" w:fill="FFFFFF"/>
        </w:rPr>
        <w:t xml:space="preserve">]. </w:t>
      </w:r>
      <w:r>
        <w:rPr>
          <w:rFonts w:hint="default" w:ascii="Times New Roman" w:hAnsi="Times New Roman" w:eastAsia="SimSun" w:cs="Times New Roman"/>
          <w:b w:val="0"/>
          <w:bCs w:val="0"/>
          <w:i w:val="0"/>
          <w:iCs w:val="0"/>
          <w:caps w:val="0"/>
          <w:color w:val="000000"/>
          <w:spacing w:val="-2"/>
          <w:sz w:val="24"/>
          <w:szCs w:val="24"/>
          <w:shd w:val="clear" w:fill="FFFFFF"/>
        </w:rPr>
        <w:t xml:space="preserve">J. O'Brien and G. M. Marakas, </w:t>
      </w:r>
      <w:r>
        <w:rPr>
          <w:rFonts w:hint="default" w:ascii="Times New Roman" w:hAnsi="Times New Roman" w:eastAsia="TimesNewRoman_2g" w:cs="Times New Roman"/>
          <w:b w:val="0"/>
          <w:bCs w:val="0"/>
          <w:i w:val="0"/>
          <w:iCs w:val="0"/>
          <w:caps w:val="0"/>
          <w:color w:val="000000"/>
          <w:spacing w:val="0"/>
          <w:sz w:val="24"/>
          <w:szCs w:val="24"/>
          <w:shd w:val="clear" w:fill="FFFFFF"/>
        </w:rPr>
        <w:t>“</w:t>
      </w:r>
      <w:r>
        <w:rPr>
          <w:rFonts w:hint="default" w:ascii="Times New Roman" w:hAnsi="Times New Roman" w:eastAsia="SimSun" w:cs="Times New Roman"/>
          <w:b w:val="0"/>
          <w:bCs w:val="0"/>
          <w:i w:val="0"/>
          <w:iCs w:val="0"/>
          <w:caps w:val="0"/>
          <w:color w:val="000000"/>
          <w:spacing w:val="-2"/>
          <w:sz w:val="24"/>
          <w:szCs w:val="24"/>
          <w:shd w:val="clear" w:fill="FFFFFF"/>
        </w:rPr>
        <w:t xml:space="preserve">Introduction to Information Systems, 15 </w:t>
      </w:r>
      <w:r>
        <w:rPr>
          <w:rFonts w:hint="default" w:ascii="Times New Roman" w:hAnsi="Times New Roman" w:eastAsia="SimSun" w:cs="Times New Roman"/>
          <w:b w:val="0"/>
          <w:bCs w:val="0"/>
          <w:i w:val="0"/>
          <w:iCs w:val="0"/>
          <w:caps w:val="0"/>
          <w:color w:val="000000"/>
          <w:spacing w:val="4"/>
          <w:sz w:val="24"/>
          <w:szCs w:val="24"/>
          <w:shd w:val="clear" w:fill="FFFFFF"/>
        </w:rPr>
        <w:t xml:space="preserve">th </w:t>
      </w:r>
      <w:r>
        <w:rPr>
          <w:rFonts w:hint="default" w:ascii="Times New Roman" w:hAnsi="Times New Roman" w:eastAsia="SimSun" w:cs="Times New Roman"/>
          <w:b w:val="0"/>
          <w:bCs w:val="0"/>
          <w:i w:val="0"/>
          <w:iCs w:val="0"/>
          <w:caps w:val="0"/>
          <w:color w:val="000000"/>
          <w:spacing w:val="-2"/>
          <w:sz w:val="24"/>
          <w:szCs w:val="24"/>
          <w:shd w:val="clear" w:fill="FFFFFF"/>
        </w:rPr>
        <w:t>Edition, McGraw-Hill/Irwin</w:t>
      </w:r>
      <w:r>
        <w:rPr>
          <w:rFonts w:hint="default" w:ascii="Times New Roman" w:hAnsi="Times New Roman" w:eastAsia="TimesNewRoman_2g" w:cs="Times New Roman"/>
          <w:b w:val="0"/>
          <w:bCs w:val="0"/>
          <w:i w:val="0"/>
          <w:iCs w:val="0"/>
          <w:caps w:val="0"/>
          <w:color w:val="000000"/>
          <w:spacing w:val="-2"/>
          <w:sz w:val="24"/>
          <w:szCs w:val="24"/>
          <w:shd w:val="clear" w:fill="FFFFFF"/>
        </w:rPr>
        <w:t xml:space="preserve">”, </w:t>
      </w:r>
      <w:r>
        <w:rPr>
          <w:rFonts w:hint="default" w:ascii="Times New Roman" w:hAnsi="Times New Roman" w:eastAsia="SimSun" w:cs="Times New Roman"/>
          <w:b w:val="0"/>
          <w:bCs w:val="0"/>
          <w:i w:val="0"/>
          <w:iCs w:val="0"/>
          <w:caps w:val="0"/>
          <w:color w:val="000000"/>
          <w:spacing w:val="-2"/>
          <w:sz w:val="24"/>
          <w:szCs w:val="24"/>
          <w:shd w:val="clear" w:fill="FFFFFF"/>
        </w:rPr>
        <w:t xml:space="preserve">New York, </w:t>
      </w:r>
      <w:r>
        <w:rPr>
          <w:rFonts w:hint="default" w:ascii="Times New Roman" w:hAnsi="Times New Roman" w:eastAsia="SimSun" w:cs="Times New Roman"/>
          <w:b w:val="0"/>
          <w:bCs w:val="0"/>
          <w:i w:val="0"/>
          <w:iCs w:val="0"/>
          <w:caps w:val="0"/>
          <w:color w:val="000000"/>
          <w:spacing w:val="-1"/>
          <w:sz w:val="24"/>
          <w:szCs w:val="24"/>
          <w:shd w:val="clear" w:fill="FFFFFF"/>
        </w:rPr>
        <w:t>(2010)</w:t>
      </w:r>
      <w:r>
        <w:rPr>
          <w:rFonts w:hint="default" w:ascii="Times New Roman" w:hAnsi="Times New Roman" w:eastAsia="SimSun" w:cs="Times New Roman"/>
          <w:b w:val="0"/>
          <w:bCs w:val="0"/>
          <w:i w:val="0"/>
          <w:iCs w:val="0"/>
          <w:caps w:val="0"/>
          <w:color w:val="000000"/>
          <w:spacing w:val="0"/>
          <w:sz w:val="24"/>
          <w:szCs w:val="24"/>
          <w:shd w:val="clear" w:fill="FFFFFF"/>
        </w:rPr>
        <w:t xml:space="preserve">. </w:t>
      </w:r>
    </w:p>
    <w:p>
      <w:pPr>
        <w:spacing w:line="240" w:lineRule="auto"/>
        <w:ind w:left="0" w:right="0" w:firstLine="0"/>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iCs w:val="0"/>
          <w:caps w:val="0"/>
          <w:color w:val="000000"/>
          <w:spacing w:val="-1"/>
          <w:sz w:val="24"/>
          <w:szCs w:val="24"/>
          <w:shd w:val="clear" w:fill="FFFFFF"/>
        </w:rPr>
        <w:t>[</w:t>
      </w:r>
      <w:r>
        <w:rPr>
          <w:rFonts w:hint="default" w:ascii="Times New Roman" w:hAnsi="Times New Roman" w:eastAsia="SimSun" w:cs="Times New Roman"/>
          <w:b w:val="0"/>
          <w:bCs w:val="0"/>
          <w:i w:val="0"/>
          <w:iCs w:val="0"/>
          <w:caps w:val="0"/>
          <w:color w:val="000000"/>
          <w:spacing w:val="-1"/>
          <w:sz w:val="24"/>
          <w:szCs w:val="24"/>
          <w:shd w:val="clear" w:fill="FFFFFF"/>
          <w:lang w:val="en-US"/>
        </w:rPr>
        <w:t>25</w:t>
      </w:r>
      <w:r>
        <w:rPr>
          <w:rFonts w:hint="default" w:ascii="Times New Roman" w:hAnsi="Times New Roman" w:eastAsia="SimSun" w:cs="Times New Roman"/>
          <w:b w:val="0"/>
          <w:bCs w:val="0"/>
          <w:i w:val="0"/>
          <w:iCs w:val="0"/>
          <w:caps w:val="0"/>
          <w:color w:val="000000"/>
          <w:spacing w:val="-1"/>
          <w:sz w:val="24"/>
          <w:szCs w:val="24"/>
          <w:shd w:val="clear" w:fill="FFFFFF"/>
        </w:rPr>
        <w:t xml:space="preserve">]. C. A. Bolu, </w:t>
      </w:r>
      <w:r>
        <w:rPr>
          <w:rFonts w:hint="default" w:ascii="Times New Roman" w:hAnsi="Times New Roman" w:eastAsia="TimesNewRoman_2g" w:cs="Times New Roman"/>
          <w:b w:val="0"/>
          <w:bCs w:val="0"/>
          <w:i w:val="0"/>
          <w:iCs w:val="0"/>
          <w:caps w:val="0"/>
          <w:color w:val="000000"/>
          <w:spacing w:val="-2"/>
          <w:sz w:val="24"/>
          <w:szCs w:val="24"/>
          <w:shd w:val="clear" w:fill="FFFFFF"/>
        </w:rPr>
        <w:t>“The Church in the Con</w:t>
      </w:r>
      <w:r>
        <w:rPr>
          <w:rFonts w:hint="default" w:ascii="Times New Roman" w:hAnsi="Times New Roman" w:eastAsia="SimSun" w:cs="Times New Roman"/>
          <w:b w:val="0"/>
          <w:bCs w:val="0"/>
          <w:i w:val="0"/>
          <w:iCs w:val="0"/>
          <w:caps w:val="0"/>
          <w:color w:val="000000"/>
          <w:spacing w:val="-2"/>
          <w:sz w:val="24"/>
          <w:szCs w:val="24"/>
          <w:shd w:val="clear" w:fill="FFFFFF"/>
        </w:rPr>
        <w:t>temporary World: Information and Communication Technology in Church Communication for Growth: A Case Study</w:t>
      </w:r>
      <w:r>
        <w:rPr>
          <w:rFonts w:hint="default" w:ascii="Times New Roman" w:hAnsi="Times New Roman" w:eastAsia="TimesNewRoman_2g" w:cs="Times New Roman"/>
          <w:b w:val="0"/>
          <w:bCs w:val="0"/>
          <w:i w:val="0"/>
          <w:iCs w:val="0"/>
          <w:caps w:val="0"/>
          <w:color w:val="000000"/>
          <w:spacing w:val="-2"/>
          <w:sz w:val="24"/>
          <w:szCs w:val="24"/>
          <w:shd w:val="clear" w:fill="FFFFFF"/>
        </w:rPr>
        <w:t xml:space="preserve">”, </w:t>
      </w:r>
      <w:r>
        <w:rPr>
          <w:rFonts w:hint="default" w:ascii="Times New Roman" w:hAnsi="Times New Roman" w:eastAsia="SimSun" w:cs="Times New Roman"/>
          <w:b w:val="0"/>
          <w:bCs w:val="0"/>
          <w:i w:val="0"/>
          <w:iCs w:val="0"/>
          <w:caps w:val="0"/>
          <w:color w:val="000000"/>
          <w:spacing w:val="-2"/>
          <w:sz w:val="24"/>
          <w:szCs w:val="24"/>
          <w:shd w:val="clear" w:fill="FFFFFF"/>
        </w:rPr>
        <w:t xml:space="preserve">Journal of Media and Communication Studies, vol. 4, </w:t>
      </w:r>
      <w:r>
        <w:rPr>
          <w:rFonts w:hint="default" w:ascii="Times New Roman" w:hAnsi="Times New Roman" w:eastAsia="SimSun" w:cs="Times New Roman"/>
          <w:b w:val="0"/>
          <w:bCs w:val="0"/>
          <w:i w:val="0"/>
          <w:iCs w:val="0"/>
          <w:caps w:val="0"/>
          <w:color w:val="000000"/>
          <w:spacing w:val="-1"/>
          <w:sz w:val="24"/>
          <w:szCs w:val="24"/>
          <w:shd w:val="clear" w:fill="FFFFFF"/>
        </w:rPr>
        <w:t>(2012), pp. 80-94</w:t>
      </w:r>
    </w:p>
    <w:sectPr>
      <w:pgSz w:w="11906" w:h="16838"/>
      <w:pgMar w:top="1440" w:right="1378"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7">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TimesNewRoman_2g">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37" w:lineRule="auto"/>
      </w:pPr>
      <w:r>
        <w:separator/>
      </w:r>
    </w:p>
  </w:footnote>
  <w:footnote w:type="continuationSeparator" w:id="1">
    <w:p>
      <w:pPr>
        <w:spacing w:line="23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DAE2B"/>
    <w:multiLevelType w:val="singleLevel"/>
    <w:tmpl w:val="94ADAE2B"/>
    <w:lvl w:ilvl="0" w:tentative="0">
      <w:start w:val="1"/>
      <w:numFmt w:val="upperLetter"/>
      <w:suff w:val="space"/>
      <w:lvlText w:val="%1."/>
      <w:lvlJc w:val="left"/>
    </w:lvl>
  </w:abstractNum>
  <w:abstractNum w:abstractNumId="1">
    <w:nsid w:val="A3D77381"/>
    <w:multiLevelType w:val="singleLevel"/>
    <w:tmpl w:val="A3D77381"/>
    <w:lvl w:ilvl="0" w:tentative="0">
      <w:start w:val="1"/>
      <w:numFmt w:val="upperLetter"/>
      <w:suff w:val="space"/>
      <w:lvlText w:val="%1."/>
      <w:lvlJc w:val="left"/>
    </w:lvl>
  </w:abstractNum>
  <w:abstractNum w:abstractNumId="2">
    <w:nsid w:val="AEE68D19"/>
    <w:multiLevelType w:val="singleLevel"/>
    <w:tmpl w:val="AEE68D1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A9"/>
    <w:rsid w:val="00B174D1"/>
    <w:rsid w:val="00C161A9"/>
    <w:rsid w:val="0B185DDA"/>
    <w:rsid w:val="3D993416"/>
    <w:rsid w:val="4976013B"/>
    <w:rsid w:val="52BF0C2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37" w:lineRule="auto"/>
      <w:ind w:left="-5" w:right="-15" w:hanging="10"/>
    </w:pPr>
    <w:rPr>
      <w:rFonts w:ascii="Times New Roman" w:hAnsi="Times New Roman" w:eastAsia="Times New Roman" w:cs="Times New Roman"/>
      <w:sz w:val="24"/>
      <w:szCs w:val="24"/>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uiPriority w:val="0"/>
    <w:pPr>
      <w:spacing w:line="240" w:lineRule="auto"/>
    </w:pPr>
    <w:tblPr>
      <w:tblCellMar>
        <w:left w:w="64"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132</Words>
  <Characters>757</Characters>
  <Lines>6</Lines>
  <Paragraphs>1</Paragraphs>
  <TotalTime>48</TotalTime>
  <ScaleCrop>false</ScaleCrop>
  <LinksUpToDate>false</LinksUpToDate>
  <CharactersWithSpaces>888</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2024-03-15T05:18:00Z</dcterms:created>
  <dc:creator>User1</dc:creator>
  <cp:lastModifiedBy>Faderanga, JC</cp:lastModifiedBy>
  <dcterms:modified xsi:type="dcterms:W3CDTF">2024-03-31T15:56:51Z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39E4159AEC5346838447A28355859E7C_13</vt:lpwstr>
  </property>
</Properties>
</file>