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Pr>
        <w:t xml:space="preserve">BLOOD LINK: A MOBILE-BASED HYBRID BLOOD BANK FOR RED CROSS MUNTINLUPA </w:t>
      </w:r>
      <w:r>
        <w:rPr>
          <w:rFonts w:hint="default" w:ascii="Times New Roman" w:hAnsi="Times New Roman" w:eastAsia="Times New Roman" w:cs="Times New Roman"/>
          <w:b/>
          <w:sz w:val="28"/>
          <w:szCs w:val="28"/>
          <w:lang w:val="en-US"/>
        </w:rPr>
        <w:t>CHAPTER</w:t>
      </w: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center"/>
      </w:pPr>
      <w:r>
        <w:rPr>
          <w:rFonts w:ascii="Times New Roman" w:hAnsi="Times New Roman" w:eastAsia="Times New Roman" w:cs="Times New Roman"/>
          <w:sz w:val="24"/>
          <w:szCs w:val="24"/>
        </w:rPr>
        <w:t>A Capstone Project Presented to the Faculty of the</w:t>
      </w:r>
    </w:p>
    <w:p>
      <w:pPr>
        <w:spacing w:after="0" w:line="240" w:lineRule="auto"/>
        <w:ind w:left="142"/>
        <w:jc w:val="center"/>
      </w:pPr>
      <w:r>
        <w:rPr>
          <w:rFonts w:ascii="Times New Roman" w:hAnsi="Times New Roman" w:eastAsia="Times New Roman" w:cs="Times New Roman"/>
          <w:sz w:val="24"/>
          <w:szCs w:val="24"/>
        </w:rPr>
        <w:t>College of Information Technology and Computer Studies</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Pamantasan ng Lungsod ng Muntinlupa</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 Partial Fulfilment of the Requirements for the Degree</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Bachelor of Science in Information Technology</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JANREY CYRIL C. FADERANGA</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KYRAH A. PANGILINAN</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MARY GRACE S. SANTARIN</w:t>
      </w: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both"/>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202</w:t>
      </w:r>
      <w:r>
        <w:rPr>
          <w:rFonts w:hint="default" w:ascii="Times New Roman" w:hAnsi="Times New Roman" w:eastAsia="Times New Roman" w:cs="Times New Roman"/>
          <w:b/>
          <w:sz w:val="24"/>
          <w:szCs w:val="24"/>
          <w:lang w:val="en-US"/>
        </w:rPr>
        <w:t>4</w:t>
      </w:r>
    </w:p>
    <w:p>
      <w:pPr>
        <w:spacing w:after="0" w:line="240" w:lineRule="auto"/>
        <w:rPr>
          <w:rFonts w:ascii="Times New Roman" w:hAnsi="Times New Roman" w:eastAsia="Times New Roman" w:cs="Times New Roman"/>
          <w:b/>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PRELIMINARIES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Approval Sheet </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Acknowledgement</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Dedication</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Executive Summary</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p>
      <w:pPr>
        <w:spacing w:after="0" w:line="240"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of Tables</w:t>
      </w:r>
    </w:p>
    <w:p>
      <w:pPr>
        <w:spacing w:after="0" w:line="240" w:lineRule="auto"/>
        <w:ind w:left="142"/>
        <w:jc w:val="both"/>
        <w:rPr>
          <w:rFonts w:ascii="Times New Roman" w:hAnsi="Times New Roman" w:eastAsia="Times New Roman" w:cs="Times New Roman"/>
          <w:sz w:val="24"/>
          <w:szCs w:val="24"/>
        </w:rPr>
      </w:pPr>
    </w:p>
    <w:p>
      <w:pPr>
        <w:spacing w:before="240" w:after="20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p>
    <w:p>
      <w:pPr>
        <w:numPr>
          <w:ilvl w:val="0"/>
          <w:numId w:val="1"/>
        </w:numPr>
        <w:spacing w:before="200"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Context</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Purpose and Description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the Study</w:t>
      </w:r>
    </w:p>
    <w:p>
      <w:pPr>
        <w:spacing w:after="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Scope and Limitation</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 OF THE RELATED LITERATURE AND STUDIES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Background</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Literature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Studies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 of Terms</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Analysis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Documentation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Design of Software, Systems, Product and/or Processes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Testing</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Plan</w:t>
      </w:r>
    </w:p>
    <w:p>
      <w:pPr>
        <w:spacing w:after="0" w:line="240" w:lineRule="auto"/>
        <w:ind w:left="862" w:firstLine="578"/>
        <w:rPr>
          <w:rFonts w:ascii="Times New Roman" w:hAnsi="Times New Roman" w:eastAsia="Times New Roman" w:cs="Times New Roman"/>
          <w:sz w:val="24"/>
          <w:szCs w:val="24"/>
        </w:rPr>
      </w:pPr>
    </w:p>
    <w:p>
      <w:pPr>
        <w:numPr>
          <w:ilvl w:val="0"/>
          <w:numId w:val="1"/>
        </w:numPr>
        <w:spacing w:after="0" w:line="240" w:lineRule="auto"/>
        <w:ind w:left="142" w:leftChars="0" w:firstLine="0" w:firstLine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REFERENCE</w:t>
      </w:r>
    </w:p>
    <w:p>
      <w:pPr>
        <w:spacing w:after="200" w:line="240" w:lineRule="auto"/>
        <w:ind w:left="142"/>
        <w:rPr>
          <w:rFonts w:ascii="Times New Roman" w:hAnsi="Times New Roman" w:eastAsia="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bookmarkStart w:id="0" w:name="_gjdgxs" w:colFirst="0" w:colLast="0"/>
      <w:bookmarkEnd w:id="0"/>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24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Chapter 1</w:t>
      </w: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INTRODUCTION</w:t>
      </w: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PROJECT CONTEXT</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The project “Mobile-Based Hybrid Blood Bank for Red Cross Muntinlupa </w:t>
      </w:r>
      <w:r>
        <w:rPr>
          <w:rFonts w:hint="default"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hint="default"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making blood donation more accessible, efficient, and engaging through a hybrid system that combines a mobile app with traditional blood bank operations.</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PURPOSE AND DESCRIPTION</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this capstone project is to design, develop, and implement a Mobile-Based Hybrid Blood Bank system for the Red Cross Muntinlupa </w:t>
      </w:r>
      <w:r>
        <w:rPr>
          <w:rFonts w:hint="default"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By harnessing the power of mobile technology, the project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pPr>
        <w:spacing w:before="240"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THE STUDY</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 Objective</w:t>
      </w:r>
    </w:p>
    <w:p>
      <w:pPr>
        <w:spacing w:after="0" w:line="480" w:lineRule="auto"/>
        <w:rPr>
          <w:rFonts w:ascii="Segoe UI" w:hAnsi="Segoe UI" w:cs="Segoe UI"/>
          <w:color w:val="0D0D0D"/>
          <w:shd w:val="clear" w:color="auto" w:fill="FFFFFF"/>
        </w:rPr>
      </w:pPr>
      <w:r>
        <w:rPr>
          <w:rFonts w:ascii="Times New Roman" w:hAnsi="Times New Roman" w:eastAsia="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hint="default"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engagement in blood donation processes.</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240"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system using the following features: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color w:val="0D0D0D"/>
          <w:sz w:val="24"/>
          <w:szCs w:val="24"/>
          <w:shd w:val="clear" w:color="auto" w:fill="FFFFFF"/>
        </w:rPr>
        <w:t>Login/Register functionality to allow users to create and manage accounts.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color w:val="0D0D0D"/>
          <w:sz w:val="24"/>
          <w:szCs w:val="24"/>
          <w:shd w:val="clear" w:color="auto" w:fill="FFFFFF"/>
        </w:rPr>
        <w:t>Scheduling for blood donation appointments.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Notification system to inform users about donation opportunities and reminders.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Real-time inventory updates to track available blood units and their details.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Chat functionality for communication between donors and recipients.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Location-based services to help users find nearby donation centers and events.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Pre-screening health assessments for potential donors.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Educational resources on blood donation and health tips.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Report generation on donation trends, inventory levels, and user engagement.</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To develop the system, we will use React Native or JavaScript for mobile development, Tailwind CSS for styling, Node.js for the server, and MySQL for the database.</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test and improved the</w:t>
      </w:r>
      <w:r>
        <w:rPr>
          <w:rFonts w:hint="default" w:ascii="Times New Roman" w:hAnsi="Times New Roman" w:eastAsia="Times New Roman" w:cs="Times New Roman"/>
          <w:color w:val="000000"/>
          <w:sz w:val="24"/>
          <w:szCs w:val="24"/>
          <w:lang w:val="en-US"/>
        </w:rPr>
        <w:t xml:space="preserve"> functionality of the</w:t>
      </w:r>
      <w:r>
        <w:rPr>
          <w:rFonts w:ascii="Times New Roman" w:hAnsi="Times New Roman" w:eastAsia="Times New Roman" w:cs="Times New Roman"/>
          <w:color w:val="000000"/>
          <w:sz w:val="24"/>
          <w:szCs w:val="24"/>
        </w:rPr>
        <w:t xml:space="preserve"> system using Alpha and Beta Testing method.</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evaluate the performance of the system using ISO/ IEC 25010: 2011 Software Characteristics.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To implement the system at the Red Cross Muntinlupa </w:t>
      </w:r>
      <w:r>
        <w:rPr>
          <w:rFonts w:hint="default"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ensuring seamless integration with existing blood bank operations and providing necessary training and support for stakeholders.</w:t>
      </w:r>
    </w:p>
    <w:p>
      <w:pPr>
        <w:spacing w:after="0" w:line="480" w:lineRule="auto"/>
        <w:jc w:val="both"/>
        <w:rPr>
          <w:rFonts w:ascii="Times New Roman" w:hAnsi="Times New Roman" w:eastAsia="Times New Roman" w:cs="Times New Roman"/>
        </w:rPr>
      </w:pPr>
      <w:r>
        <w:rPr>
          <w:rFonts w:ascii="Times New Roman" w:hAnsi="Times New Roman" w:eastAsia="Times New Roman" w:cs="Times New Roman"/>
          <w:b/>
        </w:rPr>
        <w:t>SCOPE AND LIMITATION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hint="default"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hAnsi="Times New Roman" w:eastAsia="Times New Roman" w:cs="Times New Roman"/>
          <w:sz w:val="24"/>
          <w:szCs w:val="24"/>
        </w:rPr>
        <w:tab/>
      </w:r>
    </w:p>
    <w:p>
      <w:pPr>
        <w:pStyle w:val="12"/>
        <w:numPr>
          <w:ilvl w:val="0"/>
          <w:numId w:val="3"/>
        </w:numPr>
        <w:spacing w:after="0" w:line="48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application interface for blood donors and recipients to interact with the blood bank system.</w:t>
      </w:r>
    </w:p>
    <w:p>
      <w:pPr>
        <w:pStyle w:val="12"/>
        <w:numPr>
          <w:ilvl w:val="0"/>
          <w:numId w:val="3"/>
        </w:numPr>
        <w:spacing w:after="0" w:line="48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the existing centralized blood bank infrastructure to facilitate real-time data exchange.</w:t>
      </w:r>
    </w:p>
    <w:p>
      <w:pPr>
        <w:pStyle w:val="12"/>
        <w:numPr>
          <w:ilvl w:val="0"/>
          <w:numId w:val="3"/>
        </w:numPr>
        <w:spacing w:after="0" w:line="48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of location-based services to assist users in locating donation centers and events.</w:t>
      </w:r>
    </w:p>
    <w:p>
      <w:pPr>
        <w:spacing w:after="0" w:line="480" w:lineRule="auto"/>
        <w:rPr>
          <w:rFonts w:ascii="Times New Roman" w:hAnsi="Times New Roman" w:eastAsia="Times New Roman" w:cs="Times New Roman"/>
          <w:sz w:val="24"/>
          <w:szCs w:val="24"/>
        </w:rPr>
      </w:pPr>
      <w:bookmarkStart w:id="1" w:name="_GoBack"/>
      <w:bookmarkEnd w:id="1"/>
    </w:p>
    <w:p>
      <w:pPr>
        <w:spacing w:after="0" w:line="480" w:lineRule="auto"/>
        <w:rPr>
          <w:rFonts w:ascii="Times New Roman" w:hAnsi="Times New Roman" w:eastAsia="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pPr>
        <w:pStyle w:val="12"/>
        <w:numPr>
          <w:ilvl w:val="0"/>
          <w:numId w:val="4"/>
        </w:numPr>
        <w:tabs>
          <w:tab w:val="left" w:pos="588"/>
          <w:tab w:val="clear" w:pos="425"/>
        </w:tabs>
        <w:spacing w:after="0" w:line="480" w:lineRule="auto"/>
        <w:ind w:left="862" w:leftChars="0" w:hanging="360" w:firstLineChars="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project will focus solely on the development and deployment of the mobile-based system and may not encompass broader organizational changes within the Red Cross Muntinlupa </w:t>
      </w:r>
      <w:r>
        <w:rPr>
          <w:rFonts w:hint="default" w:ascii="Times New Roman" w:hAnsi="Times New Roman" w:eastAsia="Times New Roman" w:cs="Times New Roman"/>
          <w:bCs/>
          <w:sz w:val="24"/>
          <w:szCs w:val="24"/>
          <w:lang w:val="en-US"/>
        </w:rPr>
        <w:t>Chapter</w:t>
      </w:r>
      <w:r>
        <w:rPr>
          <w:rFonts w:ascii="Times New Roman" w:hAnsi="Times New Roman" w:eastAsia="Times New Roman" w:cs="Times New Roman"/>
          <w:bCs/>
          <w:sz w:val="24"/>
          <w:szCs w:val="24"/>
        </w:rPr>
        <w:t>.</w:t>
      </w:r>
    </w:p>
    <w:p>
      <w:pPr>
        <w:pStyle w:val="12"/>
        <w:numPr>
          <w:ilvl w:val="0"/>
          <w:numId w:val="4"/>
        </w:numPr>
        <w:tabs>
          <w:tab w:val="left" w:pos="588"/>
          <w:tab w:val="clear" w:pos="425"/>
        </w:tabs>
        <w:spacing w:after="0" w:line="480" w:lineRule="auto"/>
        <w:ind w:left="862" w:leftChars="0" w:hanging="360" w:firstLineChars="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Integration with external systems beyond the scope of the existing blood bank infrastructure may require additional considerations and resources.</w:t>
      </w:r>
    </w:p>
    <w:p>
      <w:pPr>
        <w:pStyle w:val="12"/>
        <w:numPr>
          <w:ilvl w:val="0"/>
          <w:numId w:val="4"/>
        </w:numPr>
        <w:tabs>
          <w:tab w:val="left" w:pos="588"/>
          <w:tab w:val="clear" w:pos="425"/>
        </w:tabs>
        <w:spacing w:after="0" w:line="480" w:lineRule="auto"/>
        <w:ind w:left="862" w:leftChars="0" w:hanging="360" w:firstLineChars="0"/>
        <w:rPr>
          <w:rFonts w:ascii="Times New Roman" w:hAnsi="Times New Roman" w:eastAsia="Times New Roman" w:cs="Times New Roman"/>
          <w:color w:val="000000"/>
          <w:sz w:val="24"/>
          <w:szCs w:val="24"/>
        </w:rPr>
      </w:pPr>
      <w:r>
        <w:rPr>
          <w:rFonts w:ascii="Times New Roman" w:hAnsi="Times New Roman" w:eastAsia="Times New Roman" w:cs="Times New Roman"/>
          <w:bCs/>
          <w:sz w:val="24"/>
          <w:szCs w:val="24"/>
        </w:rPr>
        <w:t>The study will not address challenges related to mobile device compatibility or internet connectivity, which may impact user accessibility</w:t>
      </w:r>
      <w:r>
        <w:rPr>
          <w:rFonts w:ascii="Times New Roman" w:hAnsi="Times New Roman" w:eastAsia="Times New Roman" w:cs="Times New Roman"/>
          <w:b/>
          <w:sz w:val="24"/>
          <w:szCs w:val="24"/>
        </w:rPr>
        <w:t>.</w:t>
      </w:r>
    </w:p>
    <w:sectPr>
      <w:headerReference r:id="rId5" w:type="default"/>
      <w:footerReference r:id="rId6" w:type="default"/>
      <w:pgSz w:w="11907" w:h="16839"/>
      <w:pgMar w:top="1440" w:right="1275" w:bottom="1440" w:left="2098" w:header="2268" w:footer="113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3360;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64384;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65408;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66432;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67456;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Arial" w:hAnsi="Arial" w:eastAsia="Arial" w:cs="Arial"/>
        <w:b/>
        <w:color w:val="000000"/>
        <w:sz w:val="32"/>
        <w:szCs w:val="32"/>
      </w:rPr>
    </w:pPr>
    <w:r>
      <w:drawing>
        <wp:anchor distT="0" distB="0" distL="0" distR="0" simplePos="0" relativeHeight="251659264" behindDoc="1" locked="0" layoutInCell="1" allowOverlap="1">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95pt;margin-top:-113.95pt;height:846.65pt;width:1pt;z-index:251660288;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433pt;margin-top:-113.95pt;height:848pt;width:1pt;z-index:251661312;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4" o:spid="_x0000_s1026" o:spt="100" style="position:absolute;left:0pt;margin-left:-105.95pt;margin-top:-0.95pt;height:19.75pt;width:596.1pt;z-index:251662336;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Arial" w:hAnsi="Arial" w:eastAsia="Arial" w:cs="Arial"/>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507FA"/>
    <w:multiLevelType w:val="singleLevel"/>
    <w:tmpl w:val="A04507FA"/>
    <w:lvl w:ilvl="0" w:tentative="0">
      <w:start w:val="1"/>
      <w:numFmt w:val="decimal"/>
      <w:lvlText w:val="%1."/>
      <w:lvlJc w:val="left"/>
      <w:pPr>
        <w:tabs>
          <w:tab w:val="left" w:pos="425"/>
        </w:tabs>
        <w:ind w:left="425" w:leftChars="0" w:hanging="425" w:firstLineChars="0"/>
      </w:pPr>
      <w:rPr>
        <w:rFonts w:hint="default"/>
      </w:rPr>
    </w:lvl>
  </w:abstractNum>
  <w:abstractNum w:abstractNumId="1">
    <w:nsid w:val="025352FB"/>
    <w:multiLevelType w:val="multilevel"/>
    <w:tmpl w:val="025352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B98205"/>
    <w:multiLevelType w:val="singleLevel"/>
    <w:tmpl w:val="07B98205"/>
    <w:lvl w:ilvl="0" w:tentative="0">
      <w:start w:val="1"/>
      <w:numFmt w:val="decimal"/>
      <w:lvlText w:val="%1."/>
      <w:lvlJc w:val="left"/>
      <w:pPr>
        <w:tabs>
          <w:tab w:val="left" w:pos="425"/>
        </w:tabs>
        <w:ind w:left="425" w:leftChars="0" w:hanging="425" w:firstLineChars="0"/>
      </w:pPr>
      <w:rPr>
        <w:rFonts w:hint="default"/>
      </w:rPr>
    </w:lvl>
  </w:abstractNum>
  <w:abstractNum w:abstractNumId="3">
    <w:nsid w:val="645C783B"/>
    <w:multiLevelType w:val="multilevel"/>
    <w:tmpl w:val="645C783B"/>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7F"/>
    <w:rsid w:val="00540AA1"/>
    <w:rsid w:val="008811E1"/>
    <w:rsid w:val="008B3D76"/>
    <w:rsid w:val="008C128B"/>
    <w:rsid w:val="009006FC"/>
    <w:rsid w:val="009F1AE5"/>
    <w:rsid w:val="00AF1881"/>
    <w:rsid w:val="00B9297F"/>
    <w:rsid w:val="00C159BE"/>
    <w:rsid w:val="00F02D86"/>
    <w:rsid w:val="00F555F8"/>
    <w:rsid w:val="3D311147"/>
    <w:rsid w:val="45E76577"/>
    <w:rsid w:val="51D13AE9"/>
    <w:rsid w:val="58CA6DBA"/>
    <w:rsid w:val="63F01DA4"/>
    <w:rsid w:val="644934BC"/>
    <w:rsid w:val="65E6529C"/>
    <w:rsid w:val="6C7C2B89"/>
    <w:rsid w:val="7505631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widowControl w:val="0"/>
      <w:spacing w:after="0" w:line="240" w:lineRule="auto"/>
      <w:ind w:left="480"/>
      <w:outlineLvl w:val="2"/>
    </w:pPr>
    <w:rPr>
      <w:rFonts w:ascii="Times New Roman" w:hAnsi="Times New Roman" w:eastAsia="Times New Roman" w:cs="Times New Roman"/>
      <w:b/>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957</Words>
  <Characters>5455</Characters>
  <Lines>45</Lines>
  <Paragraphs>12</Paragraphs>
  <TotalTime>378</TotalTime>
  <ScaleCrop>false</ScaleCrop>
  <LinksUpToDate>false</LinksUpToDate>
  <CharactersWithSpaces>6400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2024-05-07T17:03:00Z</dcterms:created>
  <dc:creator>User1</dc:creator>
  <cp:lastModifiedBy>Faderanga, JC</cp:lastModifiedBy>
  <dcterms:modified xsi:type="dcterms:W3CDTF">2024-05-22T22:02:33Z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DB28889221F945E28CBBE987807347CC_12</vt:lpwstr>
  </property>
</Properties>
</file>