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B786C" w14:textId="77777777" w:rsidR="00D551E6" w:rsidRDefault="004C7A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|</w:t>
      </w:r>
    </w:p>
    <w:tbl>
      <w:tblPr>
        <w:tblStyle w:val="ae"/>
        <w:tblW w:w="96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6"/>
        <w:gridCol w:w="6364"/>
      </w:tblGrid>
      <w:tr w:rsidR="00D551E6" w:rsidRPr="00E9136F" w14:paraId="55BD1D31" w14:textId="77777777" w:rsidTr="0063073C">
        <w:trPr>
          <w:trHeight w:val="107"/>
          <w:jc w:val="center"/>
        </w:trPr>
        <w:tc>
          <w:tcPr>
            <w:tcW w:w="3256" w:type="dxa"/>
            <w:vAlign w:val="center"/>
          </w:tcPr>
          <w:p w14:paraId="1877B1EF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ID del indicador: </w:t>
            </w:r>
          </w:p>
        </w:tc>
        <w:tc>
          <w:tcPr>
            <w:tcW w:w="6364" w:type="dxa"/>
            <w:vAlign w:val="center"/>
          </w:tcPr>
          <w:p w14:paraId="42F1EA7A" w14:textId="36AE8CD7" w:rsidR="009F3944" w:rsidRDefault="0011090C">
            <w:r>
              <w:rPr>
                <w:rFonts w:ascii="Arial" w:hAnsi="Arial"/>
                <w:sz w:val="18"/>
              </w:rPr>
              <w:t>IS-34</w:t>
            </w:r>
          </w:p>
        </w:tc>
      </w:tr>
      <w:tr w:rsidR="00D551E6" w:rsidRPr="00E9136F" w14:paraId="4E30D58B" w14:textId="77777777" w:rsidTr="0063073C">
        <w:trPr>
          <w:trHeight w:val="107"/>
          <w:jc w:val="center"/>
        </w:trPr>
        <w:tc>
          <w:tcPr>
            <w:tcW w:w="3256" w:type="dxa"/>
            <w:vAlign w:val="center"/>
          </w:tcPr>
          <w:p w14:paraId="5315B698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Nombre del indicador: </w:t>
            </w:r>
          </w:p>
        </w:tc>
        <w:tc>
          <w:tcPr>
            <w:tcW w:w="6364" w:type="dxa"/>
            <w:vAlign w:val="center"/>
          </w:tcPr>
          <w:p w14:paraId="030ABE3D" w14:textId="77777777" w:rsidR="009F3944" w:rsidRDefault="00D6266A">
            <w:r>
              <w:rPr>
                <w:rFonts w:ascii="Arial" w:hAnsi="Arial"/>
                <w:sz w:val="18"/>
              </w:rPr>
              <w:t>PORCENTAJE DE MUJERES QUE HAN EXPERIMENTADO ALGUNA VIOLENCIA FÍSICA POR UNA PERSONA DIFERENTE AL ESPOSO O COMPAÑERO</w:t>
            </w:r>
          </w:p>
        </w:tc>
      </w:tr>
      <w:tr w:rsidR="00D551E6" w:rsidRPr="00E9136F" w14:paraId="7AE28A2E" w14:textId="77777777" w:rsidTr="0063073C">
        <w:trPr>
          <w:trHeight w:val="107"/>
          <w:jc w:val="center"/>
        </w:trPr>
        <w:tc>
          <w:tcPr>
            <w:tcW w:w="3256" w:type="dxa"/>
            <w:vAlign w:val="center"/>
          </w:tcPr>
          <w:p w14:paraId="427D15DB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Convención</w:t>
            </w:r>
          </w:p>
        </w:tc>
        <w:tc>
          <w:tcPr>
            <w:tcW w:w="6364" w:type="dxa"/>
            <w:vAlign w:val="center"/>
          </w:tcPr>
          <w:p w14:paraId="53BC53AA" w14:textId="77777777" w:rsidR="009F3944" w:rsidRDefault="00D6266A">
            <w:r>
              <w:rPr>
                <w:rFonts w:ascii="Arial" w:hAnsi="Arial"/>
                <w:sz w:val="18"/>
              </w:rPr>
              <w:t xml:space="preserve">Porcentaje de mujeres que han experimentado alguna violencia </w:t>
            </w:r>
            <w:r>
              <w:rPr>
                <w:rFonts w:ascii="Arial" w:hAnsi="Arial"/>
                <w:sz w:val="18"/>
              </w:rPr>
              <w:t>física por una persona diferente al esposo o compañero</w:t>
            </w:r>
          </w:p>
        </w:tc>
      </w:tr>
      <w:tr w:rsidR="00D551E6" w:rsidRPr="00E9136F" w14:paraId="12831282" w14:textId="77777777" w:rsidTr="0063073C">
        <w:trPr>
          <w:trHeight w:val="345"/>
          <w:jc w:val="center"/>
        </w:trPr>
        <w:tc>
          <w:tcPr>
            <w:tcW w:w="3256" w:type="dxa"/>
            <w:vAlign w:val="center"/>
          </w:tcPr>
          <w:p w14:paraId="5FDBF65A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Definición: </w:t>
            </w:r>
          </w:p>
        </w:tc>
        <w:tc>
          <w:tcPr>
            <w:tcW w:w="6364" w:type="dxa"/>
            <w:vAlign w:val="center"/>
          </w:tcPr>
          <w:p w14:paraId="1486CD6A" w14:textId="77777777" w:rsidR="009F3944" w:rsidRDefault="00D6266A">
            <w:r>
              <w:rPr>
                <w:rFonts w:ascii="Arial" w:hAnsi="Arial"/>
                <w:sz w:val="18"/>
              </w:rPr>
              <w:t>Mide el porcentaje de mujeres de 13 a 49 años que reportan haber experimentado alguna violencia física ejercida por una persona diferente a su esposo o compañero.</w:t>
            </w:r>
          </w:p>
        </w:tc>
      </w:tr>
      <w:tr w:rsidR="00D551E6" w:rsidRPr="00E9136F" w14:paraId="5B28200D" w14:textId="77777777" w:rsidTr="0063073C">
        <w:trPr>
          <w:trHeight w:val="241"/>
          <w:jc w:val="center"/>
        </w:trPr>
        <w:tc>
          <w:tcPr>
            <w:tcW w:w="3256" w:type="dxa"/>
            <w:vAlign w:val="center"/>
          </w:tcPr>
          <w:p w14:paraId="4969C524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Fuente de los datos: </w:t>
            </w:r>
          </w:p>
        </w:tc>
        <w:tc>
          <w:tcPr>
            <w:tcW w:w="6364" w:type="dxa"/>
            <w:vAlign w:val="center"/>
          </w:tcPr>
          <w:p w14:paraId="79BCCD97" w14:textId="77777777" w:rsidR="009F3944" w:rsidRDefault="00D6266A">
            <w:r>
              <w:rPr>
                <w:rFonts w:ascii="Arial" w:hAnsi="Arial"/>
                <w:sz w:val="18"/>
              </w:rPr>
              <w:t>Ministerio de Salud y Protección Social – Encuesta Nacional de Demografía y Salud (ENDS) 2025, Capítulo 11: Violencias basadas en género, sección 11.4.4.2, pág. 38.</w:t>
            </w:r>
            <w:r>
              <w:rPr>
                <w:rFonts w:ascii="Arial" w:hAnsi="Arial"/>
                <w:sz w:val="18"/>
              </w:rPr>
              <w:br/>
              <w:t>https://www.minsalud.gov.co/salud/epidemiologia-demografia/gestion-co</w:t>
            </w:r>
            <w:r>
              <w:rPr>
                <w:rFonts w:ascii="Arial" w:hAnsi="Arial"/>
                <w:sz w:val="18"/>
              </w:rPr>
              <w:t>nocimiento/Paginas/encuesta-nacional-de-demografia-y-salud.aspx</w:t>
            </w:r>
          </w:p>
        </w:tc>
      </w:tr>
      <w:tr w:rsidR="00D551E6" w:rsidRPr="00E9136F" w14:paraId="757D3BAA" w14:textId="77777777" w:rsidTr="0063073C">
        <w:trPr>
          <w:trHeight w:val="241"/>
          <w:jc w:val="center"/>
        </w:trPr>
        <w:tc>
          <w:tcPr>
            <w:tcW w:w="3256" w:type="dxa"/>
            <w:vAlign w:val="center"/>
          </w:tcPr>
          <w:p w14:paraId="2D6278DA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Responsable:</w:t>
            </w:r>
          </w:p>
          <w:p w14:paraId="35C30CC7" w14:textId="77777777" w:rsidR="00D551E6" w:rsidRPr="00E9136F" w:rsidRDefault="00D55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364" w:type="dxa"/>
            <w:vAlign w:val="center"/>
          </w:tcPr>
          <w:p w14:paraId="16CDF002" w14:textId="77777777" w:rsidR="009F3944" w:rsidRDefault="00D6266A">
            <w:r>
              <w:rPr>
                <w:rFonts w:ascii="Arial" w:hAnsi="Arial"/>
                <w:sz w:val="18"/>
              </w:rPr>
              <w:t>Ministerio de Salud y Protección Social – Encuesta Nacional de Demografía y Salud (ENDS).</w:t>
            </w:r>
          </w:p>
        </w:tc>
      </w:tr>
      <w:tr w:rsidR="00D551E6" w:rsidRPr="00E9136F" w14:paraId="12C29B83" w14:textId="77777777" w:rsidTr="0063073C">
        <w:tblPrEx>
          <w:tblCellMar>
            <w:left w:w="70" w:type="dxa"/>
            <w:right w:w="70" w:type="dxa"/>
          </w:tblCellMar>
        </w:tblPrEx>
        <w:trPr>
          <w:trHeight w:val="241"/>
          <w:jc w:val="center"/>
        </w:trPr>
        <w:tc>
          <w:tcPr>
            <w:tcW w:w="3256" w:type="dxa"/>
            <w:vAlign w:val="center"/>
          </w:tcPr>
          <w:p w14:paraId="6066D8C6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sz w:val="20"/>
                <w:szCs w:val="20"/>
              </w:rPr>
              <w:t>Fórmula</w:t>
            </w: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del cálculo:</w:t>
            </w:r>
          </w:p>
        </w:tc>
        <w:tc>
          <w:tcPr>
            <w:tcW w:w="6364" w:type="dxa"/>
            <w:vAlign w:val="center"/>
          </w:tcPr>
          <w:p w14:paraId="6497130C" w14:textId="77777777" w:rsidR="009F3944" w:rsidRDefault="00D6266A">
            <w:r>
              <w:rPr>
                <w:rFonts w:ascii="Arial" w:hAnsi="Arial"/>
                <w:sz w:val="18"/>
              </w:rPr>
              <w:t>Fórmula conceptual propuesta:</w:t>
            </w:r>
            <w:r>
              <w:rPr>
                <w:rFonts w:ascii="Arial" w:hAnsi="Arial"/>
                <w:sz w:val="18"/>
              </w:rPr>
              <w:br/>
              <w:t xml:space="preserve">(Número de mujeres de 13 a 49 </w:t>
            </w:r>
            <w:r>
              <w:rPr>
                <w:rFonts w:ascii="Arial" w:hAnsi="Arial"/>
                <w:sz w:val="18"/>
              </w:rPr>
              <w:t>años que reportan haber experimentado alguna violencia física por una persona diferente a su esposo o compañero / Total de mujeres de 13 a 49 años encuestadas) × 100.</w:t>
            </w:r>
          </w:p>
        </w:tc>
      </w:tr>
      <w:tr w:rsidR="00D551E6" w:rsidRPr="00E9136F" w14:paraId="6D42AC52" w14:textId="77777777" w:rsidTr="0063073C">
        <w:trPr>
          <w:trHeight w:val="241"/>
          <w:jc w:val="center"/>
        </w:trPr>
        <w:tc>
          <w:tcPr>
            <w:tcW w:w="3256" w:type="dxa"/>
            <w:vAlign w:val="center"/>
          </w:tcPr>
          <w:p w14:paraId="4ED4B67F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Unidad de medida:</w:t>
            </w:r>
          </w:p>
        </w:tc>
        <w:tc>
          <w:tcPr>
            <w:tcW w:w="6364" w:type="dxa"/>
            <w:vAlign w:val="center"/>
          </w:tcPr>
          <w:p w14:paraId="516A1208" w14:textId="77777777" w:rsidR="009F3944" w:rsidRDefault="00D6266A">
            <w:r>
              <w:rPr>
                <w:rFonts w:ascii="Arial" w:hAnsi="Arial"/>
                <w:sz w:val="18"/>
              </w:rPr>
              <w:t>Porcentaje</w:t>
            </w:r>
          </w:p>
        </w:tc>
      </w:tr>
      <w:tr w:rsidR="00D551E6" w:rsidRPr="00E9136F" w14:paraId="678C5F77" w14:textId="77777777" w:rsidTr="0063073C">
        <w:trPr>
          <w:trHeight w:val="107"/>
          <w:jc w:val="center"/>
        </w:trPr>
        <w:tc>
          <w:tcPr>
            <w:tcW w:w="3256" w:type="dxa"/>
            <w:vAlign w:val="center"/>
          </w:tcPr>
          <w:p w14:paraId="31D9C9D0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Periodicidad de los datos: </w:t>
            </w:r>
          </w:p>
        </w:tc>
        <w:tc>
          <w:tcPr>
            <w:tcW w:w="6364" w:type="dxa"/>
            <w:vAlign w:val="center"/>
          </w:tcPr>
          <w:p w14:paraId="0B200C81" w14:textId="77777777" w:rsidR="009F3944" w:rsidRDefault="00D6266A">
            <w:r>
              <w:rPr>
                <w:rFonts w:ascii="Arial" w:hAnsi="Arial"/>
                <w:sz w:val="18"/>
              </w:rPr>
              <w:t xml:space="preserve">Quinquenal. El archivo </w:t>
            </w:r>
            <w:r>
              <w:rPr>
                <w:rFonts w:ascii="Arial" w:hAnsi="Arial"/>
                <w:sz w:val="18"/>
              </w:rPr>
              <w:t>señala que la ENDS se ha venido realizando cada cinco años; la versión de 2020 se vio afectada por la pandemia de COVID-19.</w:t>
            </w:r>
          </w:p>
        </w:tc>
      </w:tr>
      <w:tr w:rsidR="00D551E6" w:rsidRPr="00E9136F" w14:paraId="7BA3CC1E" w14:textId="77777777" w:rsidTr="0063073C">
        <w:trPr>
          <w:trHeight w:val="107"/>
          <w:jc w:val="center"/>
        </w:trPr>
        <w:tc>
          <w:tcPr>
            <w:tcW w:w="3256" w:type="dxa"/>
            <w:vAlign w:val="center"/>
          </w:tcPr>
          <w:p w14:paraId="0F3757B0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Desagregación geográfica: </w:t>
            </w:r>
          </w:p>
        </w:tc>
        <w:tc>
          <w:tcPr>
            <w:tcW w:w="6364" w:type="dxa"/>
            <w:vAlign w:val="center"/>
          </w:tcPr>
          <w:p w14:paraId="592BAD4A" w14:textId="77777777" w:rsidR="009F3944" w:rsidRDefault="00D6266A">
            <w:r>
              <w:rPr>
                <w:rFonts w:ascii="Arial" w:hAnsi="Arial"/>
                <w:sz w:val="18"/>
              </w:rPr>
              <w:t xml:space="preserve">Nacional (Colombia). Para este indicador, el archivo no reporta resultado para la subregión </w:t>
            </w:r>
            <w:r>
              <w:rPr>
                <w:rFonts w:ascii="Arial" w:hAnsi="Arial"/>
                <w:sz w:val="18"/>
              </w:rPr>
              <w:t>Boyacá–Cundinamarca–Meta.</w:t>
            </w:r>
          </w:p>
        </w:tc>
      </w:tr>
      <w:tr w:rsidR="00D551E6" w:rsidRPr="00E9136F" w14:paraId="0F037A72" w14:textId="77777777" w:rsidTr="0063073C">
        <w:trPr>
          <w:trHeight w:val="436"/>
          <w:jc w:val="center"/>
        </w:trPr>
        <w:tc>
          <w:tcPr>
            <w:tcW w:w="3256" w:type="dxa"/>
            <w:vAlign w:val="center"/>
          </w:tcPr>
          <w:p w14:paraId="55DA8BBD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Fecha inicial de la serie: </w:t>
            </w:r>
          </w:p>
        </w:tc>
        <w:tc>
          <w:tcPr>
            <w:tcW w:w="6364" w:type="dxa"/>
            <w:vAlign w:val="center"/>
          </w:tcPr>
          <w:p w14:paraId="3C2FC0C8" w14:textId="6867B226" w:rsidR="009F3944" w:rsidRDefault="00D6266A">
            <w:r>
              <w:rPr>
                <w:rFonts w:ascii="Arial" w:hAnsi="Arial"/>
                <w:sz w:val="18"/>
              </w:rPr>
              <w:t xml:space="preserve">2025 </w:t>
            </w:r>
          </w:p>
        </w:tc>
      </w:tr>
      <w:tr w:rsidR="00D551E6" w:rsidRPr="00E9136F" w14:paraId="7BAEBEFD" w14:textId="77777777" w:rsidTr="0063073C">
        <w:trPr>
          <w:trHeight w:val="509"/>
          <w:jc w:val="center"/>
        </w:trPr>
        <w:tc>
          <w:tcPr>
            <w:tcW w:w="3256" w:type="dxa"/>
            <w:vAlign w:val="center"/>
          </w:tcPr>
          <w:p w14:paraId="137D2D53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Observaciones: </w:t>
            </w:r>
          </w:p>
        </w:tc>
        <w:tc>
          <w:tcPr>
            <w:tcW w:w="6364" w:type="dxa"/>
            <w:vAlign w:val="center"/>
          </w:tcPr>
          <w:p w14:paraId="44408EB0" w14:textId="4CD99696" w:rsidR="009F3944" w:rsidRDefault="0011090C">
            <w:r>
              <w:rPr>
                <w:rFonts w:ascii="Arial" w:hAnsi="Arial"/>
                <w:sz w:val="18"/>
              </w:rPr>
              <w:t>Se</w:t>
            </w:r>
            <w:r w:rsidR="00D6266A">
              <w:rPr>
                <w:rFonts w:ascii="Arial" w:hAnsi="Arial"/>
                <w:sz w:val="18"/>
              </w:rPr>
              <w:t xml:space="preserve"> reporta </w:t>
            </w:r>
            <w:r w:rsidR="00D6266A">
              <w:rPr>
                <w:rFonts w:ascii="Arial" w:hAnsi="Arial"/>
                <w:sz w:val="18"/>
              </w:rPr>
              <w:t xml:space="preserve"> para Colombia. Para la subregión </w:t>
            </w:r>
            <w:r w:rsidR="00D6266A">
              <w:rPr>
                <w:rFonts w:ascii="Arial" w:hAnsi="Arial"/>
                <w:sz w:val="18"/>
              </w:rPr>
              <w:t>Boyacá–Cundinamarca–Meta figura “No reportado”. El período de recolección de la ENDS 2025 fue del 25 de mayo de 2024 al 20 de enero de 2025.</w:t>
            </w:r>
          </w:p>
        </w:tc>
      </w:tr>
      <w:tr w:rsidR="00D551E6" w:rsidRPr="00E9136F" w14:paraId="03D8423D" w14:textId="77777777" w:rsidTr="0063073C">
        <w:trPr>
          <w:trHeight w:val="107"/>
          <w:jc w:val="center"/>
        </w:trPr>
        <w:tc>
          <w:tcPr>
            <w:tcW w:w="3256" w:type="dxa"/>
            <w:vAlign w:val="center"/>
          </w:tcPr>
          <w:p w14:paraId="79E1F3EE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Limitaciones del indicador: </w:t>
            </w:r>
          </w:p>
          <w:p w14:paraId="6C57F3C2" w14:textId="77777777" w:rsidR="00D551E6" w:rsidRPr="00E9136F" w:rsidRDefault="00D55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364" w:type="dxa"/>
            <w:vAlign w:val="center"/>
          </w:tcPr>
          <w:p w14:paraId="052F54E3" w14:textId="12E94E02" w:rsidR="009F3944" w:rsidRDefault="0011090C">
            <w:r>
              <w:rPr>
                <w:rFonts w:ascii="Arial" w:hAnsi="Arial"/>
                <w:sz w:val="18"/>
              </w:rPr>
              <w:t>N</w:t>
            </w:r>
            <w:r w:rsidR="00D6266A">
              <w:rPr>
                <w:rFonts w:ascii="Arial" w:hAnsi="Arial"/>
                <w:sz w:val="18"/>
              </w:rPr>
              <w:t>o</w:t>
            </w:r>
            <w:r>
              <w:rPr>
                <w:rFonts w:ascii="Arial" w:hAnsi="Arial"/>
                <w:sz w:val="18"/>
              </w:rPr>
              <w:t xml:space="preserve"> se</w:t>
            </w:r>
            <w:r w:rsidR="00D6266A">
              <w:rPr>
                <w:rFonts w:ascii="Arial" w:hAnsi="Arial"/>
                <w:sz w:val="18"/>
              </w:rPr>
              <w:t xml:space="preserve"> presenta un resultado para la subregión </w:t>
            </w:r>
            <w:r w:rsidR="00D6266A">
              <w:rPr>
                <w:rFonts w:ascii="Arial" w:hAnsi="Arial"/>
                <w:sz w:val="18"/>
              </w:rPr>
              <w:t xml:space="preserve">Boyacá–Cundinamarca–Meta ni un valor exclusivo para el departamento del Meta. Tampoco incluye una serie histórica para este indicador ni los valores absolutos del numerador y denominador, por lo que no es posible recalcular el porcentaje únicamente con la </w:t>
            </w:r>
            <w:r w:rsidR="00D6266A">
              <w:rPr>
                <w:rFonts w:ascii="Arial" w:hAnsi="Arial"/>
                <w:sz w:val="18"/>
              </w:rPr>
              <w:t>matriz entregada.</w:t>
            </w:r>
          </w:p>
        </w:tc>
      </w:tr>
      <w:tr w:rsidR="00D551E6" w:rsidRPr="00E9136F" w14:paraId="1BC648EA" w14:textId="77777777">
        <w:trPr>
          <w:trHeight w:val="107"/>
          <w:jc w:val="center"/>
        </w:trPr>
        <w:tc>
          <w:tcPr>
            <w:tcW w:w="9620" w:type="dxa"/>
            <w:gridSpan w:val="2"/>
            <w:vAlign w:val="center"/>
          </w:tcPr>
          <w:p w14:paraId="1A71D35D" w14:textId="77777777" w:rsidR="00D551E6" w:rsidRPr="00E9136F" w:rsidRDefault="004C7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Validación de la información</w:t>
            </w:r>
          </w:p>
        </w:tc>
      </w:tr>
      <w:tr w:rsidR="00D551E6" w:rsidRPr="00E9136F" w14:paraId="68EC6342" w14:textId="77777777" w:rsidTr="0063073C">
        <w:trPr>
          <w:trHeight w:val="107"/>
          <w:jc w:val="center"/>
        </w:trPr>
        <w:tc>
          <w:tcPr>
            <w:tcW w:w="3256" w:type="dxa"/>
            <w:vAlign w:val="center"/>
          </w:tcPr>
          <w:p w14:paraId="20E80057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Cargo:</w:t>
            </w:r>
          </w:p>
        </w:tc>
        <w:tc>
          <w:tcPr>
            <w:tcW w:w="6364" w:type="dxa"/>
            <w:vAlign w:val="center"/>
          </w:tcPr>
          <w:p w14:paraId="7F61E072" w14:textId="77777777" w:rsidR="009F3944" w:rsidRDefault="00D6266A">
            <w:r>
              <w:rPr>
                <w:rFonts w:ascii="Arial" w:hAnsi="Arial"/>
                <w:sz w:val="18"/>
              </w:rPr>
              <w:t>JONATHAN CAMILO JIMÉNEZ CASTAÑEDA</w:t>
            </w:r>
          </w:p>
        </w:tc>
      </w:tr>
      <w:tr w:rsidR="00D551E6" w:rsidRPr="00E9136F" w14:paraId="2C6D09CB" w14:textId="77777777" w:rsidTr="0063073C">
        <w:trPr>
          <w:trHeight w:val="107"/>
          <w:jc w:val="center"/>
        </w:trPr>
        <w:tc>
          <w:tcPr>
            <w:tcW w:w="3256" w:type="dxa"/>
            <w:vAlign w:val="center"/>
          </w:tcPr>
          <w:p w14:paraId="4FA8BFE8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Dependencia:</w:t>
            </w:r>
          </w:p>
        </w:tc>
        <w:tc>
          <w:tcPr>
            <w:tcW w:w="6364" w:type="dxa"/>
            <w:vAlign w:val="center"/>
          </w:tcPr>
          <w:p w14:paraId="17D6F476" w14:textId="77777777" w:rsidR="009F3944" w:rsidRDefault="00D6266A">
            <w:r>
              <w:rPr>
                <w:rFonts w:ascii="Arial" w:hAnsi="Arial"/>
                <w:sz w:val="18"/>
              </w:rPr>
              <w:t>Gerencia de Información y Estudios Económicos</w:t>
            </w:r>
          </w:p>
        </w:tc>
      </w:tr>
      <w:tr w:rsidR="00D551E6" w:rsidRPr="00E9136F" w14:paraId="538184B8" w14:textId="77777777" w:rsidTr="0063073C">
        <w:trPr>
          <w:trHeight w:val="107"/>
          <w:jc w:val="center"/>
        </w:trPr>
        <w:tc>
          <w:tcPr>
            <w:tcW w:w="3256" w:type="dxa"/>
            <w:vAlign w:val="center"/>
          </w:tcPr>
          <w:p w14:paraId="6E1D69B0" w14:textId="77777777" w:rsidR="00D551E6" w:rsidRPr="00E9136F" w:rsidRDefault="004C7A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E913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Correo electrónico:</w:t>
            </w:r>
          </w:p>
        </w:tc>
        <w:tc>
          <w:tcPr>
            <w:tcW w:w="6364" w:type="dxa"/>
            <w:vAlign w:val="center"/>
          </w:tcPr>
          <w:p w14:paraId="796C86EF" w14:textId="77777777" w:rsidR="009F3944" w:rsidRDefault="00D6266A">
            <w:r>
              <w:rPr>
                <w:rFonts w:ascii="Arial" w:hAnsi="Arial"/>
                <w:sz w:val="18"/>
              </w:rPr>
              <w:t>Gerenciadeinformacionyestudios@meta.gov.co</w:t>
            </w:r>
          </w:p>
        </w:tc>
      </w:tr>
    </w:tbl>
    <w:p w14:paraId="2ACD7776" w14:textId="77777777" w:rsidR="00D551E6" w:rsidRDefault="00D551E6">
      <w:pPr>
        <w:spacing w:after="0" w:line="240" w:lineRule="auto"/>
        <w:rPr>
          <w:rFonts w:ascii="Arial Narrow" w:eastAsia="Arial Narrow" w:hAnsi="Arial Narrow" w:cs="Arial Narrow"/>
        </w:rPr>
      </w:pPr>
    </w:p>
    <w:p w14:paraId="276CC3EF" w14:textId="77777777" w:rsidR="00D551E6" w:rsidRDefault="004C7A19">
      <w:pPr>
        <w:tabs>
          <w:tab w:val="left" w:pos="2483"/>
        </w:tabs>
        <w:spacing w:after="0" w:line="24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Notas: </w:t>
      </w:r>
      <w:r>
        <w:rPr>
          <w:rFonts w:ascii="Arial Narrow" w:eastAsia="Arial Narrow" w:hAnsi="Arial Narrow" w:cs="Arial Narrow"/>
        </w:rPr>
        <w:tab/>
      </w:r>
    </w:p>
    <w:p w14:paraId="12A5680A" w14:textId="77777777" w:rsidR="00D551E6" w:rsidRDefault="004C7A19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 xml:space="preserve">1. Verifique que los campos sean diligenciados conforme a las instrucciones que se anexan a la presente ficha. </w:t>
      </w:r>
    </w:p>
    <w:p w14:paraId="6E9514A8" w14:textId="77777777" w:rsidR="00D551E6" w:rsidRDefault="004C7A19">
      <w:pPr>
        <w:spacing w:after="0" w:line="240" w:lineRule="auto"/>
        <w:rPr>
          <w:rFonts w:ascii="Arial Narrow" w:eastAsia="Arial Narrow" w:hAnsi="Arial Narrow" w:cs="Arial Narrow"/>
        </w:rPr>
        <w:sectPr w:rsidR="00D551E6">
          <w:headerReference w:type="default" r:id="rId8"/>
          <w:footerReference w:type="even" r:id="rId9"/>
          <w:footerReference w:type="default" r:id="rId10"/>
          <w:pgSz w:w="12240" w:h="15840"/>
          <w:pgMar w:top="567" w:right="1701" w:bottom="567" w:left="1701" w:header="227" w:footer="0" w:gutter="0"/>
          <w:pgNumType w:start="1"/>
          <w:cols w:space="720"/>
        </w:sectPr>
      </w:pPr>
      <w:r>
        <w:rPr>
          <w:rFonts w:ascii="Arial Narrow" w:eastAsia="Arial Narrow" w:hAnsi="Arial Narrow" w:cs="Arial Narrow"/>
        </w:rPr>
        <w:t>2. La ficha debe presentarse en medio magnético (Word).</w:t>
      </w:r>
    </w:p>
    <w:p w14:paraId="684666BE" w14:textId="77777777" w:rsidR="00D551E6" w:rsidRDefault="00D551E6">
      <w:pPr>
        <w:rPr>
          <w:rFonts w:ascii="Arial Narrow" w:eastAsia="Arial Narrow" w:hAnsi="Arial Narrow" w:cs="Arial Narrow"/>
        </w:rPr>
      </w:pPr>
    </w:p>
    <w:tbl>
      <w:tblPr>
        <w:tblStyle w:val="af"/>
        <w:tblW w:w="10065" w:type="dxa"/>
        <w:tblInd w:w="-70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7263"/>
      </w:tblGrid>
      <w:tr w:rsidR="00D551E6" w14:paraId="2D02DF6D" w14:textId="77777777" w:rsidTr="00D55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2"/>
          </w:tcPr>
          <w:p w14:paraId="6FE06EA6" w14:textId="77777777" w:rsidR="00D551E6" w:rsidRDefault="004C7A19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Instrucciones para el diligenciamiento de los campos</w:t>
            </w:r>
          </w:p>
          <w:p w14:paraId="1001B82A" w14:textId="77777777" w:rsidR="00D551E6" w:rsidRDefault="00D551E6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  <w:tr w:rsidR="00D551E6" w14:paraId="3A86A4CB" w14:textId="77777777" w:rsidTr="00D55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2422CF7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ID del indicador</w:t>
            </w:r>
          </w:p>
        </w:tc>
        <w:tc>
          <w:tcPr>
            <w:tcW w:w="7263" w:type="dxa"/>
          </w:tcPr>
          <w:p w14:paraId="1FC3EDCD" w14:textId="77777777" w:rsidR="00D551E6" w:rsidRDefault="004C7A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Número asignado al indicador</w:t>
            </w:r>
          </w:p>
        </w:tc>
      </w:tr>
      <w:tr w:rsidR="00D551E6" w14:paraId="04A5D287" w14:textId="77777777" w:rsidTr="00D55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A6CD8FC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Nombre del indicador</w:t>
            </w:r>
          </w:p>
        </w:tc>
        <w:tc>
          <w:tcPr>
            <w:tcW w:w="7263" w:type="dxa"/>
          </w:tcPr>
          <w:p w14:paraId="1CCD2233" w14:textId="77777777" w:rsidR="00D551E6" w:rsidRDefault="004C7A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Escriba el nombre del indicador.  Debe ser un reflejo del objetivo que se quiere medir.</w:t>
            </w:r>
          </w:p>
        </w:tc>
      </w:tr>
      <w:tr w:rsidR="00D551E6" w14:paraId="3AAD759F" w14:textId="77777777" w:rsidTr="00D55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88A29E8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Convención</w:t>
            </w:r>
          </w:p>
        </w:tc>
        <w:tc>
          <w:tcPr>
            <w:tcW w:w="7263" w:type="dxa"/>
          </w:tcPr>
          <w:p w14:paraId="17769136" w14:textId="77777777" w:rsidR="00D551E6" w:rsidRDefault="004C7A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Escriba la abreviación o sigla del nombre del indicador.</w:t>
            </w:r>
          </w:p>
        </w:tc>
      </w:tr>
      <w:tr w:rsidR="00D551E6" w14:paraId="3054FD61" w14:textId="77777777" w:rsidTr="00D55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B8626A9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 xml:space="preserve">Definición </w:t>
            </w:r>
          </w:p>
        </w:tc>
        <w:tc>
          <w:tcPr>
            <w:tcW w:w="7263" w:type="dxa"/>
          </w:tcPr>
          <w:p w14:paraId="5485E953" w14:textId="77777777" w:rsidR="00D551E6" w:rsidRDefault="004C7A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Descripción general de la utilidad del indicador, donde se incluye el alcance precisando qué es, por qué y para qué se mide.</w:t>
            </w:r>
          </w:p>
        </w:tc>
      </w:tr>
      <w:tr w:rsidR="00D551E6" w14:paraId="7F227D7D" w14:textId="77777777" w:rsidTr="00D55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7893F1D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Fuente de los datos</w:t>
            </w:r>
          </w:p>
        </w:tc>
        <w:tc>
          <w:tcPr>
            <w:tcW w:w="7263" w:type="dxa"/>
          </w:tcPr>
          <w:p w14:paraId="7747234F" w14:textId="77777777" w:rsidR="00D551E6" w:rsidRDefault="004C7A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Nombre de las entidades encargadas de la producción y/o suministro de la información que se utiliza para la construcción del indicador y operación estadística que produce la fuente, cómo mínimo establezca, entidad, sitio web (link) o lugar físico donde se aloja el informe.</w:t>
            </w:r>
          </w:p>
        </w:tc>
      </w:tr>
      <w:tr w:rsidR="00D551E6" w14:paraId="47D5BC94" w14:textId="77777777" w:rsidTr="00D55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93524E9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Responsable</w:t>
            </w:r>
          </w:p>
        </w:tc>
        <w:tc>
          <w:tcPr>
            <w:tcW w:w="7263" w:type="dxa"/>
          </w:tcPr>
          <w:p w14:paraId="36D5EC44" w14:textId="77777777" w:rsidR="00D551E6" w:rsidRDefault="004C7A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Entidades y/o dependencias que tienen a su cargo la elaboración del indicador.</w:t>
            </w:r>
          </w:p>
        </w:tc>
      </w:tr>
      <w:tr w:rsidR="00D551E6" w14:paraId="32620959" w14:textId="77777777" w:rsidTr="00D55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DB0455E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Fórmula de cálculo</w:t>
            </w:r>
          </w:p>
        </w:tc>
        <w:tc>
          <w:tcPr>
            <w:tcW w:w="7263" w:type="dxa"/>
          </w:tcPr>
          <w:p w14:paraId="1E620B8E" w14:textId="77777777" w:rsidR="00D551E6" w:rsidRDefault="004C7A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Establezca la fórmula matemática mediante la cual se calcula el indicador.</w:t>
            </w:r>
          </w:p>
        </w:tc>
      </w:tr>
      <w:tr w:rsidR="00D551E6" w14:paraId="5973875A" w14:textId="77777777" w:rsidTr="00D55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60D6F19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Unidad de medida</w:t>
            </w:r>
          </w:p>
        </w:tc>
        <w:tc>
          <w:tcPr>
            <w:tcW w:w="7263" w:type="dxa"/>
          </w:tcPr>
          <w:p w14:paraId="7C6C1521" w14:textId="77777777" w:rsidR="00D551E6" w:rsidRDefault="004C7A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Establezca la unidad en la que se presenta el resultado del indicador. Ejem. Porcentaje, kilómetros, número, tasa.</w:t>
            </w:r>
          </w:p>
        </w:tc>
      </w:tr>
      <w:tr w:rsidR="00D551E6" w14:paraId="62FD4D69" w14:textId="77777777" w:rsidTr="00D55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01C64FB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Periodicidad de los datos</w:t>
            </w:r>
          </w:p>
        </w:tc>
        <w:tc>
          <w:tcPr>
            <w:tcW w:w="7263" w:type="dxa"/>
          </w:tcPr>
          <w:p w14:paraId="1C5AD07F" w14:textId="77777777" w:rsidR="00D551E6" w:rsidRDefault="004C7A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Establezca la frecuencia con la que se captura el indicador. Ejem. Anual, Semestral, Trimestral, Mensual.</w:t>
            </w:r>
          </w:p>
        </w:tc>
      </w:tr>
      <w:tr w:rsidR="00D551E6" w14:paraId="25C0E289" w14:textId="77777777" w:rsidTr="00D55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A8F949B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Desagregación geográfica</w:t>
            </w:r>
          </w:p>
        </w:tc>
        <w:tc>
          <w:tcPr>
            <w:tcW w:w="7263" w:type="dxa"/>
          </w:tcPr>
          <w:p w14:paraId="6144C184" w14:textId="77777777" w:rsidR="00D551E6" w:rsidRDefault="004C7A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Determine cuál es el nivel geográfico de presentación de los resultados que permite el indicador, Ej. Departamental, Municipal, Corregimiento, Comunas.</w:t>
            </w:r>
          </w:p>
        </w:tc>
      </w:tr>
      <w:tr w:rsidR="00D551E6" w14:paraId="1281FE70" w14:textId="77777777" w:rsidTr="00D55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3BF65BA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Fecha inicial de la serie</w:t>
            </w:r>
          </w:p>
        </w:tc>
        <w:tc>
          <w:tcPr>
            <w:tcW w:w="7263" w:type="dxa"/>
          </w:tcPr>
          <w:p w14:paraId="10AE871C" w14:textId="77777777" w:rsidR="00D551E6" w:rsidRDefault="004C7A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Registre el año inicial de la información.</w:t>
            </w:r>
          </w:p>
        </w:tc>
      </w:tr>
      <w:tr w:rsidR="00D551E6" w14:paraId="36644427" w14:textId="77777777" w:rsidTr="00D55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00ACA2F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7263" w:type="dxa"/>
          </w:tcPr>
          <w:p w14:paraId="58FB2917" w14:textId="77777777" w:rsidR="00D551E6" w:rsidRDefault="004C7A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Incluye las reflexiones y recomendaciones que se consideren pertinentes para la conceptualización y comprensión del indicador además de señalar la bibliografía de referencia o documentales utilizados para la elaboración de los conceptos</w:t>
            </w:r>
          </w:p>
        </w:tc>
      </w:tr>
      <w:tr w:rsidR="00D551E6" w14:paraId="533284E0" w14:textId="77777777" w:rsidTr="00D55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F975C1E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Limitaciones del Indicador</w:t>
            </w:r>
          </w:p>
        </w:tc>
        <w:tc>
          <w:tcPr>
            <w:tcW w:w="7263" w:type="dxa"/>
          </w:tcPr>
          <w:p w14:paraId="2CB5BD79" w14:textId="77777777" w:rsidR="00D551E6" w:rsidRDefault="004C7A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Determinar los errores de medición de los indicadores y los problemas asociados a la definición del indicador.</w:t>
            </w:r>
          </w:p>
        </w:tc>
      </w:tr>
      <w:tr w:rsidR="00D551E6" w14:paraId="04D48A35" w14:textId="77777777" w:rsidTr="00D55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2"/>
          </w:tcPr>
          <w:p w14:paraId="54206EE0" w14:textId="77777777" w:rsidR="00D551E6" w:rsidRDefault="00D551E6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B4A579F" w14:textId="77777777" w:rsidR="00D551E6" w:rsidRDefault="004C7A19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Validación de la información</w:t>
            </w:r>
          </w:p>
          <w:p w14:paraId="6E105D34" w14:textId="77777777" w:rsidR="00D551E6" w:rsidRDefault="00D551E6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D551E6" w14:paraId="6CBBEF31" w14:textId="77777777" w:rsidTr="00D55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8C6BF89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C55911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Cargo:</w:t>
            </w:r>
          </w:p>
        </w:tc>
        <w:tc>
          <w:tcPr>
            <w:tcW w:w="7263" w:type="dxa"/>
          </w:tcPr>
          <w:p w14:paraId="2BAED206" w14:textId="77777777" w:rsidR="00D551E6" w:rsidRDefault="004C7A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Cargo de quién valida la información.</w:t>
            </w:r>
          </w:p>
        </w:tc>
      </w:tr>
      <w:tr w:rsidR="00D551E6" w14:paraId="3F142D1C" w14:textId="77777777" w:rsidTr="00D551E6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0D421CB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>Dependencia:</w:t>
            </w:r>
          </w:p>
        </w:tc>
        <w:tc>
          <w:tcPr>
            <w:tcW w:w="7263" w:type="dxa"/>
          </w:tcPr>
          <w:p w14:paraId="652106F1" w14:textId="77777777" w:rsidR="00D551E6" w:rsidRDefault="004C7A1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Dependencia a que pertenece quién valida la información</w:t>
            </w:r>
          </w:p>
        </w:tc>
      </w:tr>
      <w:tr w:rsidR="00D551E6" w14:paraId="0BFDA4B7" w14:textId="77777777" w:rsidTr="00D55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4135D26" w14:textId="77777777" w:rsidR="00D551E6" w:rsidRDefault="004C7A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 w:val="0"/>
                <w:color w:val="000000"/>
                <w:sz w:val="20"/>
                <w:szCs w:val="20"/>
              </w:rPr>
              <w:t xml:space="preserve">Correo electrónico: </w:t>
            </w:r>
          </w:p>
        </w:tc>
        <w:tc>
          <w:tcPr>
            <w:tcW w:w="7263" w:type="dxa"/>
          </w:tcPr>
          <w:p w14:paraId="75E92357" w14:textId="77777777" w:rsidR="00D551E6" w:rsidRDefault="004C7A1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 xml:space="preserve">Correo electrónico institucional de la dependencia que valida la información </w:t>
            </w:r>
          </w:p>
        </w:tc>
      </w:tr>
    </w:tbl>
    <w:p w14:paraId="1CA4A75F" w14:textId="77777777" w:rsidR="00D551E6" w:rsidRDefault="00D551E6">
      <w:pPr>
        <w:rPr>
          <w:rFonts w:ascii="Arial Narrow" w:eastAsia="Arial Narrow" w:hAnsi="Arial Narrow" w:cs="Arial Narrow"/>
        </w:rPr>
      </w:pPr>
    </w:p>
    <w:sectPr w:rsidR="00D551E6">
      <w:footerReference w:type="default" r:id="rId11"/>
      <w:pgSz w:w="12240" w:h="15840"/>
      <w:pgMar w:top="1134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D275F" w14:textId="77777777" w:rsidR="00D6266A" w:rsidRDefault="00D6266A">
      <w:pPr>
        <w:spacing w:after="0" w:line="240" w:lineRule="auto"/>
      </w:pPr>
      <w:r>
        <w:separator/>
      </w:r>
    </w:p>
  </w:endnote>
  <w:endnote w:type="continuationSeparator" w:id="0">
    <w:p w14:paraId="4FB0F6B1" w14:textId="77777777" w:rsidR="00D6266A" w:rsidRDefault="00D62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4E400" w14:textId="77777777" w:rsidR="00D551E6" w:rsidRDefault="004C7A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D6266A">
      <w:rPr>
        <w:color w:val="000000"/>
      </w:rPr>
      <w:fldChar w:fldCharType="separate"/>
    </w:r>
    <w:r>
      <w:rPr>
        <w:color w:val="000000"/>
      </w:rPr>
      <w:fldChar w:fldCharType="end"/>
    </w:r>
  </w:p>
  <w:p w14:paraId="6F4BADE9" w14:textId="77777777" w:rsidR="00D551E6" w:rsidRDefault="00D551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72FA5" w14:textId="77777777" w:rsidR="00D551E6" w:rsidRDefault="004C7A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5FDA3" w14:textId="77777777" w:rsidR="00D551E6" w:rsidRDefault="004C7A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4F01BE8" w14:textId="77777777" w:rsidR="00D551E6" w:rsidRDefault="004C7A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  <w:r>
      <w:rPr>
        <w:color w:val="000000"/>
      </w:rPr>
      <w:t xml:space="preserve">                                                                                      Hoja de Instrucciones pág.       de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DFB33" w14:textId="77777777" w:rsidR="00D6266A" w:rsidRDefault="00D6266A">
      <w:pPr>
        <w:spacing w:after="0" w:line="240" w:lineRule="auto"/>
      </w:pPr>
      <w:r>
        <w:separator/>
      </w:r>
    </w:p>
  </w:footnote>
  <w:footnote w:type="continuationSeparator" w:id="0">
    <w:p w14:paraId="3E34A2E4" w14:textId="77777777" w:rsidR="00D6266A" w:rsidRDefault="00D62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13B98" w14:textId="77777777" w:rsidR="00D551E6" w:rsidRDefault="00D551E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 Narrow" w:eastAsia="Arial Narrow" w:hAnsi="Arial Narrow" w:cs="Arial Narrow"/>
      </w:rPr>
    </w:pPr>
  </w:p>
  <w:tbl>
    <w:tblPr>
      <w:tblStyle w:val="af0"/>
      <w:tblW w:w="10382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580"/>
      <w:gridCol w:w="5490"/>
      <w:gridCol w:w="1172"/>
      <w:gridCol w:w="1140"/>
    </w:tblGrid>
    <w:tr w:rsidR="00D551E6" w14:paraId="1B08139A" w14:textId="77777777">
      <w:trPr>
        <w:trHeight w:val="201"/>
        <w:jc w:val="center"/>
      </w:trPr>
      <w:tc>
        <w:tcPr>
          <w:tcW w:w="2580" w:type="dxa"/>
          <w:vMerge w:val="restart"/>
          <w:tcBorders>
            <w:bottom w:val="single" w:sz="6" w:space="0" w:color="008000"/>
          </w:tcBorders>
          <w:shd w:val="clear" w:color="auto" w:fill="auto"/>
          <w:vAlign w:val="center"/>
        </w:tcPr>
        <w:p w14:paraId="00D80439" w14:textId="77777777" w:rsidR="00D551E6" w:rsidRDefault="004C7A19">
          <w:pPr>
            <w:rPr>
              <w:b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1F33D1C4" wp14:editId="22030C1E">
                <wp:simplePos x="0" y="0"/>
                <wp:positionH relativeFrom="column">
                  <wp:posOffset>384175</wp:posOffset>
                </wp:positionH>
                <wp:positionV relativeFrom="paragraph">
                  <wp:posOffset>34290</wp:posOffset>
                </wp:positionV>
                <wp:extent cx="781050" cy="584200"/>
                <wp:effectExtent l="0" t="0" r="0" b="0"/>
                <wp:wrapNone/>
                <wp:docPr id="5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584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90" w:type="dxa"/>
          <w:vMerge w:val="restart"/>
          <w:tcBorders>
            <w:bottom w:val="single" w:sz="6" w:space="0" w:color="008000"/>
          </w:tcBorders>
          <w:shd w:val="clear" w:color="auto" w:fill="auto"/>
          <w:vAlign w:val="center"/>
        </w:tcPr>
        <w:p w14:paraId="7A26B58D" w14:textId="77777777" w:rsidR="00D551E6" w:rsidRDefault="004C7A19">
          <w:pPr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FICHA TÉCNICA DEL INDICADOR</w:t>
          </w:r>
        </w:p>
      </w:tc>
      <w:tc>
        <w:tcPr>
          <w:tcW w:w="1172" w:type="dxa"/>
          <w:tcBorders>
            <w:bottom w:val="single" w:sz="6" w:space="0" w:color="008000"/>
          </w:tcBorders>
          <w:shd w:val="clear" w:color="auto" w:fill="auto"/>
          <w:vAlign w:val="center"/>
        </w:tcPr>
        <w:p w14:paraId="3A0FE0EE" w14:textId="77777777" w:rsidR="00D551E6" w:rsidRDefault="004C7A19">
          <w:pPr>
            <w:spacing w:before="12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CÓDIGO:</w:t>
          </w:r>
        </w:p>
      </w:tc>
      <w:tc>
        <w:tcPr>
          <w:tcW w:w="1140" w:type="dxa"/>
          <w:tcBorders>
            <w:bottom w:val="single" w:sz="6" w:space="0" w:color="008000"/>
          </w:tcBorders>
          <w:shd w:val="clear" w:color="auto" w:fill="auto"/>
          <w:vAlign w:val="center"/>
        </w:tcPr>
        <w:p w14:paraId="0E34CF79" w14:textId="77777777" w:rsidR="00D551E6" w:rsidRDefault="004C7A19">
          <w:pPr>
            <w:spacing w:before="12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</w:rPr>
            <w:t>F-PE-12</w:t>
          </w:r>
        </w:p>
      </w:tc>
    </w:tr>
    <w:tr w:rsidR="00D551E6" w14:paraId="57F438D3" w14:textId="77777777">
      <w:trPr>
        <w:trHeight w:val="95"/>
        <w:jc w:val="center"/>
      </w:trPr>
      <w:tc>
        <w:tcPr>
          <w:tcW w:w="2580" w:type="dxa"/>
          <w:vMerge/>
          <w:tcBorders>
            <w:bottom w:val="single" w:sz="6" w:space="0" w:color="008000"/>
          </w:tcBorders>
          <w:shd w:val="clear" w:color="auto" w:fill="auto"/>
          <w:vAlign w:val="center"/>
        </w:tcPr>
        <w:p w14:paraId="1FE4A8BB" w14:textId="77777777" w:rsidR="00D551E6" w:rsidRDefault="00D551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5490" w:type="dxa"/>
          <w:vMerge/>
          <w:tcBorders>
            <w:bottom w:val="single" w:sz="6" w:space="0" w:color="008000"/>
          </w:tcBorders>
          <w:shd w:val="clear" w:color="auto" w:fill="auto"/>
          <w:vAlign w:val="center"/>
        </w:tcPr>
        <w:p w14:paraId="2229C0BD" w14:textId="77777777" w:rsidR="00D551E6" w:rsidRDefault="00D551E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sz w:val="20"/>
              <w:szCs w:val="20"/>
            </w:rPr>
          </w:pPr>
        </w:p>
      </w:tc>
      <w:tc>
        <w:tcPr>
          <w:tcW w:w="1172" w:type="dxa"/>
          <w:shd w:val="clear" w:color="auto" w:fill="auto"/>
          <w:vAlign w:val="center"/>
        </w:tcPr>
        <w:p w14:paraId="36D3CBFB" w14:textId="77777777" w:rsidR="00D551E6" w:rsidRDefault="004C7A19">
          <w:pPr>
            <w:spacing w:before="12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VERSIÓN:</w:t>
          </w:r>
        </w:p>
      </w:tc>
      <w:tc>
        <w:tcPr>
          <w:tcW w:w="1140" w:type="dxa"/>
          <w:shd w:val="clear" w:color="auto" w:fill="auto"/>
          <w:vAlign w:val="center"/>
        </w:tcPr>
        <w:p w14:paraId="7645344C" w14:textId="77777777" w:rsidR="00D551E6" w:rsidRDefault="004C7A19">
          <w:pPr>
            <w:spacing w:before="120"/>
            <w:jc w:val="both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03</w:t>
          </w:r>
        </w:p>
      </w:tc>
    </w:tr>
  </w:tbl>
  <w:p w14:paraId="4F34E22D" w14:textId="77777777" w:rsidR="00D551E6" w:rsidRDefault="00D551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8D6"/>
    <w:multiLevelType w:val="hybridMultilevel"/>
    <w:tmpl w:val="46CEBC3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EB3DA0"/>
    <w:multiLevelType w:val="multilevel"/>
    <w:tmpl w:val="CA5E0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D5669"/>
    <w:multiLevelType w:val="multilevel"/>
    <w:tmpl w:val="8140E448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E1C4B"/>
    <w:multiLevelType w:val="hybridMultilevel"/>
    <w:tmpl w:val="4B0C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626F59"/>
    <w:multiLevelType w:val="hybridMultilevel"/>
    <w:tmpl w:val="12CC8FB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BE58F3"/>
    <w:multiLevelType w:val="multilevel"/>
    <w:tmpl w:val="510E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1E6"/>
    <w:rsid w:val="0011090C"/>
    <w:rsid w:val="00251BF9"/>
    <w:rsid w:val="002755E8"/>
    <w:rsid w:val="004C7A19"/>
    <w:rsid w:val="0063073C"/>
    <w:rsid w:val="006D4C85"/>
    <w:rsid w:val="00921ED7"/>
    <w:rsid w:val="009222E6"/>
    <w:rsid w:val="009F3944"/>
    <w:rsid w:val="00A0452A"/>
    <w:rsid w:val="00D551E6"/>
    <w:rsid w:val="00D6266A"/>
    <w:rsid w:val="00E9136F"/>
    <w:rsid w:val="00EC5591"/>
    <w:rsid w:val="00F2337C"/>
    <w:rsid w:val="00F6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6C57"/>
  <w15:docId w15:val="{7A6CF2C0-B504-4099-8A37-DFA53EF7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346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461A"/>
  </w:style>
  <w:style w:type="paragraph" w:styleId="Piedepgina">
    <w:name w:val="footer"/>
    <w:basedOn w:val="Normal"/>
    <w:link w:val="PiedepginaCar"/>
    <w:uiPriority w:val="99"/>
    <w:unhideWhenUsed/>
    <w:rsid w:val="00E346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61A"/>
  </w:style>
  <w:style w:type="paragraph" w:styleId="Textodeglobo">
    <w:name w:val="Balloon Text"/>
    <w:basedOn w:val="Normal"/>
    <w:link w:val="TextodegloboCar"/>
    <w:uiPriority w:val="99"/>
    <w:semiHidden/>
    <w:unhideWhenUsed/>
    <w:rsid w:val="001C5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5897"/>
    <w:rPr>
      <w:rFonts w:ascii="Tahoma" w:hAnsi="Tahoma" w:cs="Tahoma"/>
      <w:sz w:val="16"/>
      <w:szCs w:val="16"/>
    </w:rPr>
  </w:style>
  <w:style w:type="table" w:customStyle="1" w:styleId="Tablanormal21">
    <w:name w:val="Tabla normal 21"/>
    <w:basedOn w:val="Tablanormal"/>
    <w:uiPriority w:val="42"/>
    <w:rsid w:val="00436E0F"/>
    <w:pPr>
      <w:spacing w:after="0" w:line="240" w:lineRule="auto"/>
    </w:pPr>
    <w:rPr>
      <w:sz w:val="24"/>
      <w:szCs w:val="24"/>
      <w:lang w:val="es-C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rrafodelista">
    <w:name w:val="List Paragraph"/>
    <w:basedOn w:val="Normal"/>
    <w:uiPriority w:val="34"/>
    <w:qFormat/>
    <w:rsid w:val="00980542"/>
    <w:pPr>
      <w:ind w:left="720"/>
      <w:contextualSpacing/>
    </w:pPr>
  </w:style>
  <w:style w:type="character" w:styleId="Nmerodepgina">
    <w:name w:val="page number"/>
    <w:basedOn w:val="Fuentedeprrafopredeter"/>
    <w:uiPriority w:val="99"/>
    <w:semiHidden/>
    <w:unhideWhenUsed/>
    <w:rsid w:val="007D0821"/>
  </w:style>
  <w:style w:type="table" w:styleId="Tablaconcuadrcula">
    <w:name w:val="Table Grid"/>
    <w:basedOn w:val="Tablanormal"/>
    <w:uiPriority w:val="39"/>
    <w:rsid w:val="00734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340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O"/>
    </w:rPr>
  </w:style>
  <w:style w:type="numbering" w:customStyle="1" w:styleId="Listaactual1">
    <w:name w:val="Lista actual1"/>
    <w:uiPriority w:val="99"/>
    <w:rsid w:val="003309D7"/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4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4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7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4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4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d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4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921ED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1E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30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630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4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8rn1s6/bN2pngcnePSsbG+rNFA==">CgMxLjA4AHIhMXFRRWp6ejhhNHIwcVFESXNPYjJkWkJUYTFLVHpIbU5E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695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- Porcentaje de nacidos vivos con 4 o más controles prenatales</dc:title>
  <dc:subject>Ficha técnica de indicador</dc:subject>
  <dc:creator>GOB META</dc:creator>
  <cp:lastModifiedBy>Diana Cristina Jaime Rodriguez</cp:lastModifiedBy>
  <cp:revision>4</cp:revision>
  <dcterms:created xsi:type="dcterms:W3CDTF">2026-05-01T00:36:00Z</dcterms:created>
  <dcterms:modified xsi:type="dcterms:W3CDTF">2026-09-25T20:29:00Z</dcterms:modified>
</cp:coreProperties>
</file>