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end"/>
        <w:rPr/>
      </w:pPr>
      <w:r>
        <w:rPr/>
        <w:t>Expediente 2026/CONT/0142</w:t>
      </w:r>
    </w:p>
    <w:p>
      <w:pPr>
        <w:pStyle w:val="Heading1"/>
        <w:numPr>
          <w:ilvl w:val="0"/>
          <w:numId w:val="0"/>
        </w:numPr>
        <w:bidi w:val="0"/>
        <w:spacing w:before="240" w:after="120"/>
        <w:jc w:val="center"/>
        <w:rPr/>
      </w:pPr>
      <w:r>
        <w:rPr/>
        <w:t>CONTRATO DE SERVICIO DE MANTENIMIENTO DE INSTALACIONES DEPORTIVAS</w:t>
      </w:r>
    </w:p>
    <w:p>
      <w:pPr>
        <w:pStyle w:val="BodyText"/>
        <w:bidi w:val="0"/>
        <w:spacing w:lineRule="auto" w:line="276" w:before="0" w:after="140"/>
        <w:jc w:val="both"/>
        <w:rPr/>
      </w:pPr>
      <w:r>
        <w:rPr/>
        <w:t>En Villaejemplo, a 6 de octubre de 2026.</w:t>
      </w:r>
    </w:p>
    <w:p>
      <w:pPr>
        <w:pStyle w:val="Heading2"/>
        <w:numPr>
          <w:ilvl w:val="0"/>
          <w:numId w:val="0"/>
        </w:numPr>
        <w:bidi w:val="0"/>
        <w:spacing w:before="280" w:after="120"/>
        <w:jc w:val="start"/>
        <w:rPr/>
      </w:pPr>
      <w:r>
        <w:rPr/>
        <w:t>REUNIDOS</w:t>
      </w:r>
    </w:p>
    <w:p>
      <w:pPr>
        <w:pStyle w:val="BodyText"/>
        <w:bidi w:val="0"/>
        <w:spacing w:lineRule="auto" w:line="276" w:before="0" w:after="140"/>
        <w:jc w:val="both"/>
        <w:rPr/>
      </w:pPr>
      <w:r>
        <w:rPr/>
        <w:t>De una parte, el AYUNTAMIENTO DE VILLAEJEMPLO, con NIF P0000000J y domicilio en la plaza Mayor, 1, representado por su alcaldesa, en virtud de las facultades que le confiere el artículo 21 de la Ley 7/1985, de 2 de abril, reguladora de las Bases del Régimen Local.</w:t>
      </w:r>
    </w:p>
    <w:p>
      <w:pPr>
        <w:pStyle w:val="BodyText"/>
        <w:bidi w:val="0"/>
        <w:spacing w:lineRule="auto" w:line="276" w:before="0" w:after="140"/>
        <w:jc w:val="both"/>
        <w:rPr/>
      </w:pPr>
      <w:r>
        <w:rPr/>
        <w:t>De otra parte, TALLERES INVENTADOS DEL NORTE, S.L., con NIF A00000000 y domicilio social en el polígono industrial La Prueba, nave 7, representada por su administrador único.</w:t>
      </w:r>
    </w:p>
    <w:p>
      <w:pPr>
        <w:pStyle w:val="BodyText"/>
        <w:bidi w:val="0"/>
        <w:spacing w:lineRule="auto" w:line="276" w:before="0" w:after="140"/>
        <w:jc w:val="both"/>
        <w:rPr/>
      </w:pPr>
      <w:r>
        <w:rPr/>
        <w:t>Ambas partes se reconocen capacidad legal suficiente para contratar y obligarse, y a tal efecto</w:t>
      </w:r>
    </w:p>
    <w:p>
      <w:pPr>
        <w:pStyle w:val="Heading2"/>
        <w:numPr>
          <w:ilvl w:val="0"/>
          <w:numId w:val="0"/>
        </w:numPr>
        <w:bidi w:val="0"/>
        <w:spacing w:before="280" w:after="120"/>
        <w:jc w:val="start"/>
        <w:rPr/>
      </w:pPr>
      <w:r>
        <w:rPr/>
        <w:t>EXPONEN</w:t>
      </w:r>
    </w:p>
    <w:p>
      <w:pPr>
        <w:pStyle w:val="BodyText"/>
        <w:bidi w:val="0"/>
        <w:spacing w:lineRule="auto" w:line="276" w:before="0" w:after="140"/>
        <w:jc w:val="both"/>
        <w:rPr/>
      </w:pPr>
      <w:r>
        <w:rPr/>
        <w:t>I. Que por resolución de la Alcaldía de 12 de septiembre de 2026 se adjudicó a la empresa contratista el servicio de mantenimiento preventivo y correctivo de las instalaciones del polideportivo municipal, tramitado mediante procedimiento abierto simplificado.</w:t>
      </w:r>
    </w:p>
    <w:p>
      <w:pPr>
        <w:pStyle w:val="BodyText"/>
        <w:bidi w:val="0"/>
        <w:spacing w:lineRule="auto" w:line="276" w:before="0" w:after="140"/>
        <w:jc w:val="both"/>
        <w:rPr/>
      </w:pPr>
      <w:r>
        <w:rPr/>
        <w:t>II. Que la empresa contratista ha constituido la garantía definitiva por importe del cinco por ciento del precio de adjudicación, excluido el IVA.</w:t>
      </w:r>
    </w:p>
    <w:p>
      <w:pPr>
        <w:pStyle w:val="Heading2"/>
        <w:numPr>
          <w:ilvl w:val="0"/>
          <w:numId w:val="0"/>
        </w:numPr>
        <w:bidi w:val="0"/>
        <w:spacing w:before="280" w:after="120"/>
        <w:jc w:val="start"/>
        <w:rPr/>
      </w:pPr>
      <w:r>
        <w:rPr/>
        <w:t>CLÁUSULAS</w:t>
      </w:r>
    </w:p>
    <w:p>
      <w:pPr>
        <w:pStyle w:val="BodyText"/>
        <w:bidi w:val="0"/>
        <w:spacing w:lineRule="auto" w:line="276" w:before="0" w:after="140"/>
        <w:jc w:val="both"/>
        <w:rPr/>
      </w:pPr>
      <w:r>
        <w:rPr>
          <w:b/>
        </w:rPr>
        <w:t>Primera. Objeto.</w:t>
      </w:r>
      <w:r>
        <w:rPr/>
        <w:t xml:space="preserve"> El contratista se obliga a prestar el servicio de mantenimiento de las instalaciones de climatización, fontanería, electricidad y cubiertas del polideportivo municipal, con arreglo al pliego de prescripciones técnicas, que forma parte de este contrato.</w:t>
      </w:r>
    </w:p>
    <w:p>
      <w:pPr>
        <w:pStyle w:val="BodyText"/>
        <w:bidi w:val="0"/>
        <w:spacing w:lineRule="auto" w:line="276" w:before="0" w:after="140"/>
        <w:jc w:val="both"/>
        <w:rPr/>
      </w:pPr>
      <w:r>
        <w:rPr>
          <w:b/>
        </w:rPr>
        <w:t>Segunda. Precio.</w:t>
      </w:r>
      <w:r>
        <w:rPr/>
        <w:t xml:space="preserve"> El precio del contrato asciende a 48.400,00 euros, IVA incluido, de los que 40.000,00 euros corresponden a la base imponible y 8.400,00 euros al impuesto sobre el valor añadido. Se abonará en doce mensualidades, previa presentación de la factura electrónica correspondiente a través del punto general de entrada.</w:t>
      </w:r>
    </w:p>
    <w:p>
      <w:pPr>
        <w:pStyle w:val="BodyText"/>
        <w:bidi w:val="0"/>
        <w:spacing w:lineRule="auto" w:line="276" w:before="0" w:after="140"/>
        <w:jc w:val="both"/>
        <w:rPr/>
      </w:pPr>
      <w:r>
        <w:rPr>
          <w:b/>
        </w:rPr>
        <w:t>Tercera. Plazo.</w:t>
      </w:r>
      <w:r>
        <w:rPr/>
        <w:t xml:space="preserve"> El contrato tendrá una duración de un año desde su formalización, prorrogable por un año más por acuerdo expreso de las partes, sin que la duración total pueda exceder de dos años.</w:t>
      </w:r>
    </w:p>
    <w:p>
      <w:pPr>
        <w:pStyle w:val="BodyText"/>
        <w:bidi w:val="0"/>
        <w:spacing w:lineRule="auto" w:line="276" w:before="0" w:after="140"/>
        <w:jc w:val="both"/>
        <w:rPr/>
      </w:pPr>
      <w:r>
        <w:rPr>
          <w:b/>
        </w:rPr>
        <w:t>Cuarta. Obligaciones del contratista.</w:t>
      </w:r>
      <w:r>
        <w:rPr/>
        <w:t xml:space="preserve"> El contratista ejecutará el servicio con estricta sujeción a lo dispuesto en los pliegos, atenderá los avisos de averías en un plazo máximo de cuatro horas y llevará un registro de las intervenciones realizadas, que pondrá a disposición del responsable del contrato.</w:t>
      </w:r>
    </w:p>
    <w:p>
      <w:pPr>
        <w:pStyle w:val="BodyText"/>
        <w:bidi w:val="0"/>
        <w:spacing w:lineRule="auto" w:line="276" w:before="0" w:after="140"/>
        <w:jc w:val="both"/>
        <w:rPr/>
      </w:pPr>
      <w:r>
        <w:rPr>
          <w:b/>
        </w:rPr>
        <w:t>Quinta. Responsable del contrato.</w:t>
      </w:r>
      <w:r>
        <w:rPr/>
        <w:t xml:space="preserve"> Se designa responsable del contrato a la persona titular de la jefatura del servicio de deportes, a quien corresponde supervisar su ejecución y dictar las instrucciones necesarias.</w:t>
      </w:r>
    </w:p>
    <w:p>
      <w:pPr>
        <w:pStyle w:val="BodyText"/>
        <w:bidi w:val="0"/>
        <w:spacing w:lineRule="auto" w:line="276" w:before="0" w:after="140"/>
        <w:jc w:val="both"/>
        <w:rPr/>
      </w:pPr>
      <w:r>
        <w:rPr>
          <w:b/>
        </w:rPr>
        <w:t>Sexta. Penalidades.</w:t>
      </w:r>
      <w:r>
        <w:rPr/>
        <w:t xml:space="preserve"> El incumplimiento de los plazos de atención dará lugar a la imposición de penalidades diarias en la proporción de 0,60 euros por cada 1.000 euros del precio del contrato.</w:t>
      </w:r>
    </w:p>
    <w:p>
      <w:pPr>
        <w:pStyle w:val="BodyText"/>
        <w:bidi w:val="0"/>
        <w:spacing w:lineRule="auto" w:line="276" w:before="0" w:after="140"/>
        <w:jc w:val="both"/>
        <w:rPr/>
      </w:pPr>
      <w:r>
        <w:rPr>
          <w:b/>
        </w:rPr>
        <w:t>Séptima. Régimen jurídico.</w:t>
      </w:r>
      <w:r>
        <w:rPr/>
        <w:t xml:space="preserve"> El presente contrato tiene carácter administrativo y se rige por la Ley 9/2017, de 8 de noviembre, de Contratos del Sector Público, y por sus disposiciones de desarrollo.</w:t>
      </w:r>
    </w:p>
    <w:p>
      <w:pPr>
        <w:pStyle w:val="BodyText"/>
        <w:bidi w:val="0"/>
        <w:spacing w:lineRule="auto" w:line="276" w:before="0" w:after="140"/>
        <w:jc w:val="both"/>
        <w:rPr/>
      </w:pPr>
      <w:r>
        <w:rPr/>
        <w:t>Y en prueba de conformidad, ambas partes firman electrónicamente el presente documento.</w:t>
      </w:r>
    </w:p>
    <w:sectPr>
      <w:type w:val="nextPage"/>
      <w:pgSz w:w="11906" w:h="16838"/>
      <w:pgMar w:left="1134" w:right="567" w:gutter="0" w:header="0" w:top="567" w:footer="0" w:bottom="56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Liberation Serif" w:hAnsi="Liberation Serif" w:eastAsia="Liberation Serif" w:cs="Liberation Serif"/>
      <w:color w:val="auto"/>
      <w:sz w:val="23"/>
      <w:szCs w:val="23"/>
      <w:lang w:val="en-US" w:eastAsia="zh-CN" w:bidi="hi-IN"/>
    </w:rPr>
  </w:style>
  <w:style w:type="paragraph" w:styleId="Heading1">
    <w:name w:val="heading 1"/>
    <w:basedOn w:val="Heading"/>
    <w:next w:val="BodyText"/>
    <w:qFormat/>
    <w:pPr>
      <w:numPr>
        <w:ilvl w:val="0"/>
        <w:numId w:val="0"/>
      </w:numPr>
      <w:spacing w:before="240" w:after="120"/>
      <w:jc w:val="center"/>
      <w:outlineLvl w:val="0"/>
    </w:pPr>
    <w:rPr>
      <w:rFonts w:ascii="Liberation Serif" w:hAnsi="Liberation Serif" w:eastAsia="Noto Serif CJK SC" w:cs="Noto Sans Devanagari"/>
      <w:b/>
      <w:bCs/>
      <w:sz w:val="30"/>
      <w:szCs w:val="30"/>
    </w:rPr>
  </w:style>
  <w:style w:type="paragraph" w:styleId="Heading2">
    <w:name w:val="heading 2"/>
    <w:basedOn w:val="Heading"/>
    <w:next w:val="BodyText"/>
    <w:qFormat/>
    <w:pPr>
      <w:numPr>
        <w:ilvl w:val="0"/>
        <w:numId w:val="0"/>
      </w:numPr>
      <w:spacing w:before="280" w:after="120"/>
      <w:outlineLvl w:val="1"/>
    </w:pPr>
    <w:rPr>
      <w:rFonts w:ascii="Liberation Serif" w:hAnsi="Liberation Serif" w:eastAsia="Noto Serif CJK SC" w:cs="Noto Sans Devanagari"/>
      <w:b/>
      <w:bCs/>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Pages>
  <Words>442</Words>
  <Characters>2455</Characters>
  <CharactersWithSpaces>2878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