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AVISENS MÓVIL</w:t>
      </w:r>
    </w:p>
    <w:p>
      <w:pPr>
        <w:pStyle w:val="Subtitle"/>
      </w:pPr>
      <w:r>
        <w:t>Investigación y propuesta de UI/UX para la aplicación Android</w:t>
      </w:r>
    </w:p>
    <w:p>
      <w:pPr>
        <w:pStyle w:val="Fecha"/>
      </w:pPr>
      <w:r>
        <w:t>Documento de sustentación de propuesta de diseño · Entrega viernes</w:t>
      </w:r>
    </w:p>
    <w:p>
      <w:pPr>
        <w:pStyle w:val="Heading1"/>
      </w:pPr>
      <w:r>
        <w:t>1. Objetivo de este documento</w:t>
      </w:r>
    </w:p>
    <w:p>
      <w:r>
        <w:t>Este documento sustenta, antes de programar una sola pantalla, una propuesta de experiencia de usuario (UX) e interfaz (UI) para la app móvil de Avisens en Android. Recoge la investigación que la respalda, los usuarios a los que sirve, los principios que se van a aplicar, cómo se usa el sistema de diseño Material de Android, y la experiencia concreta que va a vivir quien use la app. Con base en esto se construye la app y se defiende la propuesta frente al grupo.</w:t>
      </w:r>
    </w:p>
    <w:p>
      <w:r>
        <w:t>Un punto de partida importante: esta no es una app nueva sin contexto. Avisens ya existe como plataforma web, probada y documentada, con roles, módulos y un lenguaje visual definidos. La propuesta móvil no reinventa el negocio — investiga cómo debe cambiar esa misma experiencia cuando el dispositivo pasa de un computador de oficina a un celular en la mano de alguien parado dentro de un galpón.</w:t>
      </w:r>
    </w:p>
    <w:p>
      <w:pPr>
        <w:pStyle w:val="Heading1"/>
      </w:pPr>
      <w:r>
        <w:t>2. Investigación: el contexto real de uso manda</w:t>
      </w:r>
    </w:p>
    <w:p>
      <w:r>
        <w:t>Antes de diseñar una sola pantalla, investigamos en qué condiciones reales se va a usar el celular — porque esas condiciones, no el gusto estético, son las que deben definir el diseño:</w:t>
      </w:r>
    </w:p>
    <w:p>
      <w:pPr>
        <w:pStyle w:val="ListParagraph"/>
      </w:pPr>
      <w:r>
        <w:rPr>
          <w:b/>
        </w:rPr>
        <w:t>Se usa con una sola mano y en movimiento: </w:t>
      </w:r>
      <w:r>
        <w:t>el operario camina dentro del galpón, a veces con guantes o las manos sucias. El estudio de Steven Hoober (2013) sobre cómo la gente sostiene el celular encontró que el 49% lo usa con una sola mano, y que el pulgar hace cerca del 75% de los toques — por eso los botones importantes deben caer en el tercio inferior de la pantalla ("zona del pulgar"), no arriba. Android y el estándar WCAG exigen además un mínimo de 48×48dp de área táctil para que un botón sea accesible.</w:t>
      </w:r>
    </w:p>
    <w:p>
      <w:pPr>
        <w:pStyle w:val="ListParagraph"/>
      </w:pPr>
      <w:r>
        <w:rPr>
          <w:b/>
        </w:rPr>
        <w:t>Se usa a plena luz del sol: </w:t>
      </w:r>
      <w:r>
        <w:t>dentro y fuera del galpón hay luz natural fuerte, que lava los colores tenues y el texto de bajo contraste. El estándar WCAG 2.1 (criterio 1.4.3) exige un contraste mínimo de 4.5 a 1 entre texto y fondo, y recomienda no depender solo del color para comunicar un estado — siempre acompañarlo de ícono o texto, para que también funcione con luz dura o para alguien con daltonismo.</w:t>
      </w:r>
    </w:p>
    <w:p>
      <w:pPr>
        <w:pStyle w:val="ListParagraph"/>
      </w:pPr>
      <w:r>
        <w:rPr>
          <w:b/>
        </w:rPr>
        <w:t>La conectividad no es confiable: </w:t>
      </w:r>
      <w:r>
        <w:t>muchas granjas están en zonas rurales con señal débil o intermitente. La app debe mostrar el último dato conocido con su hora, en vez de una pantalla en blanco o un error, y dejar registrar datos sin conexión para sincronizarlos después.</w:t>
      </w:r>
    </w:p>
    <w:p>
      <w:pPr>
        <w:pStyle w:val="ListParagraph"/>
      </w:pPr>
      <w:r>
        <w:rPr>
          <w:b/>
        </w:rPr>
        <w:t>No todos los usuarios tienen la misma soltura con la tecnología: </w:t>
      </w:r>
      <w:r>
        <w:t>el diseño no puede asumir experiencia previa con apps complejas. Menos pasos, menos texto, más íconos reconocibles y confirmaciones claras de que una acción sí se guardó.</w:t>
      </w:r>
    </w:p>
    <w:p>
      <w:pPr>
        <w:pStyle w:val="Quote"/>
      </w:pPr>
      <w:r>
        <w:t>La pregunta que guio toda la investigación no fue "¿cómo se ve bonito?", sino "¿esto se puede usar en 5 segundos, con una mano, bajo el sol, sin buena señal?".</w:t>
      </w:r>
    </w:p>
    <w:p>
      <w:pPr>
        <w:pStyle w:val="Heading1"/>
      </w:pPr>
      <w:r>
        <w:t>3. Usuarios objetivo</w:t>
      </w:r>
    </w:p>
    <w:p>
      <w:r>
        <w:t>Avisens ya define tres roles en la plataforma web; para el móvil investigamos cuál de ellos realmente necesita una app en el bolsillo:</w:t>
      </w:r>
    </w:p>
    <w:p>
      <w:pPr>
        <w:pStyle w:val="ListParagraph"/>
      </w:pPr>
      <w:r>
        <w:rPr>
          <w:b/>
        </w:rPr>
        <w:t>Operario (usuario principal del móvil): </w:t>
      </w:r>
      <w:r>
        <w:t>está físicamente en el galpón todo el día. Es el perfil prioritario número uno de la app — todo el diseño se piensa primero para él y luego se ajusta para los demás.</w:t>
      </w:r>
    </w:p>
    <w:p>
      <w:pPr>
        <w:pStyle w:val="ListParagraph"/>
      </w:pPr>
      <w:r>
        <w:rPr>
          <w:b/>
        </w:rPr>
        <w:t>Propietario (usuario secundario del móvil): </w:t>
      </w:r>
      <w:r>
        <w:t>necesita consultas rápidas desde cualquier lugar — "¿cómo va mi granja hoy?" — pero sus tareas de fondo (finanzas, proveedores, gestión de personas) siguen siendo más cómodas en computador.</w:t>
      </w:r>
    </w:p>
    <w:p>
      <w:pPr>
        <w:pStyle w:val="ListParagraph"/>
      </w:pPr>
      <w:r>
        <w:rPr>
          <w:b/>
        </w:rPr>
        <w:t>Administrador (no aplica al móvil): </w:t>
      </w:r>
      <w:r>
        <w:t>su trabajo es de oficina — soporte, ventas, configuración — y ya está bien resuelto en la web. La app móvil no lo incluye en esta primera versión.</w:t>
      </w:r>
    </w:p>
    <w:p>
      <w:pPr>
        <w:pStyle w:val="Heading1"/>
      </w:pPr>
      <w:r>
        <w:t>4. Qué se debe aplicar (principios de diseño)</w:t>
      </w:r>
    </w:p>
    <w:p>
      <w:pPr>
        <w:pStyle w:val="ListParagraph"/>
      </w:pPr>
      <w:r>
        <w:rPr>
          <w:b/>
        </w:rPr>
        <w:t>Consistencia de marca entre web y móvil: </w:t>
      </w:r>
      <w:r>
        <w:t>mismo verde institucional, mismo set de íconos y el mismo lenguaje campesino ("Mi galpón", "Bodega", "Plata y cuentas") que ya se validó en la plataforma web — para que un productor que ya conoce Avisens no tenga que reaprender nada al abrir el celular.</w:t>
      </w:r>
    </w:p>
    <w:p>
      <w:pPr>
        <w:pStyle w:val="ListParagraph"/>
      </w:pPr>
      <w:r>
        <w:rPr>
          <w:b/>
        </w:rPr>
        <w:t>Navegación con barra inferior (Bottom Navigation): </w:t>
      </w:r>
      <w:r>
        <w:t>patrón nativo de Android, siempre visible, con máximo 4 secciones al alcance del pulgar — a diferencia del menú lateral de la web, que en un celular obligaría a abrir un cajón oculto para cada acción. Esto aplica directamente la Ley de Fitts (Fitts, 1954): entre más grande y más cerca esté un botón, más rápido y con menos error se toca.</w:t>
      </w:r>
    </w:p>
    <w:p>
      <w:pPr>
        <w:pStyle w:val="ListParagraph"/>
      </w:pPr>
      <w:r>
        <w:rPr>
          <w:b/>
        </w:rPr>
        <w:t>Menos pantallas, más resumen: </w:t>
      </w:r>
      <w:r>
        <w:t>lo que en la web es una tabla completa, en el móvil se resume en una tarjeta con lo esencial y un botón "Ver más" — la pantalla del celular no alcanza, ni debe intentar alcanzar, para mostrar todo a la vez.</w:t>
      </w:r>
    </w:p>
    <w:p>
      <w:pPr>
        <w:pStyle w:val="ListParagraph"/>
      </w:pPr>
      <w:r>
        <w:rPr>
          <w:b/>
        </w:rPr>
        <w:t>Diseño "offline-first": </w:t>
      </w:r>
      <w:r>
        <w:t>cada pantalla que muestra datos de sensores indica la hora del último dato recibido; si no hay conexión, se avisa explícitamente en vez de mostrar una pantalla vacía o un error críptico.</w:t>
      </w:r>
    </w:p>
    <w:p>
      <w:pPr>
        <w:pStyle w:val="ListParagraph"/>
      </w:pPr>
      <w:r>
        <w:rPr>
          <w:b/>
        </w:rPr>
        <w:t>Notificaciones accionables: </w:t>
      </w:r>
      <w:r>
        <w:t>una alerta no solo debe avisar — debe abrir directamente la pantalla donde se cierra (con foto y comentario), sin pasos intermedios que se puedan olvidar.</w:t>
      </w:r>
    </w:p>
    <w:p>
      <w:pPr>
        <w:pStyle w:val="Heading1"/>
      </w:pPr>
      <w:r>
        <w:t>5. Qué se debe trabajar en Material (Material Design 3)</w:t>
      </w:r>
    </w:p>
    <w:p>
      <w:r>
        <w:t>Android tiene su propio sistema de diseño oficial, Material Design 3, ya resuelto y probado por Google en millones de apps — usarlo bien es la forma más rápida de que la app se sienta nativa, accesible y profesional sin reinventar componentes desde cero:</w:t>
      </w:r>
    </w:p>
    <w:p>
      <w:pPr>
        <w:pStyle w:val="ListParagraph"/>
      </w:pPr>
      <w:r>
        <w:rPr>
          <w:b/>
        </w:rPr>
        <w:t>Color dinámico a partir de un color semilla: </w:t>
      </w:r>
      <w:r>
        <w:t>se define el verde institucional de Avisens como color semilla, y Material genera automáticamente toda la paleta tonal (variantes claras/oscuras, colores de estado) garantizando el contraste mínimo de accesibilidad.</w:t>
      </w:r>
    </w:p>
    <w:p>
      <w:pPr>
        <w:pStyle w:val="ListParagraph"/>
      </w:pPr>
      <w:r>
        <w:rPr>
          <w:b/>
        </w:rPr>
        <w:t>Componentes clave a usar: </w:t>
      </w:r>
      <w:r>
        <w:t>NavigationBar (barra inferior), Cards con elevación para las tarjetas de sensores y alertas, FloatingActionButton para la acción más frecuente de cada pantalla (ej. "Registrar" en Bitácora), Badges para el contador de alertas activas, y Snackbars para confirmar que una acción se guardó.</w:t>
      </w:r>
    </w:p>
    <w:p>
      <w:pPr>
        <w:pStyle w:val="ListParagraph"/>
      </w:pPr>
      <w:r>
        <w:rPr>
          <w:b/>
        </w:rPr>
        <w:t>Tipografía y espaciado con la escala de Material: </w:t>
      </w:r>
      <w:r>
        <w:t>tamaños de texto ya calibrados para legibilidad en pantallas pequeñas, en vez de definir tamaños "a ojo" como se podría hacer en la web.</w:t>
      </w:r>
    </w:p>
    <w:p>
      <w:pPr>
        <w:pStyle w:val="ListParagraph"/>
      </w:pPr>
      <w:r>
        <w:rPr>
          <w:b/>
        </w:rPr>
        <w:t>Movimiento mínimo y con propósito: </w:t>
      </w:r>
      <w:r>
        <w:t>transiciones cortas que confirman qué pasó (por ejemplo, una tarjeta que se desliza al cerrar una alerta), nunca animaciones decorativas que distraigan a alguien trabajando en el campo.</w:t>
      </w:r>
    </w:p>
    <w:p>
      <w:pPr>
        <w:pStyle w:val="Heading1"/>
      </w:pPr>
      <w:r>
        <w:t>6. Experiencia de usuario a manejar (flujos clave)</w:t>
      </w:r>
    </w:p>
    <w:p>
      <w:r>
        <w:t>En vez de portar las 13 pantallas de la web tal cual, la investigación de UX identificó los flujos que de verdad ocurren parado en un galpón, con el celular en una mano:</w:t>
      </w:r>
    </w:p>
    <w:p>
      <w:pPr>
        <w:pStyle w:val="ListParagraph"/>
      </w:pPr>
      <w:r>
        <w:rPr>
          <w:b/>
        </w:rPr>
        <w:t>Abrir la app y saber el estado en menos de 5 segundos: </w:t>
      </w:r>
      <w:r>
        <w:t>la pantalla de inicio es directamente "Mi galpón", sin pasos intermedios, con el semáforo de estado y las alertas activas arriba de todo.</w:t>
      </w:r>
    </w:p>
    <w:p>
      <w:pPr>
        <w:pStyle w:val="ListParagraph"/>
      </w:pPr>
      <w:r>
        <w:rPr>
          <w:b/>
        </w:rPr>
        <w:t>Registrar un dato del día en máximo 3 toques: </w:t>
      </w:r>
      <w:r>
        <w:t>mortalidad o consumo se registran con selectores numéricos grandes (+ / − o un teclado numérico), no con formularios largos como en un computador.</w:t>
      </w:r>
    </w:p>
    <w:p>
      <w:pPr>
        <w:pStyle w:val="ListParagraph"/>
      </w:pPr>
      <w:r>
        <w:rPr>
          <w:b/>
        </w:rPr>
        <w:t>Atender una alerta desde la notificación: </w:t>
      </w:r>
      <w:r>
        <w:t>tocar la notificación lleva directo a la pantalla de cierre con cámara abierta lista para la foto de evidencia — la misma regla ya validada en la web (foto + comentario obligatorios), pero con menos fricción para el celular.</w:t>
      </w:r>
    </w:p>
    <w:p>
      <w:pPr>
        <w:pStyle w:val="ListParagraph"/>
      </w:pPr>
      <w:r>
        <w:rPr>
          <w:b/>
        </w:rPr>
        <w:t>Consultar un sensor puntual: </w:t>
      </w:r>
      <w:r>
        <w:t>el mismo semáforo de colores y rangos ya usado en la web (Manual Italcol), resumido en una tarjeta grande por variable en vez de una tabla completa.</w:t>
      </w:r>
    </w:p>
    <w:p>
      <w:pPr>
        <w:pStyle w:val="Heading1"/>
      </w:pPr>
      <w:r>
        <w:t>7. Propuesta de navegación</w:t>
      </w:r>
    </w:p>
    <w:p>
      <w:r>
        <w:t>Cuatro secciones fijas en la barra inferior, seleccionadas por frecuencia real de uso en campo (no por espejo directo del menú web, que tiene 10 opciones — demasiadas para un pulgar):</w:t>
      </w:r>
    </w:p>
    <w:tbl>
      <w:tblPr>
        <w:tblStyle w:val="TablaResumen"/>
        <w:tblW w:w="9070" w:type="dxa"/>
        <w:tblLayout w:type="fixed"/>
      </w:tblPr>
      <w:tblGrid>
        <w:gridCol w:w="1900"/>
        <w:gridCol w:w="2100"/>
        <w:gridCol w:w="5070"/>
      </w:tblGrid>
      <w:tr>
        <w:trPr>
          <w:tblHeader/>
        </w:trPr>
        <w:tc>
          <w:tcPr>
            <w:tcW w:w="1900" w:type="dxa"/>
            <w:shd w:val="clear" w:color="auto" w:fill="0D3522"/>
          </w:tcPr>
          <w:p>
            <w:pPr>
              <w:pStyle w:val="TablaCabecera"/>
            </w:pPr>
            <w:r>
              <w:t>Pestaña</w:t>
            </w:r>
          </w:p>
        </w:tc>
        <w:tc>
          <w:tcPr>
            <w:tcW w:w="2100" w:type="dxa"/>
            <w:shd w:val="clear" w:color="auto" w:fill="0D3522"/>
          </w:tcPr>
          <w:p>
            <w:pPr>
              <w:pStyle w:val="TablaCabecera"/>
            </w:pPr>
            <w:r>
              <w:t>Equivale en la web a</w:t>
            </w:r>
          </w:p>
        </w:tc>
        <w:tc>
          <w:tcPr>
            <w:tcW w:w="5070" w:type="dxa"/>
            <w:shd w:val="clear" w:color="auto" w:fill="0D3522"/>
          </w:tcPr>
          <w:p>
            <w:pPr>
              <w:pStyle w:val="TablaCabecera"/>
            </w:pPr>
            <w:r>
              <w:t>Qué resuelve en campo</w:t>
            </w:r>
          </w:p>
        </w:tc>
      </w:tr>
      <w:tr>
        <w:tc>
          <w:tcPr>
            <w:tcW w:w="1900" w:type="dxa"/>
          </w:tcPr>
          <w:p>
            <w:pPr>
              <w:pStyle w:val="TablaCelda"/>
            </w:pPr>
            <w:r>
              <w:t>Mi galpón</w:t>
            </w:r>
          </w:p>
        </w:tc>
        <w:tc>
          <w:tcPr>
            <w:tcW w:w="2100" w:type="dxa"/>
          </w:tcPr>
          <w:p>
            <w:pPr>
              <w:pStyle w:val="TablaCelda"/>
            </w:pPr>
            <w:r>
              <w:t>Dashboard</w:t>
            </w:r>
          </w:p>
        </w:tc>
        <w:tc>
          <w:tcPr>
            <w:tcW w:w="5070" w:type="dxa"/>
          </w:tcPr>
          <w:p>
            <w:pPr>
              <w:pStyle w:val="TablaCelda"/>
            </w:pPr>
            <w:r>
              <w:t>Pantalla de inicio: estado general y alertas activas de un vistazo.</w:t>
            </w:r>
          </w:p>
        </w:tc>
      </w:tr>
      <w:tr>
        <w:tc>
          <w:tcPr>
            <w:tcW w:w="1900" w:type="dxa"/>
          </w:tcPr>
          <w:p>
            <w:pPr>
              <w:pStyle w:val="TablaCelda"/>
            </w:pPr>
            <w:r>
              <w:t>Sensores</w:t>
            </w:r>
          </w:p>
        </w:tc>
        <w:tc>
          <w:tcPr>
            <w:tcW w:w="2100" w:type="dxa"/>
          </w:tcPr>
          <w:p>
            <w:pPr>
              <w:pStyle w:val="TablaCelda"/>
            </w:pPr>
            <w:r>
              <w:t>Monitoreo</w:t>
            </w:r>
          </w:p>
        </w:tc>
        <w:tc>
          <w:tcPr>
            <w:tcW w:w="5070" w:type="dxa"/>
          </w:tcPr>
          <w:p>
            <w:pPr>
              <w:pStyle w:val="TablaCelda"/>
            </w:pPr>
            <w:r>
              <w:t>Consultar temperatura, humedad y gases con el mismo semáforo de la web.</w:t>
            </w:r>
          </w:p>
        </w:tc>
      </w:tr>
      <w:tr>
        <w:tc>
          <w:tcPr>
            <w:tcW w:w="1900" w:type="dxa"/>
          </w:tcPr>
          <w:p>
            <w:pPr>
              <w:pStyle w:val="TablaCelda"/>
            </w:pPr>
            <w:r>
              <w:t>Alertas</w:t>
            </w:r>
          </w:p>
        </w:tc>
        <w:tc>
          <w:tcPr>
            <w:tcW w:w="2100" w:type="dxa"/>
          </w:tcPr>
          <w:p>
            <w:pPr>
              <w:pStyle w:val="TablaCelda"/>
            </w:pPr>
            <w:r>
              <w:t>Alertas</w:t>
            </w:r>
          </w:p>
        </w:tc>
        <w:tc>
          <w:tcPr>
            <w:tcW w:w="5070" w:type="dxa"/>
          </w:tcPr>
          <w:p>
            <w:pPr>
              <w:pStyle w:val="TablaCelda"/>
            </w:pPr>
            <w:r>
              <w:t>Atender y cerrar alertas con foto, directo desde la notificación.</w:t>
            </w:r>
          </w:p>
        </w:tc>
      </w:tr>
      <w:tr>
        <w:tc>
          <w:tcPr>
            <w:tcW w:w="1900" w:type="dxa"/>
          </w:tcPr>
          <w:p>
            <w:pPr>
              <w:pStyle w:val="TablaCelda"/>
            </w:pPr>
            <w:r>
              <w:t>Registrar</w:t>
            </w:r>
          </w:p>
        </w:tc>
        <w:tc>
          <w:tcPr>
            <w:tcW w:w="2100" w:type="dxa"/>
          </w:tcPr>
          <w:p>
            <w:pPr>
              <w:pStyle w:val="TablaCelda"/>
            </w:pPr>
            <w:r>
              <w:t>Bitácora</w:t>
            </w:r>
          </w:p>
        </w:tc>
        <w:tc>
          <w:tcPr>
            <w:tcW w:w="5070" w:type="dxa"/>
          </w:tcPr>
          <w:p>
            <w:pPr>
              <w:pStyle w:val="TablaCelda"/>
            </w:pPr>
            <w:r>
              <w:t>Anotar mortalidad y consumo del día en pocos toques, sin formularios largos.</w:t>
            </w:r>
          </w:p>
        </w:tc>
      </w:tr>
    </w:tbl>
    <w:p>
      <w:r>
        <w:t xml:space="preserve"> </w:t>
      </w:r>
    </w:p>
    <w:p>
      <w:r>
        <w:t>El resto de los módulos de la web (Finanzas, Bodega, Equipos, Mis granjas, Personas) quedan fuera de la barra principal: son tareas de gestión, no de campo, y viven detrás de un ícono "Más" — accesibles pero sin competir por el espacio del pulgar con lo que sí se usa todos los días.</w:t>
      </w:r>
    </w:p>
    <w:p>
      <w:pPr>
        <w:pStyle w:val="Heading1"/>
      </w:pPr>
      <w:r>
        <w:t>8. Por qué esta propuesta</w:t>
      </w:r>
    </w:p>
    <w:p>
      <w:r>
        <w:t>Esta propuesta no parte de un gusto visual, sino de tres decisiones que se pueden defender una por una: se investigó primero el contexto real de uso (campo, sol, una mano, mala señal) antes de dibujar cualquier pantalla; se reutiliza la identidad y las reglas de negocio ya validadas en la web de Avisens en vez de inventar un producto aparte; y se usa Material Design 3 en lugar de componentes hechos a la medida, para heredar de una vez la accesibilidad y las convenciones que ya conoce cualquier usuario de Android.</w:t>
      </w:r>
    </w:p>
    <w:p>
      <w:pPr>
        <w:pStyle w:val="Heading1"/>
      </w:pPr>
      <w:r>
        <w:t>9. Fuentes de la investigación</w:t>
      </w:r>
    </w:p>
    <w:p>
      <w:r>
        <w:t>Cada principio aplicado en este documento se puede rastrear a una fuente puntual, no a una impresión general:</w:t>
      </w:r>
    </w:p>
    <w:p>
      <w:pPr>
        <w:pStyle w:val="ListParagraph"/>
      </w:pPr>
      <w:r>
        <w:rPr>
          <w:b/>
        </w:rPr>
        <w:t>Hoober, S. (2013). </w:t>
      </w:r>
      <w:r>
        <w:t>"How Do Users Really Hold Mobile Devices?" — UXmatters. Origen del mapa de "zona del pulgar" y del dato de que el 49% de las personas usa el celular con una sola mano.</w:t>
      </w:r>
    </w:p>
    <w:p>
      <w:pPr>
        <w:pStyle w:val="ListParagraph"/>
      </w:pPr>
      <w:r>
        <w:rPr>
          <w:b/>
        </w:rPr>
        <w:t>Fitts, P. M. (1954). </w:t>
      </w:r>
      <w:r>
        <w:t>"The information capacity of the human motor system in controlling the amplitude of movement" — el estudio original de la Ley de Fitts: el tiempo para tocar un objetivo depende de su tamaño y de la distancia hasta él.</w:t>
      </w:r>
    </w:p>
    <w:p>
      <w:pPr>
        <w:pStyle w:val="ListParagraph"/>
      </w:pPr>
      <w:r>
        <w:rPr>
          <w:b/>
        </w:rPr>
        <w:t>Google — Material Design 3 y Android Accessibility Help. </w:t>
      </w:r>
      <w:r>
        <w:t>Guías oficiales de componentes, color dinámico y el estándar de 48×48dp para objetivos táctiles (m3.material.io · support.google.com/accessibility/android).</w:t>
      </w:r>
    </w:p>
    <w:p>
      <w:pPr>
        <w:pStyle w:val="ListParagraph"/>
      </w:pPr>
      <w:r>
        <w:rPr>
          <w:b/>
        </w:rPr>
        <w:t>W3C — WCAG 2.1, Criterio de éxito 1.4.3. </w:t>
      </w:r>
      <w:r>
        <w:t>Contraste mínimo de 4.5:1 entre texto y fondo, y el principio de no depender solo del color para comunicar información.</w:t>
      </w:r>
    </w:p>
    <w:p>
      <w:pPr>
        <w:pStyle w:val="Heading1"/>
      </w:pPr>
      <w:r>
        <w:t>10. Próximos pasos</w:t>
      </w:r>
    </w:p>
    <w:p>
      <w:pPr>
        <w:pStyle w:val="ListParagraph"/>
      </w:pPr>
      <w:r>
        <w:t>Sustentar esta propuesta ante el grupo y el profesor, apoyados en el prototipo navegable de las 4 pantallas.</w:t>
      </w:r>
    </w:p>
    <w:p>
      <w:pPr>
        <w:pStyle w:val="ListParagraph"/>
      </w:pPr>
      <w:r>
        <w:t>Construir en Android (Kotlin Multiplatform / Compose, ya preparado en el proyecto) las cuatro pantallas de la barra de navegación, empezando por "Mi galpón" y "Alertas".</w:t>
      </w:r>
    </w:p>
    <w:p>
      <w:pPr>
        <w:pStyle w:val="ListParagraph"/>
      </w:pPr>
      <w:r>
        <w:t>Socializar el resultado con el resto del salón el viernes, para definir un estándar de diseño común entre los equipos.</w:t>
      </w:r>
    </w:p>
    <w:sectPr>
      <w:pgSz w:w="11906" w:h="16838"/>
      <w:pgMar w:top="1417" w:right="1417" w:bottom="1417" w:left="1417" w:header="708" w:footer="708"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lang w:val="es-CO"/>
      </w:rPr>
    </w:rPrDefault>
  </w:docDefaults>
  <w:style w:type="paragraph" w:styleId="Normal" w:default="1">
    <w:name w:val="Normal"/>
    <w:qFormat/>
    <w:pPr>
      <w:spacing w:after="180" w:line="288" w:lineRule="auto"/>
    </w:pPr>
  </w:style>
  <w:style w:type="paragraph" w:styleId="Title">
    <w:name w:val="Title"/>
    <w:basedOn w:val="Normal"/>
    <w:qFormat/>
    <w:pPr>
      <w:spacing w:after="60"/>
    </w:pPr>
    <w:rPr>
      <w:b/>
      <w:color w:val="0D3522"/>
      <w:sz w:val="56"/>
    </w:rPr>
  </w:style>
  <w:style w:type="paragraph" w:styleId="Subtitle">
    <w:name w:val="Subtitle"/>
    <w:basedOn w:val="Normal"/>
    <w:qFormat/>
    <w:pPr>
      <w:spacing w:after="40"/>
    </w:pPr>
    <w:rPr>
      <w:i/>
      <w:color w:val="0F9D6C"/>
      <w:sz w:val="26"/>
    </w:rPr>
  </w:style>
  <w:style w:type="paragraph" w:styleId="Fecha">
    <w:name w:val="Fecha"/>
    <w:basedOn w:val="Normal"/>
    <w:qFormat/>
    <w:pPr>
      <w:spacing w:after="400"/>
      <w:pBdr>
        <w:bottom w:val="single" w:sz="6" w:space="12" w:color="D9E3DE"/>
      </w:pBdr>
    </w:pPr>
    <w:rPr>
      <w:color w:val="6B7A73"/>
      <w:sz w:val="20"/>
    </w:rPr>
  </w:style>
  <w:style w:type="paragraph" w:styleId="Heading1">
    <w:name w:val="heading 1"/>
    <w:basedOn w:val="Normal"/>
    <w:next w:val="Normal"/>
    <w:qFormat/>
    <w:pPr>
      <w:spacing w:before="380" w:after="160"/>
      <w:outlineLvl w:val="0"/>
    </w:pPr>
    <w:rPr>
      <w:b/>
      <w:color w:val="0D3522"/>
      <w:sz w:val="32"/>
    </w:rPr>
  </w:style>
  <w:style w:type="paragraph" w:styleId="Heading2">
    <w:name w:val="heading 2"/>
    <w:basedOn w:val="Normal"/>
    <w:next w:val="Normal"/>
    <w:qFormat/>
    <w:pPr>
      <w:spacing w:before="260" w:after="90"/>
      <w:outlineLvl w:val="1"/>
    </w:pPr>
    <w:rPr>
      <w:b/>
      <w:color w:val="0F9D6C"/>
      <w:sz w:val="26"/>
    </w:rPr>
  </w:style>
  <w:style w:type="paragraph" w:styleId="ListParagraph">
    <w:name w:val="List Paragraph"/>
    <w:basedOn w:val="Normal"/>
    <w:qFormat/>
    <w:pPr>
      <w:spacing w:after="90"/>
      <w:ind w:left="432" w:hanging="288"/>
    </w:pPr>
  </w:style>
  <w:style w:type="paragraph" w:styleId="Quote">
    <w:name w:val="Quote"/>
    <w:basedOn w:val="Normal"/>
    <w:qFormat/>
    <w:pPr>
      <w:spacing w:after="200"/>
      <w:ind w:left="360" w:right="360"/>
      <w:pBdr>
        <w:left w:val="single" w:sz="18" w:space="14" w:color="10B981"/>
      </w:pBdr>
    </w:pPr>
    <w:rPr>
      <w:i/>
      <w:color w:val="2E4A3F"/>
    </w:rPr>
  </w:style>
  <w:style w:type="paragraph" w:styleId="Grupo">
    <w:name w:val="Grupo"/>
    <w:basedOn w:val="Normal"/>
    <w:qFormat/>
    <w:pPr>
      <w:spacing w:before="320" w:after="140"/>
      <w:shd w:val="clear" w:color="auto" w:fill="EAF7F1"/>
      <w:ind w:left="0"/>
    </w:pPr>
    <w:rPr>
      <w:b/>
      <w:color w:val="0D3522"/>
      <w:sz w:val="22"/>
      <w:spacing w:val="10"/>
    </w:rPr>
  </w:style>
  <w:style w:type="paragraph" w:styleId="TablaCelda">
    <w:name w:val="Tabla Celda"/>
    <w:basedOn w:val="Normal"/>
    <w:qFormat/>
    <w:pPr>
      <w:spacing w:after="0"/>
    </w:pPr>
    <w:rPr>
      <w:sz w:val="19"/>
    </w:rPr>
  </w:style>
  <w:style w:type="paragraph" w:styleId="TablaCabecera">
    <w:name w:val="Tabla Cabecera"/>
    <w:basedOn w:val="TablaCelda"/>
    <w:qFormat/>
    <w:rPr>
      <w:b/>
      <w:color w:val="FFFFFF"/>
      <w:sz w:val="19"/>
    </w:rPr>
  </w:style>
  <w:style w:type="table" w:styleId="TablaResumen">
    <w:name w:val="Tabla Resumen"/>
    <w:tblPr>
      <w:tblBorders>
        <w:top w:val="single" w:sz="4" w:color="C9DDD5"/>
        <w:left w:val="single" w:sz="4" w:color="C9DDD5"/>
        <w:bottom w:val="single" w:sz="4" w:color="C9DDD5"/>
        <w:right w:val="single" w:sz="4" w:color="C9DDD5"/>
        <w:insideH w:val="single" w:sz="4" w:color="C9DDD5"/>
        <w:insideV w:val="single" w:sz="4" w:color="C9DDD5"/>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Avisens</Application>
</Properties>
</file>

<file path=docProps/core.xml><?xml version="1.0" encoding="utf-8"?>
<cp:coreProperties xmlns:cp="http://schemas.openxmlformats.org/package/2006/metadata/core-properties" xmlns:dc="http://purl.org/dc/elements/1.1/" xmlns:dcterms="http://purl.org/dc/terms/" xmlns:xsi="http://www.w3.org/2001/XMLSchema-instance">
  <dc:title>AVISENS — Propuesta UI/UX App Móvil</dc:title>
  <dc:creator>Avisens</dc:creator>
  <cp:lastModifiedBy>Avisens</cp:lastModifiedBy>
  <dcterms:created xsi:type="dcterms:W3CDTF">2026-07-22T00:00:00Z</dcterms:created>
  <dcterms:modified xsi:type="dcterms:W3CDTF">2026-07-22T00:00:00Z</dcterms:modified>
</cp:coreProperties>
</file>