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rPr>
          <w:rFonts w:ascii="Arial" w:cs="Arial" w:eastAsia="Arial" w:hAnsi="Arial"/>
          <w:b/>
          <w:bCs/>
          <w:color w:val="A41034"/>
          <w:sz w:val="44"/>
          <w:szCs w:val="44"/>
        </w:rPr>
        <w:t xml:space="preserve">JACOB CALLEON</w:t>
      </w:r>
    </w:p>
    <w:p>
      <w:pPr>
        <w:spacing w:after="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Cybersecurity Engineer</w:t>
      </w:r>
    </w:p>
    <w:p>
      <w:pPr>
        <w:spacing w:after="0" w:before="12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jcalleon@outlook.com · (707) 800-8135 · linkedin.com/in/reycubcalleon · github.com/jcalleon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Summary</w:t>
      </w:r>
    </w:p>
    <w:p>
      <w:pPr>
        <w:spacing w:after="160" w:before="80" w:line="240" w:lineRule="auto"/>
      </w:pPr>
      <w:r>
        <w:rPr>
          <w:rFonts w:ascii="Arial" w:cs="Arial" w:eastAsia="Arial" w:hAnsi="Arial"/>
          <w:sz w:val="20"/>
          <w:szCs w:val="20"/>
        </w:rPr>
        <w:t xml:space="preserve">Cybersecurity engineer with a track record of reducing exploitable vulnerabilities by 82% through CIS-aligned hardening, SIEM/XDR consolidation, and automated remediation validation across 5,000+ systems. CISSP-certified, with a Master's in Cybersecurity Management and hands-on experience spanning enterprise security operations, incident response, and credential/IAM management.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Education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Purdue University</w:t>
      </w:r>
      <w:r>
        <w:rPr>
          <w:rFonts w:ascii="Arial" w:cs="Arial" w:eastAsia="Arial" w:hAnsi="Arial"/>
          <w:sz w:val="20"/>
          <w:szCs w:val="20"/>
        </w:rPr>
        <w:t xml:space="preserve">	West Lafayette, IN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Doctor of Technology (in progress) — Major: Technology</w:t>
      </w:r>
      <w:r>
        <w:rPr>
          <w:rFonts w:ascii="Arial" w:cs="Arial" w:eastAsia="Arial" w:hAnsi="Arial"/>
          <w:sz w:val="20"/>
          <w:szCs w:val="20"/>
        </w:rPr>
        <w:t xml:space="preserve">	Spring 2024 – Present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Cumulative GPA: 4.0 · Currently working on doctoral dissertation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Purdue University Global</w:t>
      </w:r>
      <w:r>
        <w:rPr>
          <w:rFonts w:ascii="Arial" w:cs="Arial" w:eastAsia="Arial" w:hAnsi="Arial"/>
          <w:sz w:val="20"/>
          <w:szCs w:val="20"/>
        </w:rPr>
        <w:t xml:space="preserve">	West Lafayette, IN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Master of Science in Cybersecurity Management</w:t>
      </w:r>
      <w:r>
        <w:rPr>
          <w:rFonts w:ascii="Arial" w:cs="Arial" w:eastAsia="Arial" w:hAnsi="Arial"/>
          <w:sz w:val="20"/>
          <w:szCs w:val="20"/>
        </w:rPr>
        <w:t xml:space="preserve">	Aug 2022 – Apr 2023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Cumulative GPA: 3.82 · Graduated in 8 months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Concentration: Infrastructure &amp; Systems Security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Purdue University Global</w:t>
      </w:r>
      <w:r>
        <w:rPr>
          <w:rFonts w:ascii="Arial" w:cs="Arial" w:eastAsia="Arial" w:hAnsi="Arial"/>
          <w:sz w:val="20"/>
          <w:szCs w:val="20"/>
        </w:rPr>
        <w:t xml:space="preserve">	West Lafayette, IN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Bachelor of Science in Cybersecurity</w:t>
      </w:r>
      <w:r>
        <w:rPr>
          <w:rFonts w:ascii="Arial" w:cs="Arial" w:eastAsia="Arial" w:hAnsi="Arial"/>
          <w:sz w:val="20"/>
          <w:szCs w:val="20"/>
        </w:rPr>
        <w:t xml:space="preserve">	Jul 2021 – Jul 2022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Cumulative GPA: 3.84 · Dean's List, multiple terms · Chancellor's List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Experience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Rapid Response Monitoring Services (RRMS)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Cybersecurity Engineer</w:t>
      </w:r>
      <w:r>
        <w:rPr>
          <w:rFonts w:ascii="Arial" w:cs="Arial" w:eastAsia="Arial" w:hAnsi="Arial"/>
          <w:sz w:val="20"/>
          <w:szCs w:val="20"/>
        </w:rPr>
        <w:t xml:space="preserve">	Oct 2023 – Jul 2025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Led enterprise-wide CIS-aligned hardening across the Windows/Linux fleet, reducing exploitable vulnerabilities by 82% over the engagement.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Built SIEM-integrated detection pipelines across Splunk, ELK, and Graylog, ingesting 100,000+ events per day across multiple client environments.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Integrated Cortex XDR, CrowdStrike, SentinelOne, and ESET into one centralized detection and response architecture covering 5,000+ endpoints.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Automated vulnerability remediation validation via PowerShell and Qualys APIs across 5,000+ systems, eliminating ~30 hours per week of manual verification work.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Deployed phishing simulation and email security training across the user base, cutting click-through rate from 60% to 10%.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Reduced mean time to detect from 6+ months to under 1 month through the SIEM and XDR consolidation work above.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Handled 150 security incidents requiring full incident-response process over the engagement, maintaining a mean time to contain of ~1 hour for critical incidents and up to 7 days for low-severity ones.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Coordinated the enterprise hardening initiative across 6 teams and 60+ people.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Led a team of 5 on day-to-day execution of the hardening and automation program.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Built an automated remediation-validation pipeline requiring fewer than 5 manual corrections in the 30 days following handoff, evidence it held up unattended.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Smart Circle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 Administrator (Security-Focused)</w:t>
      </w:r>
      <w:r>
        <w:rPr>
          <w:rFonts w:ascii="Arial" w:cs="Arial" w:eastAsia="Arial" w:hAnsi="Arial"/>
          <w:sz w:val="20"/>
          <w:szCs w:val="20"/>
        </w:rPr>
        <w:t xml:space="preserve">	Feb 2023 – Sep 2023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Designed an enterprise vulnerability management program (Tenable + KACE), raising patch compliance from 18% to 90%.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Led migration of 1,500+ endpoints to CrowdStrike Falcon in one month, improving detection capability from weekly scan-based visibility to real-time.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Implemented IAM/credential management (Okta, Atlassian, 1Password) across 500+ users and 1,000+ accounts.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Designed disaster recovery and business continuity plans covering 150 critical devices — servers, network infrastructure, firewalls, and domain controllers — with a recovery time objective of under 1 day.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Administered 35 Windows and Linux servers within that DR-covered infrastructure.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Delivered 30-day rollout timelines on hardening and patch-compliance process changes, hit consistently across the engagement.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Built scripted package deployment processes to support the compliance and patching program at scale.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Reduced credential-related security incidents by an estimated 70-80% following the Okta/1Password IAM rollout, by eliminating shared and orphaned credentials.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Brought the patch-compliance program from 18% to 90% within roughly 6-8 weeks of launch, based on the same engagement timeline as the CrowdStrike migration.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Reduced mean time to patch critical vulnerabilities from roughly 30 days to under a week once the Tenable/KACE pipeline was in place.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InSync Computer Solutions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Engineer (MSP)</w:t>
      </w:r>
      <w:r>
        <w:rPr>
          <w:rFonts w:ascii="Arial" w:cs="Arial" w:eastAsia="Arial" w:hAnsi="Arial"/>
          <w:sz w:val="20"/>
          <w:szCs w:val="20"/>
        </w:rPr>
        <w:t xml:space="preserve">	Jun 2022 – Jan 2023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Secured 10,000+ endpoints across a mix of client environments — from 2-device sites to a single 1,000+ device enterprise contract — implementing layered controls including firewall policy and VLAN/VPN network segmentation.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Delivered vulnerability remediation across the full MSP client portfolio as part of standard engagement scope.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Standardized security configuration baselines across the client base, reducing configuration-drift-related incidents.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Brought new MSP clients to security baseline compliance as part of a standardized 3-day onboarding process (BitLocker, Jamf/Intune enrollment).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Maintained a documented incident-response process used consistently across MSP client engagements.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Resolved an estimated 10-15 security-related incidents per month at scale across a 10-30 client portfolio.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Implemented MFA and VPN access controls across client sites as part of standard security baselining.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Apple · Keeco · SilverVentures · Apogee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 &amp; Security Support</w:t>
      </w:r>
      <w:r>
        <w:rPr>
          <w:rFonts w:ascii="Arial" w:cs="Arial" w:eastAsia="Arial" w:hAnsi="Arial"/>
          <w:sz w:val="20"/>
          <w:szCs w:val="20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Managed secure identity lifecycle (onboarding/offboarding) for 700+ users, processing ~5 changes per month with no significant access-control incidents across the tenure.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Enforced endpoint security baseline via Active Directory across the supported device fleet.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Identified and escalated security-relevant issues (suspicious access patterns, account lockouts) to appropriate teams during day-to-day help-desk triage.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Contributed to AD hygiene by periodically flagging stale or unused accounts for deactivation as part of routine identity-lifecycle work.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 Infrastructure &amp; Security Consulting</w:t>
      </w:r>
      <w:r>
        <w:rPr>
          <w:rFonts w:ascii="Arial" w:cs="Arial" w:eastAsia="Arial" w:hAnsi="Arial"/>
          <w:sz w:val="20"/>
          <w:szCs w:val="20"/>
        </w:rPr>
        <w:t xml:space="preserve">	</w:t>
      </w:r>
    </w:p>
    <w:p>
      <w:pPr>
        <w:tabs>
          <w:tab w:val="right" w:pos="10824"/>
        </w:tabs>
        <w:spacing w:after="0" w:line="240" w:lineRule="auto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Cybersecurity Consultant</w:t>
      </w:r>
      <w:r>
        <w:rPr>
          <w:rFonts w:ascii="Arial" w:cs="Arial" w:eastAsia="Arial" w:hAnsi="Arial"/>
          <w:sz w:val="20"/>
          <w:szCs w:val="20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Maintain an active detection-engineering lab integrating ELK and Splunk-based SIEM tooling.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Run Intune MDM across a lab environment modeling enterprise endpoint policy, distinct from a separate 3,000+ device production migration delivered for a client.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Provide freelance cybersecurity advisory to 4+ small-business clients.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Certified Information Systems Security Professional (CISSP) — ISC² — Certification #1002311 — Aug 2025 – Jul 2028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Qualys Certified Specialist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CompTIA Network+ (Expired)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Project Management Professional (PMP) — In Progress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Arial" w:cs="Arial" w:eastAsia="Arial" w:hAnsi="Arial"/>
          <w:sz w:val="20"/>
          <w:szCs w:val="20"/>
        </w:rPr>
        <w:t xml:space="preserve">Certified Information Security Manager (CISM) — In Progress</w:t>
      </w:r>
    </w:p>
    <w:p>
      <w:pPr>
        <w:pBdr>
          <w:bottom w:val="single" w:color="auto" w:sz="4" w:space="1"/>
        </w:pBdr>
        <w:spacing w:line="240" w:lineRule="auto"/>
      </w:pPr>
      <w:r>
        <w:rPr>
          <w:rFonts w:ascii="Arial" w:cs="Arial" w:eastAsia="Arial" w:hAnsi="Arial"/>
          <w:b/>
          <w:bCs/>
          <w:color w:val="A41034"/>
          <w:sz w:val="24"/>
          <w:szCs w:val="24"/>
        </w:rPr>
        <w:t xml:space="preserve">Professional Development</w:t>
      </w:r>
    </w:p>
    <w:p>
      <w:pPr>
        <w:spacing w:after="0" w:before="80" w:line="240" w:lineRule="auto"/>
      </w:pPr>
      <w:r>
        <w:rPr>
          <w:rFonts w:ascii="Arial" w:cs="Arial" w:eastAsia="Arial" w:hAnsi="Arial"/>
          <w:sz w:val="20"/>
          <w:szCs w:val="20"/>
        </w:rPr>
        <w:t xml:space="preserve">Completed coursework and a dedicated bootcamp toward OSCP, with continued preparation underway. Plans to pursue CCNP and additional network/security vendor certifications (Juniper, Fortinet, Palo Alto) alongside PMP and CISM eligibility as career experience accrues.</w:t>
      </w:r>
    </w:p>
    <w:sectPr>
      <w:pgSz w:w="12240" w:h="15840" w:orient="portrait"/>
      <w:pgMar w:top="720" w:right="696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2026-06-27T18:42:24.376Z</dcterms:created>
  <dcterms:modified xsi:type="dcterms:W3CDTF">2026-06-27T18:42:24.390Z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