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 w:lineRule="auto"/>
        <w:jc w:val="center"/>
      </w:pPr>
      <w:r>
        <w:rPr>
          <w:rFonts w:ascii="Arial" w:cs="Arial" w:eastAsia="Arial" w:hAnsi="Arial"/>
          <w:b/>
          <w:bCs/>
          <w:color w:val="A41034"/>
          <w:sz w:val="44"/>
          <w:szCs w:val="44"/>
        </w:rPr>
        <w:t xml:space="preserve">JACOB CALLEON</w:t>
      </w:r>
    </w:p>
    <w:p>
      <w:pPr>
        <w:spacing w:after="0" w:line="240" w:lineRule="auto"/>
        <w:jc w:val="center"/>
      </w:pPr>
      <w:r>
        <w:rPr>
          <w:rFonts w:ascii="Arial" w:cs="Arial" w:eastAsia="Arial" w:hAnsi="Arial"/>
          <w:sz w:val="20"/>
          <w:szCs w:val="20"/>
        </w:rPr>
        <w:t xml:space="preserve">Network Engineer (MSP)</w:t>
      </w:r>
    </w:p>
    <w:p>
      <w:pPr>
        <w:spacing w:after="0" w:before="120" w:line="240" w:lineRule="auto"/>
        <w:jc w:val="center"/>
      </w:pPr>
      <w:r>
        <w:rPr>
          <w:rFonts w:ascii="Arial" w:cs="Arial" w:eastAsia="Arial" w:hAnsi="Arial"/>
          <w:sz w:val="20"/>
          <w:szCs w:val="20"/>
        </w:rPr>
        <w:t xml:space="preserve">jcalleon@outlook.com · (707) 800-8135 · linkedin.com/in/reycubcalleon · github.com/jcalleon</w:t>
      </w:r>
    </w:p>
    <w:p>
      <w:pPr>
        <w:pBdr>
          <w:bottom w:val="single" w:color="auto" w:sz="4" w:space="1"/>
        </w:pBdr>
        <w:spacing w:line="240" w:lineRule="auto"/>
      </w:pPr>
      <w:r>
        <w:rPr>
          <w:rFonts w:ascii="Arial" w:cs="Arial" w:eastAsia="Arial" w:hAnsi="Arial"/>
          <w:b/>
          <w:bCs/>
          <w:color w:val="A41034"/>
          <w:sz w:val="24"/>
          <w:szCs w:val="24"/>
        </w:rPr>
        <w:t xml:space="preserve">Summary</w:t>
      </w:r>
    </w:p>
    <w:p>
      <w:pPr>
        <w:spacing w:after="160" w:before="80" w:line="240" w:lineRule="auto"/>
      </w:pPr>
      <w:r>
        <w:rPr>
          <w:rFonts w:ascii="Arial" w:cs="Arial" w:eastAsia="Arial" w:hAnsi="Arial"/>
          <w:sz w:val="20"/>
          <w:szCs w:val="20"/>
        </w:rPr>
        <w:t xml:space="preserve">Network engineer with hands-on experience designing and deploying enterprise WAN architecture, IPSec tunnel meshes, firewall migrations, and large-scale endpoint security across MSP client environments. Comfortable owning network infrastructure end to end, from design through long-term reliability, across environments ranging from 2-device offices to 10,000+ endpoint enterprise contracts.</w:t>
      </w:r>
    </w:p>
    <w:p>
      <w:pPr>
        <w:pBdr>
          <w:bottom w:val="single" w:color="auto" w:sz="4" w:space="1"/>
        </w:pBdr>
        <w:spacing w:line="240" w:lineRule="auto"/>
      </w:pPr>
      <w:r>
        <w:rPr>
          <w:rFonts w:ascii="Arial" w:cs="Arial" w:eastAsia="Arial" w:hAnsi="Arial"/>
          <w:b/>
          <w:bCs/>
          <w:color w:val="A41034"/>
          <w:sz w:val="24"/>
          <w:szCs w:val="24"/>
        </w:rPr>
        <w:t xml:space="preserve">Education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Purdue University</w:t>
      </w:r>
      <w:r>
        <w:rPr>
          <w:rFonts w:ascii="Arial" w:cs="Arial" w:eastAsia="Arial" w:hAnsi="Arial"/>
          <w:sz w:val="20"/>
          <w:szCs w:val="20"/>
        </w:rPr>
        <w:t xml:space="preserve">	West Lafayette, IN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Doctor of Technology (in progress) — Major: Technology</w:t>
      </w:r>
      <w:r>
        <w:rPr>
          <w:rFonts w:ascii="Arial" w:cs="Arial" w:eastAsia="Arial" w:hAnsi="Arial"/>
          <w:sz w:val="20"/>
          <w:szCs w:val="20"/>
        </w:rPr>
        <w:t xml:space="preserve">	Spring 2024 – Present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Cumulative GPA: 4.0 · Currently working on doctoral dissertation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Purdue University Global</w:t>
      </w:r>
      <w:r>
        <w:rPr>
          <w:rFonts w:ascii="Arial" w:cs="Arial" w:eastAsia="Arial" w:hAnsi="Arial"/>
          <w:sz w:val="20"/>
          <w:szCs w:val="20"/>
        </w:rPr>
        <w:t xml:space="preserve">	West Lafayette, IN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Master of Science in Cybersecurity Management</w:t>
      </w:r>
      <w:r>
        <w:rPr>
          <w:rFonts w:ascii="Arial" w:cs="Arial" w:eastAsia="Arial" w:hAnsi="Arial"/>
          <w:sz w:val="20"/>
          <w:szCs w:val="20"/>
        </w:rPr>
        <w:t xml:space="preserve">	Aug 2022 – Apr 2023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Cumulative GPA: 3.82 · Graduated in 8 months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Concentration: Infrastructure &amp; Systems Security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Purdue University Global</w:t>
      </w:r>
      <w:r>
        <w:rPr>
          <w:rFonts w:ascii="Arial" w:cs="Arial" w:eastAsia="Arial" w:hAnsi="Arial"/>
          <w:sz w:val="20"/>
          <w:szCs w:val="20"/>
        </w:rPr>
        <w:t xml:space="preserve">	West Lafayette, IN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Bachelor of Science in Cybersecurity</w:t>
      </w:r>
      <w:r>
        <w:rPr>
          <w:rFonts w:ascii="Arial" w:cs="Arial" w:eastAsia="Arial" w:hAnsi="Arial"/>
          <w:sz w:val="20"/>
          <w:szCs w:val="20"/>
        </w:rPr>
        <w:t xml:space="preserve">	Jul 2021 – Jul 2022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Cumulative GPA: 3.84 · Dean's List, multiple terms · Chancellor's List</w:t>
      </w:r>
    </w:p>
    <w:p>
      <w:pPr>
        <w:pBdr>
          <w:bottom w:val="single" w:color="auto" w:sz="4" w:space="1"/>
        </w:pBdr>
        <w:spacing w:line="240" w:lineRule="auto"/>
      </w:pPr>
      <w:r>
        <w:rPr>
          <w:rFonts w:ascii="Arial" w:cs="Arial" w:eastAsia="Arial" w:hAnsi="Arial"/>
          <w:b/>
          <w:bCs/>
          <w:color w:val="A41034"/>
          <w:sz w:val="24"/>
          <w:szCs w:val="24"/>
        </w:rPr>
        <w:t xml:space="preserve">Experience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InSync Computer Solutions</w:t>
      </w:r>
      <w:r>
        <w:rPr>
          <w:rFonts w:ascii="Arial" w:cs="Arial" w:eastAsia="Arial" w:hAnsi="Arial"/>
          <w:sz w:val="20"/>
          <w:szCs w:val="20"/>
        </w:rPr>
        <w:t xml:space="preserve">	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Network Engineer (MSP)</w:t>
      </w:r>
      <w:r>
        <w:rPr>
          <w:rFonts w:ascii="Arial" w:cs="Arial" w:eastAsia="Arial" w:hAnsi="Arial"/>
          <w:sz w:val="20"/>
          <w:szCs w:val="20"/>
        </w:rPr>
        <w:t xml:space="preserve">	Jun 2022 – Jan 2023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Secured 10,000+ endpoints across a mix of client environments — from 2-device sites to a single 1,000+ device enterprise contract — implementing layered network security controls.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Maintained 99.999% network uptime across managed client environments, with an average incident resolution time of 2-4 hours.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Reduced new-client network-onboarding time to 3 days via a standardized process (BitLocker, Jamf/Intune enrollment).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Coordinated multi-client rollouts including mergers and a database-administration migration project.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Built basic automation around Azure CLI and scripted backups as part of client infrastructure support.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Standardized firewall, router, and switch configuration baselines across the client base to reduce configuration-drift incidents.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Delivered infrastructure hardening across a diverse client base ranging from single-digit-device small offices to a 1,000+ device enterprise contract.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Rapid Response Monitoring Services (RRMS)</w:t>
      </w:r>
      <w:r>
        <w:rPr>
          <w:rFonts w:ascii="Arial" w:cs="Arial" w:eastAsia="Arial" w:hAnsi="Arial"/>
          <w:sz w:val="20"/>
          <w:szCs w:val="20"/>
        </w:rPr>
        <w:t xml:space="preserve">	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Network &amp; Infrastructure Engineer</w:t>
      </w:r>
      <w:r>
        <w:rPr>
          <w:rFonts w:ascii="Arial" w:cs="Arial" w:eastAsia="Arial" w:hAnsi="Arial"/>
          <w:sz w:val="20"/>
          <w:szCs w:val="20"/>
        </w:rPr>
        <w:t xml:space="preserve">	Oct 2023 – Jul 2025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Led a full Cisco infrastructure refresh, cutting unplanned downtime from multiple hours to minutes per incident.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Implemented PXE boot with Samba to automate server and workstation rollout/imaging at scale.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Built and configured network devices and private network segments to support internal demo and lab environments.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Worked with RouterOS (MikroTik) to support an externally-facing network segment.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Configured and deployed switches for end users as part of broader infrastructure support.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Coordinated with network teams to deploy SIEM log collection across client network segments and devices, requiring network-level visibility into traffic and device configuration.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Supported endpoint detection integrations (Cortex XDR, CrowdStrike, SentinelOne, ESET) that required network-level visibility across 5,000+ endpoints.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Smart Circle</w:t>
      </w:r>
      <w:r>
        <w:rPr>
          <w:rFonts w:ascii="Arial" w:cs="Arial" w:eastAsia="Arial" w:hAnsi="Arial"/>
          <w:sz w:val="20"/>
          <w:szCs w:val="20"/>
        </w:rPr>
        <w:t xml:space="preserve">	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Network &amp; Systems Administrator</w:t>
      </w:r>
      <w:r>
        <w:rPr>
          <w:rFonts w:ascii="Arial" w:cs="Arial" w:eastAsia="Arial" w:hAnsi="Arial"/>
          <w:sz w:val="20"/>
          <w:szCs w:val="20"/>
        </w:rPr>
        <w:t xml:space="preserve">	Feb 2023 – Sep 2023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Designed and deployed a full Meraki WAN setup for a satellite office in Ontario, Canada, including multiple IPSec Phase 1/2 tunnels in a mesh configuration, SMTP relay for printing, and VLAN segmentation for a multi-tenant office.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Migrated that same office's perimeter firewall from Sophos to pfSense (NGFW) once the site was operational, including full rule and policy migration — the original Meraki/IPSec/VLAN design held up through the migration without needing to be re-architected.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Administered network-adjacent infrastructure across 100-200 critical devices, including Cisco stacks, domain controllers, and Linux servers, as part of broader DR/business-continuity scope.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Supported network access control as part of the 1,500+ endpoint CrowdStrike Falcon migration, completed in one month.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Implemented network-level credential and access controls (Okta) across 500+ users as part of the IAM rollout.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Worked extensively with Azure Network Security Groups (NSGs) and Azure Load Balancers as part of the broader infrastructure scope at this role.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Contributed to disaster recovery network-failover planning as part of the broader DR program covering 100-200 critical devices.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Apple · Keeco · SilverVentures · Apogee</w:t>
      </w:r>
      <w:r>
        <w:rPr>
          <w:rFonts w:ascii="Arial" w:cs="Arial" w:eastAsia="Arial" w:hAnsi="Arial"/>
          <w:sz w:val="20"/>
          <w:szCs w:val="20"/>
        </w:rPr>
        <w:t xml:space="preserve">	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IT Support</w:t>
      </w:r>
      <w:r>
        <w:rPr>
          <w:rFonts w:ascii="Arial" w:cs="Arial" w:eastAsia="Arial" w:hAnsi="Arial"/>
          <w:sz w:val="20"/>
          <w:szCs w:val="20"/>
        </w:rPr>
        <w:t xml:space="preserve">	2020 – 2022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Supported network connectivity troubleshooting as part of frontline IT support for 1,000+ users.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At Apogee specifically (an ISP), troubleshot end-user device connectivity to the network as a core part of the role — a meaningfully different angle than typical corporate help-desk work, since the network *was* the product.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Supported infrastructure-adjacent projects including office moves and server rack decommissions.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 Infrastructure &amp; Security Consulting</w:t>
      </w:r>
      <w:r>
        <w:rPr>
          <w:rFonts w:ascii="Arial" w:cs="Arial" w:eastAsia="Arial" w:hAnsi="Arial"/>
          <w:sz w:val="20"/>
          <w:szCs w:val="20"/>
        </w:rPr>
        <w:t xml:space="preserve">	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Network Infrastructure Consultant</w:t>
      </w:r>
      <w:r>
        <w:rPr>
          <w:rFonts w:ascii="Arial" w:cs="Arial" w:eastAsia="Arial" w:hAnsi="Arial"/>
          <w:sz w:val="20"/>
          <w:szCs w:val="20"/>
        </w:rPr>
        <w:t xml:space="preserve">	Aug 2025 – present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Maintain network infrastructure for a lab environment supporting 20-50 simulated endpoints, used for ongoing skills development and scenario testing.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Provide freelance IT and infrastructure advisory to 4+ small-business clients, including a full 3,000+ device Intune migration for one client.</w:t>
      </w:r>
    </w:p>
    <w:p>
      <w:pPr>
        <w:pBdr>
          <w:bottom w:val="single" w:color="auto" w:sz="4" w:space="1"/>
        </w:pBdr>
        <w:spacing w:line="240" w:lineRule="auto"/>
      </w:pPr>
      <w:r>
        <w:rPr>
          <w:rFonts w:ascii="Arial" w:cs="Arial" w:eastAsia="Arial" w:hAnsi="Arial"/>
          <w:b/>
          <w:bCs/>
          <w:color w:val="A4103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Certified Information Systems Security Professional (CISSP) — ISC² — Certification #1002311 — Aug 2025 – Jul 2028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Qualys Certified Specialist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CompTIA Network+ (Expired)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Project Management Professional (PMP) — In Progress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Certified Information Security Manager (CISM) — In Progress</w:t>
      </w:r>
    </w:p>
    <w:p>
      <w:pPr>
        <w:pBdr>
          <w:bottom w:val="single" w:color="auto" w:sz="4" w:space="1"/>
        </w:pBdr>
        <w:spacing w:line="240" w:lineRule="auto"/>
      </w:pPr>
      <w:r>
        <w:rPr>
          <w:rFonts w:ascii="Arial" w:cs="Arial" w:eastAsia="Arial" w:hAnsi="Arial"/>
          <w:b/>
          <w:bCs/>
          <w:color w:val="A41034"/>
          <w:sz w:val="24"/>
          <w:szCs w:val="24"/>
        </w:rPr>
        <w:t xml:space="preserve">Professional Development</w:t>
      </w:r>
    </w:p>
    <w:p>
      <w:pPr>
        <w:spacing w:after="0" w:before="80" w:line="240" w:lineRule="auto"/>
      </w:pPr>
      <w:r>
        <w:rPr>
          <w:rFonts w:ascii="Arial" w:cs="Arial" w:eastAsia="Arial" w:hAnsi="Arial"/>
          <w:sz w:val="20"/>
          <w:szCs w:val="20"/>
        </w:rPr>
        <w:t xml:space="preserve">Completed coursework and a dedicated bootcamp toward OSCP, with continued preparation underway. Plans to pursue CCNP and additional network/security vendor certifications (Juniper, Fortinet, Palo Alto) alongside PMP and CISM eligibility as career experience accrues.</w:t>
      </w:r>
    </w:p>
    <w:sectPr>
      <w:pgSz w:w="12240" w:h="15840" w:orient="portrait"/>
      <w:pgMar w:top="720" w:right="696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2026-06-27T18:42:24.572Z</dcterms:created>
  <dcterms:modified xsi:type="dcterms:W3CDTF">2026-06-27T18:42:24.572Z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