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BD897">
      <w:pPr>
        <w:pStyle w:val="15"/>
        <w:jc w:val="center"/>
      </w:pPr>
      <w:r>
        <w:rPr>
          <w:b/>
          <w:bCs/>
          <w:sz w:val="36"/>
          <w:szCs w:val="36"/>
        </w:rPr>
        <w:t>Eggplant (Talong)</w:t>
      </w:r>
    </w:p>
    <w:p w14:paraId="6EE5528A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8AC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2C909C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092580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30A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306B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5719C0B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Eggplant</w:t>
            </w:r>
          </w:p>
        </w:tc>
      </w:tr>
      <w:tr w14:paraId="27B06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F0B3F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150809C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Talong</w:t>
            </w:r>
          </w:p>
        </w:tc>
      </w:tr>
      <w:tr w14:paraId="3C9F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6A36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59FFCB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vegetable</w:t>
            </w:r>
          </w:p>
        </w:tc>
      </w:tr>
      <w:tr w14:paraId="4CB8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70644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11C3A2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Erect, semi-woody branching shrub (grown as annual)</w:t>
            </w:r>
          </w:p>
        </w:tc>
      </w:tr>
      <w:tr w14:paraId="6C8F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295B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6A76A2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 (short-lived perennial in tropical lowlands)</w:t>
            </w:r>
          </w:p>
        </w:tc>
      </w:tr>
    </w:tbl>
    <w:p w14:paraId="084D4FBE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C63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88AAFA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AFB502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90F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878E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13F2C37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Casino F1 (hybrid) and Dumaguete Long Purple / Black Beauty (open-pollinated)</w:t>
            </w:r>
          </w:p>
        </w:tc>
      </w:tr>
      <w:tr w14:paraId="1C0C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C6279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3829AC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hybrid (e.g., Casino F1, Mistisa F1) and open-pollinated local types are grown commercially</w:t>
            </w:r>
          </w:p>
        </w:tc>
      </w:tr>
      <w:tr w14:paraId="5786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CFA7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33EA72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indeterminate, continuously bearing shrub</w:t>
            </w:r>
          </w:p>
        </w:tc>
      </w:tr>
      <w:tr w14:paraId="359E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FF8D0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7FB12E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70-90 days from transplanting to first harvest</w:t>
            </w:r>
          </w:p>
        </w:tc>
      </w:tr>
      <w:tr w14:paraId="1EC7C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F1238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6581D4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60-70 days after transplanting</w:t>
            </w:r>
          </w:p>
        </w:tc>
      </w:tr>
      <w:tr w14:paraId="32CC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0C8D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7A50DA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0.5-1.5 m depending on variety</w:t>
            </w:r>
          </w:p>
        </w:tc>
      </w:tr>
      <w:tr w14:paraId="5720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4BA0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67BCAEA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Long cylindrical to oval fruit; skin color purple, dark purple, green, or white depending on variety</w:t>
            </w:r>
          </w:p>
        </w:tc>
      </w:tr>
      <w:tr w14:paraId="4B1A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49684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106562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15-30 cm long, 3-6 cm diameter (longer for "talong" type, rounder for bilog type)</w:t>
            </w:r>
          </w:p>
        </w:tc>
      </w:tr>
      <w:tr w14:paraId="1536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8CD8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7BD913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management; higher for well-managed hybrids</w:t>
            </w:r>
          </w:p>
        </w:tc>
      </w:tr>
      <w:tr w14:paraId="0A08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0CD47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3DC3CA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Some hybrids show partial tolerance to bacterial wilt; verify per specific variety label</w:t>
            </w:r>
          </w:p>
        </w:tc>
      </w:tr>
      <w:tr w14:paraId="5DF1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30C4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77399A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 x 60 cm to 70 x 70 cm</w:t>
            </w:r>
          </w:p>
        </w:tc>
      </w:tr>
      <w:tr w14:paraId="01B3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BA59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39FD6F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Pangasinan, Ilocos Region, Central Luzon, CALABARZON, Mindanao lowlands</w:t>
            </w:r>
          </w:p>
        </w:tc>
      </w:tr>
      <w:tr w14:paraId="678D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0D1E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49A89B0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Staking recommended for tall, heavy-fruiting types to reduce lodging and fruit-soil contact</w:t>
            </w:r>
          </w:p>
        </w:tc>
      </w:tr>
    </w:tbl>
    <w:p w14:paraId="2F094249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8AB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21F3DD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B63221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A81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F235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412CCB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Dry season preferred; can be grown year-round with irrigation</w:t>
            </w:r>
          </w:p>
        </w:tc>
      </w:tr>
      <w:tr w14:paraId="22B8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5169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50DB65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 with supplemental irrigation</w:t>
            </w:r>
          </w:p>
        </w:tc>
      </w:tr>
      <w:tr w14:paraId="55F1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9B67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4008180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 and good drainage</w:t>
            </w:r>
          </w:p>
        </w:tc>
      </w:tr>
      <w:tr w14:paraId="3504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352D3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3D7999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with irrigation and drainage management</w:t>
            </w:r>
          </w:p>
        </w:tc>
      </w:tr>
      <w:tr w14:paraId="04D4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8561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7F71DD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October-February main crop; also planted year-round in irrigated lowlands</w:t>
            </w:r>
          </w:p>
        </w:tc>
      </w:tr>
      <w:tr w14:paraId="03360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4127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40D72A4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 with staggered planting; peak 60-90 days after transplanting</w:t>
            </w:r>
          </w:p>
        </w:tc>
      </w:tr>
      <w:tr w14:paraId="0018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FD83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1C9EBF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18 degC (growth slows below this) / 22-30 degC / 35 degC (poor fruit set above this)</w:t>
            </w:r>
          </w:p>
        </w:tc>
      </w:tr>
      <w:tr w14:paraId="0FA7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5732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7F9044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600-1,300 mm evenly distributed; sensitive to waterlogging</w:t>
            </w:r>
          </w:p>
        </w:tc>
      </w:tr>
      <w:tr w14:paraId="0EDE0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9B38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5637D7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at least 6-8 hours/day</w:t>
            </w:r>
          </w:p>
        </w:tc>
      </w:tr>
      <w:tr w14:paraId="235B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70AB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3CE8E42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fungal/bacterial disease</w:t>
            </w:r>
          </w:p>
        </w:tc>
      </w:tr>
      <w:tr w14:paraId="729B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4718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0C6667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fruit set above 35 degC or below 18 degC; waterlogging causes root rot</w:t>
            </w:r>
          </w:p>
        </w:tc>
      </w:tr>
      <w:tr w14:paraId="0D98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D1E1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0BC21CB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in lowlands nationwide; less common in cool highland areas</w:t>
            </w:r>
          </w:p>
        </w:tc>
      </w:tr>
    </w:tbl>
    <w:p w14:paraId="5EADF674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2F1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205223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F31820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42B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6537E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5FAE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6581A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3C706B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clay loam</w:t>
            </w:r>
          </w:p>
        </w:tc>
      </w:tr>
      <w:tr w14:paraId="11EC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C9FC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5582F6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 preferred</w:t>
            </w:r>
          </w:p>
        </w:tc>
      </w:tr>
      <w:tr w14:paraId="7052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4A95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5EC135B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786F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9D5B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088CD5A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to good water-holding capacity, especially in dry season</w:t>
            </w:r>
          </w:p>
        </w:tc>
      </w:tr>
      <w:tr w14:paraId="71E9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CCC0C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2DC81F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high fertility and added organic matter; Benefits from generous compost/manure before planting</w:t>
            </w:r>
          </w:p>
        </w:tc>
      </w:tr>
      <w:tr w14:paraId="0497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676B8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1B77D5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clay loam with good drainage; conditionally suitable in heavy clay with raised beds; not recommended in poorly drained soils</w:t>
            </w:r>
          </w:p>
        </w:tc>
      </w:tr>
      <w:tr w14:paraId="76E0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B2B2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6C9F76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improved drainage channels</w:t>
            </w:r>
          </w:p>
        </w:tc>
      </w:tr>
      <w:tr w14:paraId="4B08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037EB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1638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37A9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27AB0BC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5.5-6.8</w:t>
            </w:r>
          </w:p>
        </w:tc>
      </w:tr>
      <w:tr w14:paraId="2192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9AF5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5B999E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5.0 - 7.0</w:t>
            </w:r>
          </w:p>
        </w:tc>
      </w:tr>
      <w:tr w14:paraId="3D80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0F24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6BCA2E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5.0: nutrient lockout; above 7.5: iron/zinc deficiency symptoms</w:t>
            </w:r>
          </w:p>
        </w:tc>
      </w:tr>
      <w:tr w14:paraId="70CF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C2BC0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65E65FB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commonly 100-150 kg N/ha</w:t>
            </w:r>
          </w:p>
        </w:tc>
      </w:tr>
      <w:tr w14:paraId="469B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38F5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6CA330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60-100 kg P2O5/ha</w:t>
            </w:r>
          </w:p>
        </w:tc>
      </w:tr>
      <w:tr w14:paraId="226A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7A63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3FF294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100-150 kg K2O/ha</w:t>
            </w:r>
          </w:p>
        </w:tc>
      </w:tr>
      <w:tr w14:paraId="3E36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7368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1C8F48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needed to prevent blossom-end rot; Moderate requirement</w:t>
            </w:r>
          </w:p>
        </w:tc>
      </w:tr>
      <w:tr w14:paraId="596F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1A624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08D54C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and zinc deficiencies documented in some PH soils</w:t>
            </w:r>
          </w:p>
        </w:tc>
      </w:tr>
      <w:tr w14:paraId="2B2D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4CAE9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500D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B99BE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69B76FC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of older leaves, stunted growth</w:t>
            </w:r>
          </w:p>
        </w:tc>
      </w:tr>
      <w:tr w14:paraId="343D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A2866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4D265E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Purplish leaf discoloration, delayed maturity</w:t>
            </w:r>
          </w:p>
        </w:tc>
      </w:tr>
      <w:tr w14:paraId="08B4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6AA8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728FC7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weak stems, poor fruit quality</w:t>
            </w:r>
          </w:p>
        </w:tc>
      </w:tr>
      <w:tr w14:paraId="4A21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CE3B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1DE269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Blossom-end rot on fruit</w:t>
            </w:r>
          </w:p>
        </w:tc>
      </w:tr>
      <w:tr w14:paraId="3C40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2254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2D448A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32EE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EDC7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3E7591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fruit deformities; zinc deficiency: small leaves, short internodes</w:t>
            </w:r>
          </w:p>
        </w:tc>
      </w:tr>
      <w:tr w14:paraId="15905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BAF45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56B7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B203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309CAF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20-25 cm deep, harrow 2-3 times</w:t>
            </w:r>
          </w:p>
        </w:tc>
      </w:tr>
      <w:tr w14:paraId="50A8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B0E2B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6813FD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recommended, especially in wet season; 1 m wide beds, 20-30 cm high, 30-40 cm furrows</w:t>
            </w:r>
          </w:p>
        </w:tc>
      </w:tr>
      <w:tr w14:paraId="2790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5E0B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7F4594A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Construct furrows/canals for excess water</w:t>
            </w:r>
          </w:p>
        </w:tc>
      </w:tr>
      <w:tr w14:paraId="0DC6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27DB3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13CD8C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well-rotted manure/compost at bed preparation</w:t>
            </w:r>
          </w:p>
        </w:tc>
      </w:tr>
      <w:tr w14:paraId="459B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A926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1ECF38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lime if soil pH is below 5.5</w:t>
            </w:r>
          </w:p>
        </w:tc>
      </w:tr>
    </w:tbl>
    <w:p w14:paraId="0FEC4FFB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FBB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56E143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B8E2EA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1E8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74F08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3815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A2076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6C249C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 (hybrid or open-pollinated)</w:t>
            </w:r>
          </w:p>
        </w:tc>
      </w:tr>
      <w:tr w14:paraId="21C0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11A71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611496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7-14 days</w:t>
            </w:r>
          </w:p>
        </w:tc>
      </w:tr>
      <w:tr w14:paraId="30124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AC56C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738B39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25-35 days old (4-5 true leaves) at transplanting</w:t>
            </w:r>
          </w:p>
        </w:tc>
      </w:tr>
      <w:tr w14:paraId="1532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16B0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6D295D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Possible but uncommon; transplanting preferred</w:t>
            </w:r>
          </w:p>
        </w:tc>
      </w:tr>
      <w:tr w14:paraId="6DAD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A913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1FF437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suitable; standard commercial practice</w:t>
            </w:r>
          </w:p>
        </w:tc>
      </w:tr>
      <w:tr w14:paraId="1FB9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ED8C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476679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Transplanting seedlings into prepared beds/hills</w:t>
            </w:r>
          </w:p>
        </w:tc>
      </w:tr>
      <w:tr w14:paraId="20A5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0515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64D318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 at seedling-tray depth; spacing 60x60 to 70x70 cm</w:t>
            </w:r>
          </w:p>
        </w:tc>
      </w:tr>
      <w:tr w14:paraId="2FDA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B488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617954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25-35 days before transplanting; transplant early morning or late afternoon</w:t>
            </w:r>
          </w:p>
        </w:tc>
      </w:tr>
      <w:tr w14:paraId="16BC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61C0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3719B32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transplanting; light mulch helps retain moisture</w:t>
            </w:r>
          </w:p>
        </w:tc>
      </w:tr>
      <w:tr w14:paraId="2494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2DEF5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7B91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469C6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71EFAC3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7-14 days after sowing</w:t>
            </w:r>
          </w:p>
        </w:tc>
      </w:tr>
      <w:tr w14:paraId="7525E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D4496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170E25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25-35 days (transplant-ready)</w:t>
            </w:r>
          </w:p>
        </w:tc>
      </w:tr>
      <w:tr w14:paraId="1F04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D788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495657C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2-5 weeks after transplanting</w:t>
            </w:r>
          </w:p>
        </w:tc>
      </w:tr>
      <w:tr w14:paraId="0B842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0103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1CDF6C7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Begins ~5-7 weeks after transplanting</w:t>
            </w:r>
          </w:p>
        </w:tc>
      </w:tr>
      <w:tr w14:paraId="671B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031E8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6B5DCE1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development 3-4 weeks after flowering</w:t>
            </w:r>
          </w:p>
        </w:tc>
      </w:tr>
      <w:tr w14:paraId="1A4B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0F77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2AC88F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~60-90 days after transplanting</w:t>
            </w:r>
          </w:p>
        </w:tc>
      </w:tr>
      <w:tr w14:paraId="1245B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15D9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39A1F6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4-6 months with multiple harvests</w:t>
            </w:r>
          </w:p>
        </w:tc>
      </w:tr>
      <w:tr w14:paraId="635C5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309CB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4C0B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A88F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299555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expansion, branching, flower buds, fruit set/enlargement</w:t>
            </w:r>
          </w:p>
        </w:tc>
      </w:tr>
      <w:tr w14:paraId="42F2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A3DD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0ABB2D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Weeding, staking, fertilization, pest/disease monitoring, harvesting</w:t>
            </w:r>
          </w:p>
        </w:tc>
      </w:tr>
      <w:tr w14:paraId="6BAA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D334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46B1383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from vegetative to fruiting stage</w:t>
            </w:r>
          </w:p>
        </w:tc>
      </w:tr>
      <w:tr w14:paraId="0872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50CE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56EBC08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early, higher K during fruiting</w:t>
            </w:r>
          </w:p>
        </w:tc>
      </w:tr>
      <w:tr w14:paraId="6095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D245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42CD5B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despite moist soil (bacterial wilt); holes in shoots/fruit (borer)</w:t>
            </w:r>
          </w:p>
        </w:tc>
      </w:tr>
      <w:tr w14:paraId="2B39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C4355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5F7D4D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infested shoots or fruit; apply control per Sections O/P</w:t>
            </w:r>
          </w:p>
        </w:tc>
      </w:tr>
    </w:tbl>
    <w:p w14:paraId="0E226E2A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90A6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35C5FF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0C28F1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98D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BD8A5E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5CE3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7A4E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2E4636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especially during flowering/fruiting</w:t>
            </w:r>
          </w:p>
        </w:tc>
      </w:tr>
      <w:tr w14:paraId="7FEF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26A81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1CEF9A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season/soil</w:t>
            </w:r>
          </w:p>
        </w:tc>
      </w:tr>
      <w:tr w14:paraId="2F7B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1FCF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49B573A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irrigation common; drip increasingly used</w:t>
            </w:r>
          </w:p>
        </w:tc>
      </w:tr>
      <w:tr w14:paraId="6ACF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C755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09BE9D8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Flowering and fruit development</w:t>
            </w:r>
          </w:p>
        </w:tc>
      </w:tr>
      <w:tr w14:paraId="4CBF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2A77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21D0EE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Daytime wilting, flower/fruit drop, smaller fruit</w:t>
            </w:r>
          </w:p>
        </w:tc>
      </w:tr>
      <w:tr w14:paraId="47035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57663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20A7F11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root rot, wilting despite wet soil</w:t>
            </w:r>
          </w:p>
        </w:tc>
      </w:tr>
      <w:tr w14:paraId="576F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E81C7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03A5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0676F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17545BC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~300-500 kg/ha at land preparation</w:t>
            </w:r>
          </w:p>
        </w:tc>
      </w:tr>
      <w:tr w14:paraId="164A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01EC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6043247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(46-0-0) in 2-3 splits during vegetative/fruiting</w:t>
            </w:r>
          </w:p>
        </w:tc>
      </w:tr>
      <w:tr w14:paraId="1AFF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B6E5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48D161A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to improve fruit quality during fruiting</w:t>
            </w:r>
          </w:p>
        </w:tc>
      </w:tr>
      <w:tr w14:paraId="54C0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14E57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28E131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2-3 and 5-6 weeks after transplanting, then each fruiting flush</w:t>
            </w:r>
          </w:p>
        </w:tc>
      </w:tr>
      <w:tr w14:paraId="5E20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CDBE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05A127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weeks during active growth/fruiting</w:t>
            </w:r>
          </w:p>
        </w:tc>
      </w:tr>
      <w:tr w14:paraId="2731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58D49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18F407A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Band/ring application around base, light hilling-up, then water</w:t>
            </w:r>
          </w:p>
        </w:tc>
      </w:tr>
      <w:tr w14:paraId="2372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2566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6284A0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Well-rotted manure/compost as basal; organic foliar spray optional</w:t>
            </w:r>
          </w:p>
        </w:tc>
      </w:tr>
      <w:tr w14:paraId="4443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1986E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01C6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2B714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13A4C0D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Manual/mechanical weeding every 2-3 weeks before canopy closure</w:t>
            </w:r>
          </w:p>
        </w:tc>
      </w:tr>
      <w:tr w14:paraId="1A41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CF41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1797CB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Straw or plastic mulch for moisture retention and weed suppression</w:t>
            </w:r>
          </w:p>
        </w:tc>
      </w:tr>
      <w:tr w14:paraId="6B53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4A27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0DD2AC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required (transplanted crop)</w:t>
            </w:r>
          </w:p>
        </w:tc>
      </w:tr>
      <w:tr w14:paraId="439D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D055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7892EBE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lower/older leaves and weak shoots for airflow</w:t>
            </w:r>
          </w:p>
        </w:tc>
      </w:tr>
      <w:tr w14:paraId="2CC39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FB913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166FB7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during fertilization</w:t>
            </w:r>
          </w:p>
        </w:tc>
      </w:tr>
      <w:tr w14:paraId="1159C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B910F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7984BD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debris; avoid working in wet fields</w:t>
            </w:r>
          </w:p>
        </w:tc>
      </w:tr>
      <w:tr w14:paraId="0DC3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559BB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5CA8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A639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6409E0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especially tall/heavy-fruiting varieties</w:t>
            </w:r>
          </w:p>
        </w:tc>
      </w:tr>
      <w:tr w14:paraId="12A7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9F9B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3065BE6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bamboo stake per plant</w:t>
            </w:r>
          </w:p>
        </w:tc>
      </w:tr>
      <w:tr w14:paraId="0D7F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6CC5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7797A9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Driven 20-30 cm into soil, ~1 m above ground; One stake per plant, close to main stem</w:t>
            </w:r>
          </w:p>
        </w:tc>
      </w:tr>
      <w:tr w14:paraId="7B1B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BB8E0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6779944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At or shortly after transplanting</w:t>
            </w:r>
          </w:p>
        </w:tc>
      </w:tr>
      <w:tr w14:paraId="69DA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0B7AB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3696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A7D3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0C80EB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Beans, marigold, basil, onions</w:t>
            </w:r>
          </w:p>
        </w:tc>
      </w:tr>
      <w:tr w14:paraId="6CCC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C1B5E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7F2383C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Solanaceae (tomato, pepper, potato)</w:t>
            </w:r>
          </w:p>
        </w:tc>
      </w:tr>
      <w:tr w14:paraId="7CA6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37F0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53479B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Eggplant with bush beans or leafy vegetables (pechay, mustard)</w:t>
            </w:r>
          </w:p>
        </w:tc>
      </w:tr>
      <w:tr w14:paraId="48B1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AE0A1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35453A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</w:t>
            </w:r>
          </w:p>
        </w:tc>
      </w:tr>
      <w:tr w14:paraId="1522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CDC61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364900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non-solanaceous crops</w:t>
            </w:r>
          </w:p>
        </w:tc>
      </w:tr>
      <w:tr w14:paraId="79BD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EE7C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65B5ED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Tomato, pepper, potato immediately before/after</w:t>
            </w:r>
          </w:p>
        </w:tc>
      </w:tr>
      <w:tr w14:paraId="4F9E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D203B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0B508B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Solanaceae on same plot for 1-2 years</w:t>
            </w:r>
          </w:p>
        </w:tc>
      </w:tr>
    </w:tbl>
    <w:p w14:paraId="3F703A49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B14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AAB4CC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7C0AE4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36E6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3A4C97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2CD1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53FA8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Eggplant fruit and shoot borer</w:t>
            </w:r>
          </w:p>
        </w:tc>
      </w:tr>
      <w:tr w14:paraId="4614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2AAC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1CB86D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Leucinodes orbonalis</w:t>
            </w:r>
          </w:p>
        </w:tc>
      </w:tr>
      <w:tr w14:paraId="4EEF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A1EC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72B27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Shoots and fruit / Vegetative to fruiting stage</w:t>
            </w:r>
          </w:p>
        </w:tc>
      </w:tr>
      <w:tr w14:paraId="0E5B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507B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48B26D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pinkish larvae boring into shoots/fruit; wilted shoot tips</w:t>
            </w:r>
          </w:p>
        </w:tc>
      </w:tr>
      <w:tr w14:paraId="3705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D97B0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04BF0C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Wilted/drooping shoot tips; holes with frass in fruit</w:t>
            </w:r>
          </w:p>
        </w:tc>
      </w:tr>
      <w:tr w14:paraId="1AC96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CCC8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516D50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Warm, humid; continuous cropping without sanitation</w:t>
            </w:r>
          </w:p>
        </w:tc>
      </w:tr>
      <w:tr w14:paraId="0408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07BF7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C9317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Field sanitation, remove infested shoots/fruit, crop rotation</w:t>
            </w:r>
          </w:p>
        </w:tc>
      </w:tr>
      <w:tr w14:paraId="7C7A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BF6D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1337A7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Weekly inspection of shoot tips/fruit; pheromone traps</w:t>
            </w:r>
          </w:p>
        </w:tc>
      </w:tr>
      <w:tr w14:paraId="7B99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C56DF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57F1BDB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Prune and destroy infested shoots; avoid continuous eggplant cropping; Hand-pick and destroy infested fruit/shoots; Conserve natural parasitoids/predators; Targeted insecticide only if infestation is high, per label and pre-harvest interval</w:t>
            </w:r>
          </w:p>
        </w:tc>
      </w:tr>
      <w:tr w14:paraId="4FE6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BF18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FEF64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at early infestation, before larvae bore deep</w:t>
            </w:r>
          </w:p>
        </w:tc>
      </w:tr>
      <w:tr w14:paraId="5B86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FFB93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Aphids</w:t>
            </w:r>
          </w:p>
        </w:tc>
      </w:tr>
      <w:tr w14:paraId="2534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0BB0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2DE026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Aphis gossypii / Myzus persicae</w:t>
            </w:r>
          </w:p>
        </w:tc>
      </w:tr>
      <w:tr w14:paraId="42A8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607A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0E89E1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young shoots / Seedling to vegetative stage</w:t>
            </w:r>
          </w:p>
        </w:tc>
      </w:tr>
      <w:tr w14:paraId="444D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1FFD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12E12F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soft-bodied insects on new growth; sticky honeydew</w:t>
            </w:r>
          </w:p>
        </w:tc>
      </w:tr>
      <w:tr w14:paraId="46BE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6191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43C7D6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Curled/distorted leaves, sooty mold, stunted shoots</w:t>
            </w:r>
          </w:p>
        </w:tc>
      </w:tr>
      <w:tr w14:paraId="7236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C11C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1B9F8CB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weather, high-nitrogen growth</w:t>
            </w:r>
          </w:p>
        </w:tc>
      </w:tr>
      <w:tr w14:paraId="4562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30B7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57411B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excess N, monitor early, reflective mulch</w:t>
            </w:r>
          </w:p>
        </w:tc>
      </w:tr>
      <w:tr w14:paraId="687B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A377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4F97E6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weekly</w:t>
            </w:r>
          </w:p>
        </w:tc>
      </w:tr>
      <w:tr w14:paraId="1E42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9E03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400EA6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shoots; Water spray to dislodge colonies; Conserve ladybird beetles/lacewings; Insecticidal soap or targeted insecticide if severe</w:t>
            </w:r>
          </w:p>
        </w:tc>
      </w:tr>
      <w:tr w14:paraId="3A65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E0BA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608D98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sign of colony buildup</w:t>
            </w:r>
          </w:p>
        </w:tc>
      </w:tr>
      <w:tr w14:paraId="1815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E48E4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7392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9BA8E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Bacterial wilt</w:t>
            </w:r>
          </w:p>
        </w:tc>
      </w:tr>
      <w:tr w14:paraId="0350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862F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185771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Ralstonia solanacearum</w:t>
            </w:r>
          </w:p>
        </w:tc>
      </w:tr>
      <w:tr w14:paraId="3C2B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8C82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652A43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Vascular system, whole plant / Any stage, often flowering/fruiting</w:t>
            </w:r>
          </w:p>
        </w:tc>
      </w:tr>
      <w:tr w14:paraId="3CA1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36D17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005ECE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Sudden wilting despite moist soil; brown vascular discoloration</w:t>
            </w:r>
          </w:p>
        </w:tc>
      </w:tr>
      <w:tr w14:paraId="1356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2211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2FFF77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stem oozes milky bacterial streaming in water</w:t>
            </w:r>
          </w:p>
        </w:tc>
      </w:tr>
      <w:tr w14:paraId="4CEE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B6E2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8A810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Warm, wet, poorly drained soil; continuous solanaceous cropping</w:t>
            </w:r>
          </w:p>
        </w:tc>
      </w:tr>
      <w:tr w14:paraId="2673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288CE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56F0E5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resistant varieties, good drainage</w:t>
            </w:r>
          </w:p>
        </w:tc>
      </w:tr>
      <w:tr w14:paraId="4DFF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493E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39C2C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Watch for sudden single-plant wilting</w:t>
            </w:r>
          </w:p>
        </w:tc>
      </w:tr>
      <w:tr w14:paraId="70EE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838B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790F29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plants; avoid working wet fields; Limited; soil solarization sometimes used; Grafted/resistant rootstock where available</w:t>
            </w:r>
          </w:p>
        </w:tc>
      </w:tr>
      <w:tr w14:paraId="67DB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2954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18A7C2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before planting; no cure once infected</w:t>
            </w:r>
          </w:p>
        </w:tc>
      </w:tr>
      <w:tr w14:paraId="7B90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7DE2E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Phomopsis fruit rot / blight</w:t>
            </w:r>
          </w:p>
        </w:tc>
      </w:tr>
      <w:tr w14:paraId="7F616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36E26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028A47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Phomopsis vexans</w:t>
            </w:r>
          </w:p>
        </w:tc>
      </w:tr>
      <w:tr w14:paraId="600D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DC19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3CC042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Leaves, stems, fruit / Vegetative to fruiting stage</w:t>
            </w:r>
          </w:p>
        </w:tc>
      </w:tr>
      <w:tr w14:paraId="40340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D2A1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327150F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Circular leaf spots, stem cankers, sunken fruit rot</w:t>
            </w:r>
          </w:p>
        </w:tc>
      </w:tr>
      <w:tr w14:paraId="49E0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70A2A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139C6F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Grayish sunken lesions with concentric rings on fruit</w:t>
            </w:r>
          </w:p>
        </w:tc>
      </w:tr>
      <w:tr w14:paraId="0FB7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6A54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6F097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humid weather, overhead irrigation, dense canopy</w:t>
            </w:r>
          </w:p>
        </w:tc>
      </w:tr>
      <w:tr w14:paraId="4F29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146B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34E53B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Disease-free seed, crop rotation, proper spacing</w:t>
            </w:r>
          </w:p>
        </w:tc>
      </w:tr>
      <w:tr w14:paraId="2B72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903FA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80A34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leaves/fruit regularly, especially after rain</w:t>
            </w:r>
          </w:p>
        </w:tc>
      </w:tr>
      <w:tr w14:paraId="19FE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3D2DB7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353F13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 parts and fruit; Limited; rely on cultural/preventive measures; Fungicide if severe, per label</w:t>
            </w:r>
          </w:p>
        </w:tc>
      </w:tr>
      <w:tr w14:paraId="44FD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3A3C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6DEB6A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</w:tbl>
    <w:p w14:paraId="570A4AFC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125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9B7ED2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5CF4BD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9745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B594E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439C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F548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283F85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60-90 days after transplanting for first harvest</w:t>
            </w:r>
          </w:p>
        </w:tc>
      </w:tr>
      <w:tr w14:paraId="7A84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EF39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149D91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~60-70 days after transplanting</w:t>
            </w:r>
          </w:p>
        </w:tc>
      </w:tr>
      <w:tr w14:paraId="510B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530E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57CE0F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every 3-5 days for 2-3 months</w:t>
            </w:r>
          </w:p>
        </w:tc>
      </w:tr>
      <w:tr w14:paraId="2F60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3836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6377B3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Fruit firm, glossy, marketable size, before seeds harden</w:t>
            </w:r>
          </w:p>
        </w:tc>
      </w:tr>
      <w:tr w14:paraId="61BF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8BA2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1A7E35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Uniform color for variety; glossy skin</w:t>
            </w:r>
          </w:p>
        </w:tc>
      </w:tr>
      <w:tr w14:paraId="7C38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B785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1308522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Variety-dependent, ~15-30 cm or per market preference</w:t>
            </w:r>
          </w:p>
        </w:tc>
      </w:tr>
      <w:tr w14:paraId="6497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32886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38FEF2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 flesh, not spongy/overripe</w:t>
            </w:r>
          </w:p>
        </w:tc>
      </w:tr>
      <w:tr w14:paraId="5ECA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14F8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7127A8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Hand-harvested with short stem/calyx attached, knife or shears</w:t>
            </w:r>
          </w:p>
        </w:tc>
      </w:tr>
      <w:tr w14:paraId="1F2D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D12D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77F322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3-5 days during peak fruiting</w:t>
            </w:r>
          </w:p>
        </w:tc>
      </w:tr>
      <w:tr w14:paraId="6167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0F45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5ECC58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Early morning harvest to reduce heat stress</w:t>
            </w:r>
          </w:p>
        </w:tc>
      </w:tr>
      <w:tr w14:paraId="1E30E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B028F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1B17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2D9D4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222EBDE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management</w:t>
            </w:r>
          </w:p>
        </w:tc>
      </w:tr>
      <w:tr w14:paraId="79F04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BD28A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46AFC3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1.5-3 kg per plant over the cycle</w:t>
            </w:r>
          </w:p>
        </w:tc>
      </w:tr>
      <w:tr w14:paraId="38CA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2DCF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6F018BC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15,000-25,000 kg/ha typical</w:t>
            </w:r>
          </w:p>
        </w:tc>
      </w:tr>
      <w:tr w14:paraId="5025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D09E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73B8BB8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Variety, spacing, fertilization, water, pest/disease control</w:t>
            </w:r>
          </w:p>
        </w:tc>
      </w:tr>
      <w:tr w14:paraId="69E5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456390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60CB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4BB5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7E487C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Wipe/rinse off field soil; avoid prolonged soaking</w:t>
            </w:r>
          </w:p>
        </w:tc>
      </w:tr>
      <w:tr w14:paraId="2FBD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FFC1E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4E6B46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damaged, misshapen, or pest-affected fruit; Grade by size, color, uniformity</w:t>
            </w:r>
          </w:p>
        </w:tc>
      </w:tr>
      <w:tr w14:paraId="5EB3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DDE8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6688842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Ventilated crates/baskets, avoid overfilling</w:t>
            </w:r>
          </w:p>
        </w:tc>
      </w:tr>
      <w:tr w14:paraId="2A71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4FA48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49DB41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12-13 degC recommended (chilling injury below ~10 degC)</w:t>
            </w:r>
          </w:p>
        </w:tc>
      </w:tr>
      <w:tr w14:paraId="5DC3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116FE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3404AE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5-7 days ambient; up to 2 weeks cold-stored</w:t>
            </w:r>
          </w:p>
        </w:tc>
      </w:tr>
      <w:tr w14:paraId="1F87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82E1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2205F4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Bruising, shriveling, decay</w:t>
            </w:r>
          </w:p>
        </w:tc>
      </w:tr>
      <w:tr w14:paraId="1CDB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C98C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71CA80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Pickles, relishes, or dried products</w:t>
            </w:r>
          </w:p>
        </w:tc>
      </w:tr>
    </w:tbl>
    <w:p w14:paraId="76798B79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1D360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6B8ECDAA0C4148E98B58F304DA78934A_12</vt:lpwstr>
  </property>
</Properties>
</file>