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30DF1">
      <w:pPr>
        <w:pStyle w:val="15"/>
        <w:jc w:val="center"/>
      </w:pPr>
      <w:r>
        <w:rPr>
          <w:b/>
          <w:bCs/>
          <w:sz w:val="36"/>
          <w:szCs w:val="36"/>
        </w:rPr>
        <w:t>String beans / Yard-long bean (Sitaw)</w:t>
      </w:r>
    </w:p>
    <w:p w14:paraId="32E9A6A0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5FF2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9139DD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4772D6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B05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55F19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097A78B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String beans / Yard-long bean</w:t>
            </w:r>
          </w:p>
        </w:tc>
      </w:tr>
      <w:tr w14:paraId="3F328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946D06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1095340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Sitaw ("balatong" more often refers to mung bean; confirm local usage)</w:t>
            </w:r>
          </w:p>
        </w:tc>
      </w:tr>
      <w:tr w14:paraId="5375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94CF9D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45D6A21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Fruit/pod vegetable (climbing vine)</w:t>
            </w:r>
          </w:p>
        </w:tc>
      </w:tr>
      <w:tr w14:paraId="218DB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86D7F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1FFB1E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Climbing vine, requires trellis or stake</w:t>
            </w:r>
          </w:p>
        </w:tc>
      </w:tr>
      <w:tr w14:paraId="115A9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895A40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1B5FE84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Annual</w:t>
            </w:r>
          </w:p>
        </w:tc>
      </w:tr>
    </w:tbl>
    <w:p w14:paraId="603B0D4E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47FDC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76DEA83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29F3F95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3A59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01B1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34A3F78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Baguio Pole / Hawaiian Pole / Pinoy Long Green</w:t>
            </w:r>
          </w:p>
        </w:tc>
      </w:tr>
      <w:tr w14:paraId="27A95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000E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0672117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Mostly open-pollinated varieties; some hybrids available</w:t>
            </w:r>
          </w:p>
        </w:tc>
      </w:tr>
      <w:tr w14:paraId="40AD8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97C89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0309AA8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applicable; indeterminate climbing vine</w:t>
            </w:r>
          </w:p>
        </w:tc>
      </w:tr>
      <w:tr w14:paraId="4F36B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C284B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196115B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45-60 days from sowing to first harvest</w:t>
            </w:r>
          </w:p>
        </w:tc>
      </w:tr>
      <w:tr w14:paraId="55C38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AB5B50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30E71DD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40-50 days after sowing</w:t>
            </w:r>
          </w:p>
        </w:tc>
      </w:tr>
      <w:tr w14:paraId="2906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99955D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3655CFE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Vine length 2-3 m on trellis</w:t>
            </w:r>
          </w:p>
        </w:tc>
      </w:tr>
      <w:tr w14:paraId="546E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07B2C4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7F64BAC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Long, slender, cylindrical green pods</w:t>
            </w:r>
          </w:p>
        </w:tc>
      </w:tr>
      <w:tr w14:paraId="26A1C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E6CA0C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5010F5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40-70 cm long pods</w:t>
            </w:r>
          </w:p>
        </w:tc>
      </w:tr>
      <w:tr w14:paraId="2A6A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FC0F37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39E51DA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6-10 t/ha under good management</w:t>
            </w:r>
          </w:p>
        </w:tc>
      </w:tr>
      <w:tr w14:paraId="1BF15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CDDC89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00DA752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Generally moderate susceptibility to bean fly and aphids; no strong resistant local variety documented</w:t>
            </w:r>
          </w:p>
        </w:tc>
      </w:tr>
      <w:tr w14:paraId="2F86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2F1BA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2A54849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40-50 cm between hills, 1-1.5 m between rows</w:t>
            </w:r>
          </w:p>
        </w:tc>
      </w:tr>
      <w:tr w14:paraId="78A75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836708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Recommended 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location</w:t>
            </w:r>
            <w:bookmarkStart w:id="0" w:name="_GoBack"/>
            <w:bookmarkEnd w:id="0"/>
          </w:p>
        </w:tc>
        <w:tc>
          <w:tcPr>
            <w:tcW w:w="6460" w:type="dxa"/>
            <w:shd w:val="clear" w:color="auto" w:fill="F2F2F2"/>
          </w:tcPr>
          <w:p w14:paraId="1D4179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Ilocos, Central Luzon, Visayas, and nationwide backyard production</w:t>
            </w:r>
          </w:p>
        </w:tc>
      </w:tr>
      <w:tr w14:paraId="04DB7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374771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632D231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Needs sturdy trellis; regular harvesting encourages continuous pod production</w:t>
            </w:r>
          </w:p>
        </w:tc>
      </w:tr>
    </w:tbl>
    <w:p w14:paraId="3F7B9F4F">
      <w:pPr>
        <w:pStyle w:val="2"/>
        <w:spacing w:before="320" w:after="100"/>
      </w:pPr>
      <w:r>
        <w:rPr>
          <w:b/>
          <w:bCs/>
        </w:rPr>
        <w:t>2. seasons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2A75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75C3FF4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6DA91F4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331E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ABAA21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2446B2F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season, avoid extreme waterlogging</w:t>
            </w:r>
          </w:p>
        </w:tc>
      </w:tr>
      <w:tr w14:paraId="367A9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B8787F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79A9116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irrigation</w:t>
            </w:r>
          </w:p>
        </w:tc>
      </w:tr>
      <w:tr w14:paraId="5A56C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B2C15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3C93935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raised beds and drainage; heavy rain can cause flower drop</w:t>
            </w:r>
          </w:p>
        </w:tc>
      </w:tr>
      <w:tr w14:paraId="07587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5C4DEB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4B9FD36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Yes, with proper drainage and trellis management</w:t>
            </w:r>
          </w:p>
        </w:tc>
      </w:tr>
      <w:tr w14:paraId="4A890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2453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126B11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Year-round, heaviest planting in dry months for higher yield</w:t>
            </w:r>
          </w:p>
        </w:tc>
      </w:tr>
      <w:tr w14:paraId="421E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B1430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4C66FA4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40-60 days after planting, continuing 2-3 months</w:t>
            </w:r>
          </w:p>
        </w:tc>
      </w:tr>
      <w:tr w14:paraId="64E1E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D3201C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40BBEA8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18 degC / 25-30 degC / 35 degC</w:t>
            </w:r>
          </w:p>
        </w:tc>
      </w:tr>
      <w:tr w14:paraId="42BB1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DB8044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4FC3BFD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600-1,000 mm evenly distributed; excess rain causes flower/pod drop</w:t>
            </w:r>
          </w:p>
        </w:tc>
      </w:tr>
      <w:tr w14:paraId="4B731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6DDDF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3D6DCD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sun, 6-8 hours/day</w:t>
            </w:r>
          </w:p>
        </w:tc>
      </w:tr>
      <w:tr w14:paraId="69C5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03AE38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1F36AE9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high humidity favors rust and pod diseases</w:t>
            </w:r>
          </w:p>
        </w:tc>
      </w:tr>
      <w:tr w14:paraId="45E13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BA58A7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76261A7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Flower drop in heavy rain or extreme heat</w:t>
            </w:r>
          </w:p>
        </w:tc>
      </w:tr>
      <w:tr w14:paraId="0B2F9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B42F80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7847CE8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Grown in lowlands nationwide</w:t>
            </w:r>
          </w:p>
        </w:tc>
      </w:tr>
    </w:tbl>
    <w:p w14:paraId="41AE0443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E80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B8227C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D3663F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B59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1D121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63A6D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5EA7D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7278B13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Sandy loam to loam</w:t>
            </w:r>
          </w:p>
        </w:tc>
      </w:tr>
      <w:tr w14:paraId="1483A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AE02E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5DE0A49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to sandy loam</w:t>
            </w:r>
          </w:p>
        </w:tc>
      </w:tr>
      <w:tr w14:paraId="65AE1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7D9B36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50DC96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sensitive to waterlogging</w:t>
            </w:r>
          </w:p>
        </w:tc>
      </w:tr>
      <w:tr w14:paraId="01513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8F159C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2549D04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</w:t>
            </w:r>
          </w:p>
        </w:tc>
      </w:tr>
      <w:tr w14:paraId="57242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F734CC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6BDEF22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fertility sufficient (legume fixes some of its own nitrogen); Benefits from moderate organic matter incorporation</w:t>
            </w:r>
          </w:p>
        </w:tc>
      </w:tr>
      <w:tr w14:paraId="258F8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4FF78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0E1AFD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sandy loam to loam with good drainage; conditionally suitable in clay with raised beds; not recommended in waterlogged soils</w:t>
            </w:r>
          </w:p>
        </w:tc>
      </w:tr>
      <w:tr w14:paraId="2FCC4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53A54E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6CA830A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 and drainage channels</w:t>
            </w:r>
          </w:p>
        </w:tc>
      </w:tr>
      <w:tr w14:paraId="7D496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6D80C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4506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56B32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4079809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5.5-6.5</w:t>
            </w:r>
          </w:p>
        </w:tc>
      </w:tr>
      <w:tr w14:paraId="6836A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5A09E6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1EED91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5.5 - 7.0</w:t>
            </w:r>
          </w:p>
        </w:tc>
      </w:tr>
      <w:tr w14:paraId="094CF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FDEDED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5A74610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Below 5.5: poor nodulation; above 7.5: micronutrient lockout</w:t>
            </w:r>
          </w:p>
        </w:tc>
      </w:tr>
      <w:tr w14:paraId="4708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3271FA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10337A8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Low (legume fixes nitrogen); light starter N of 20-30 kg N/ha</w:t>
            </w:r>
          </w:p>
        </w:tc>
      </w:tr>
      <w:tr w14:paraId="316F5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2E3EC9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08C182D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40-60 kg P2O5/ha (important for nodulation)</w:t>
            </w:r>
          </w:p>
        </w:tc>
      </w:tr>
      <w:tr w14:paraId="64846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3762B5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082D4A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60-80 kg K2O/ha</w:t>
            </w:r>
          </w:p>
        </w:tc>
      </w:tr>
      <w:tr w14:paraId="26A5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DD4130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50B8FE1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Adequate calcium supports nodulation; Moderate requirement</w:t>
            </w:r>
          </w:p>
        </w:tc>
      </w:tr>
      <w:tr w14:paraId="7E431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E97C41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711CAF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Molybdenum supports nitrogen fixation</w:t>
            </w:r>
          </w:p>
        </w:tc>
      </w:tr>
      <w:tr w14:paraId="45147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2EC0B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0C553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8F5897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1063B5F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Pale green leaves, poor nodulation</w:t>
            </w:r>
          </w:p>
        </w:tc>
      </w:tr>
      <w:tr w14:paraId="43AE0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90E368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12426F4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Stunted growth, dark green leaves, delayed flowering</w:t>
            </w:r>
          </w:p>
        </w:tc>
      </w:tr>
      <w:tr w14:paraId="47385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012AF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0419B81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Marginal leaf scorch, poor pod fill</w:t>
            </w:r>
          </w:p>
        </w:tc>
      </w:tr>
      <w:tr w14:paraId="087F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20037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199EF53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Poor nodulation, weak stems</w:t>
            </w:r>
          </w:p>
        </w:tc>
      </w:tr>
      <w:tr w14:paraId="1E0A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9D360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3798F3D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54B47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87F2E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1330965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Molybdenum deficiency: pale, nitrogen-deficient look despite fertilization</w:t>
            </w:r>
          </w:p>
        </w:tc>
      </w:tr>
      <w:tr w14:paraId="7C5B7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B436F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59F3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76AC72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6E3E380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Plow 15-20 cm deep, harrow 1-2 times</w:t>
            </w:r>
          </w:p>
        </w:tc>
      </w:tr>
      <w:tr w14:paraId="1BB61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99E58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088481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beds/hills along trellis rows; Hills 40-50 cm apart, rows 1-1.5 m apart</w:t>
            </w:r>
          </w:p>
        </w:tc>
      </w:tr>
      <w:tr w14:paraId="7B112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304DDE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2EAB08B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Furrows for drainage between rows</w:t>
            </w:r>
          </w:p>
        </w:tc>
      </w:tr>
      <w:tr w14:paraId="066B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383D69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3650264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compost application per hill</w:t>
            </w:r>
          </w:p>
        </w:tc>
      </w:tr>
      <w:tr w14:paraId="48C7E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EFF96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4438026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Lime if pH below 5.5</w:t>
            </w:r>
          </w:p>
        </w:tc>
      </w:tr>
    </w:tbl>
    <w:p w14:paraId="0176148A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7A78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522D681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01764F4A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C13D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CBB64E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0DAF6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E1740B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4792FF1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True seed</w:t>
            </w:r>
          </w:p>
        </w:tc>
      </w:tr>
      <w:tr w14:paraId="3D95C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E2843A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3AF008E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4-7 days</w:t>
            </w:r>
          </w:p>
        </w:tc>
      </w:tr>
      <w:tr w14:paraId="48F01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BDCE4B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601B034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(direct-seeded)</w:t>
            </w:r>
          </w:p>
        </w:tc>
      </w:tr>
      <w:tr w14:paraId="79A11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7932B8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6378886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 and standard practice</w:t>
            </w:r>
          </w:p>
        </w:tc>
      </w:tr>
      <w:tr w14:paraId="0FB17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F09AA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5BCFD07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Rarely transplanted</w:t>
            </w:r>
          </w:p>
        </w:tc>
      </w:tr>
      <w:tr w14:paraId="7A1D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D291C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7A22ED3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Direct seeding at hills along trellis line</w:t>
            </w:r>
          </w:p>
        </w:tc>
      </w:tr>
      <w:tr w14:paraId="4307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412C19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7836B94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2-3 cm deep; hills 40-50 cm apart, rows 1-1.5 m apart</w:t>
            </w:r>
          </w:p>
        </w:tc>
      </w:tr>
      <w:tr w14:paraId="6501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B8BE6F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62DCA25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at start of dry-to-moderate rainfall period; set up trellis before or at sowing</w:t>
            </w:r>
          </w:p>
        </w:tc>
      </w:tr>
      <w:tr w14:paraId="7B374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E2A4B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068C72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after sowing; train young vines onto trellis once climbing begins</w:t>
            </w:r>
          </w:p>
        </w:tc>
      </w:tr>
      <w:tr w14:paraId="73C9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737093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24037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080D82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570BB1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4-7 days after sowing</w:t>
            </w:r>
          </w:p>
        </w:tc>
      </w:tr>
      <w:tr w14:paraId="0A7E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6AD8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298F7A8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to 2 weeks</w:t>
            </w:r>
          </w:p>
        </w:tc>
      </w:tr>
      <w:tr w14:paraId="73CF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31EC23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148941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2-4 weeks; vine climbing and branching</w:t>
            </w:r>
          </w:p>
        </w:tc>
      </w:tr>
      <w:tr w14:paraId="18B4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39D62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088407B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Begins ~4-5 weeks after sowing</w:t>
            </w:r>
          </w:p>
        </w:tc>
      </w:tr>
      <w:tr w14:paraId="0E75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2D8178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5353770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Pod development 1-2 weeks after flowering</w:t>
            </w:r>
          </w:p>
        </w:tc>
      </w:tr>
      <w:tr w14:paraId="3193E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037F3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4E600CF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First harvest ~45-60 days after sowing</w:t>
            </w:r>
          </w:p>
        </w:tc>
      </w:tr>
      <w:tr w14:paraId="45114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48E23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33C86B7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Total cycle roughly 2-3 months with continuous harvest</w:t>
            </w:r>
          </w:p>
        </w:tc>
      </w:tr>
      <w:tr w14:paraId="2805F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6FA758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6EDBC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87CB1D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636DEC1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Vine climbing, flowering clusters, pod elongation</w:t>
            </w:r>
          </w:p>
        </w:tc>
      </w:tr>
      <w:tr w14:paraId="228A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2FFBE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763F1A2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Trellising, weeding, light fertilization, pest/disease monitoring, frequent harvesting</w:t>
            </w:r>
          </w:p>
        </w:tc>
      </w:tr>
      <w:tr w14:paraId="0A5CA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953767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25D0430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Steady through flowering and pod-fill</w:t>
            </w:r>
          </w:p>
        </w:tc>
      </w:tr>
      <w:tr w14:paraId="69D98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02FEA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76CFC0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Higher P/K relative to N throughout</w:t>
            </w:r>
          </w:p>
        </w:tc>
      </w:tr>
      <w:tr w14:paraId="45DC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C4DCB3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6701B6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Holes in pods (borer), rust pustules on leaves</w:t>
            </w:r>
          </w:p>
        </w:tc>
      </w:tr>
      <w:tr w14:paraId="7CCE6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BCBE0D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4628DF2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infested pods; apply control per Sections O/P</w:t>
            </w:r>
          </w:p>
        </w:tc>
      </w:tr>
    </w:tbl>
    <w:p w14:paraId="7B004980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6DDB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48C645B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EC41E2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0B8D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A68768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0F04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57DF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6513E6F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Moderate, more critical at flowering/pod-fill</w:t>
            </w:r>
          </w:p>
        </w:tc>
      </w:tr>
      <w:tr w14:paraId="6F849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94DE50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69E5A4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2-3x per week depending on season</w:t>
            </w:r>
          </w:p>
        </w:tc>
      </w:tr>
      <w:tr w14:paraId="0BB17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A2D04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7336027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 irrigation common</w:t>
            </w:r>
          </w:p>
        </w:tc>
      </w:tr>
      <w:tr w14:paraId="6A97E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3D599E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70B0CF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Flowering and pod development</w:t>
            </w:r>
          </w:p>
        </w:tc>
      </w:tr>
      <w:tr w14:paraId="0DD4F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3E6CB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1F444AE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vines, flower/pod drop</w:t>
            </w:r>
          </w:p>
        </w:tc>
      </w:tr>
      <w:tr w14:paraId="10B00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FE85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4D19143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leaves, root rot</w:t>
            </w:r>
          </w:p>
        </w:tc>
      </w:tr>
      <w:tr w14:paraId="614A9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8F546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5E632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679B1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0DD92D9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complete fertilizer (14-14-14) at planting, ~150-250 kg/ha</w:t>
            </w:r>
          </w:p>
        </w:tc>
      </w:tr>
      <w:tr w14:paraId="698E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CE0316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20D585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Minimal additional N needed due to nitrogen fixation</w:t>
            </w:r>
          </w:p>
        </w:tc>
      </w:tr>
      <w:tr w14:paraId="7004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CBBB04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09B64B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during flowering/pod-fill</w:t>
            </w:r>
          </w:p>
        </w:tc>
      </w:tr>
      <w:tr w14:paraId="53233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548191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51781C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side-dress at flowering</w:t>
            </w:r>
          </w:p>
        </w:tc>
      </w:tr>
      <w:tr w14:paraId="7D1EC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18C7A2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609D005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One to two applications per cropping</w:t>
            </w:r>
          </w:p>
        </w:tc>
      </w:tr>
      <w:tr w14:paraId="6AD69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79D07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7DC9953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Band application near hills, then irrigate</w:t>
            </w:r>
          </w:p>
        </w:tc>
      </w:tr>
      <w:tr w14:paraId="6D4EB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503DDB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71ACA5D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compost application sufficient</w:t>
            </w:r>
          </w:p>
        </w:tc>
      </w:tr>
      <w:tr w14:paraId="62CE3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8ED074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16F5D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DA474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134A9AC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Weed regularly until vines cover trellis</w:t>
            </w:r>
          </w:p>
        </w:tc>
      </w:tr>
      <w:tr w14:paraId="22B0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86C09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5964B39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Mulch to conserve moisture and suppress weeds</w:t>
            </w:r>
          </w:p>
        </w:tc>
      </w:tr>
      <w:tr w14:paraId="10F7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405B4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0733C2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Thin to 2 healthy seedlings per hill</w:t>
            </w:r>
          </w:p>
        </w:tc>
      </w:tr>
      <w:tr w14:paraId="1BCC7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79248D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5036553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damaged/diseased leaves as needed</w:t>
            </w:r>
          </w:p>
        </w:tc>
      </w:tr>
      <w:tr w14:paraId="0529B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99E96B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1389ACA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hilling-up at base if needed</w:t>
            </w:r>
          </w:p>
        </w:tc>
      </w:tr>
      <w:tr w14:paraId="06610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A5D9B7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37D24F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vines/pods</w:t>
            </w:r>
          </w:p>
        </w:tc>
      </w:tr>
      <w:tr w14:paraId="47985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3784B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2541D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576FC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2D17492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Yes, requires trellis as a climbing vine</w:t>
            </w:r>
          </w:p>
        </w:tc>
      </w:tr>
      <w:tr w14:paraId="0BF1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B46198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5333AA2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Vertical trellis (bamboo/stake and twine)</w:t>
            </w:r>
          </w:p>
        </w:tc>
      </w:tr>
      <w:tr w14:paraId="5CC2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119547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49DD0ED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Trellis height about 2 m; Poles every 2-3 m along the row</w:t>
            </w:r>
          </w:p>
        </w:tc>
      </w:tr>
      <w:tr w14:paraId="13887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25CF2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075E6D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Set up trellis at or shortly after sowing</w:t>
            </w:r>
          </w:p>
        </w:tc>
      </w:tr>
      <w:tr w14:paraId="6E93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1CAFEC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4D62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0F648A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67CFF22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Corn, cucumber, root crops</w:t>
            </w:r>
          </w:p>
        </w:tc>
      </w:tr>
      <w:tr w14:paraId="2681D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57F7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067C5F3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Onions and garlic (can inhibit legume growth)</w:t>
            </w:r>
          </w:p>
        </w:tc>
      </w:tr>
      <w:tr w14:paraId="6C11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7B46F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2DD2DE4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Sitaw with corn or root crops</w:t>
            </w:r>
          </w:p>
        </w:tc>
      </w:tr>
      <w:tr w14:paraId="5D25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FAC16C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485F4CC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Any non-legume crop benefits from following sitaw</w:t>
            </w:r>
          </w:p>
        </w:tc>
      </w:tr>
      <w:tr w14:paraId="0B8F4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C4E3B3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3E46D20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Heavy feeders such as leafy vegetables or corn benefit from following sitaw</w:t>
            </w:r>
          </w:p>
        </w:tc>
      </w:tr>
      <w:tr w14:paraId="111DE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98A662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0C1DBA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continuous legume-after-legume cropping</w:t>
            </w:r>
          </w:p>
        </w:tc>
      </w:tr>
      <w:tr w14:paraId="15D4E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7B30DD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1511BB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Rotate legumes with non-legumes every 1-2 seasons</w:t>
            </w:r>
          </w:p>
        </w:tc>
      </w:tr>
    </w:tbl>
    <w:p w14:paraId="231BAD5E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8F43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3E12F1E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2483055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F501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21C694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7C7D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D462D2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Bean fly</w:t>
            </w:r>
          </w:p>
        </w:tc>
      </w:tr>
      <w:tr w14:paraId="35524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34D57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189E5A3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Ophiomyia phaseoli</w:t>
            </w:r>
          </w:p>
        </w:tc>
      </w:tr>
      <w:tr w14:paraId="310FE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7C609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0558C7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Stem base and roots / Seedling stage</w:t>
            </w:r>
          </w:p>
        </w:tc>
      </w:tr>
      <w:tr w14:paraId="6FC3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6B5BB3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56BDF1C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maggots tunneling at stem base; swollen/split stem base</w:t>
            </w:r>
          </w:p>
        </w:tc>
      </w:tr>
      <w:tr w14:paraId="6D28C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A52B96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1EDA55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or death of seedlings, stunted growth</w:t>
            </w:r>
          </w:p>
        </w:tc>
      </w:tr>
      <w:tr w14:paraId="437EF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E9525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2EFF8D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conditions, continuous legume cropping</w:t>
            </w:r>
          </w:p>
        </w:tc>
      </w:tr>
      <w:tr w14:paraId="25BC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010288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389ED4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Crop rotation, early planting, seed treatment</w:t>
            </w:r>
          </w:p>
        </w:tc>
      </w:tr>
      <w:tr w14:paraId="1E945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2F3E06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48971C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Inspect seedling stem base for tunneling/swelling</w:t>
            </w:r>
          </w:p>
        </w:tc>
      </w:tr>
      <w:tr w14:paraId="1E9E8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8D9C0E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3D50880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infested seedlings, rotate crops; Hand removal of infested seedlings; Conserve natural parasitoids; Seed treatment or targeted insecticide if severe</w:t>
            </w:r>
          </w:p>
        </w:tc>
      </w:tr>
      <w:tr w14:paraId="126A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34ABA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327D56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Most critical to protect at seedling stage</w:t>
            </w:r>
          </w:p>
        </w:tc>
      </w:tr>
      <w:tr w14:paraId="0C27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4D1422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Aphids</w:t>
            </w:r>
          </w:p>
        </w:tc>
      </w:tr>
      <w:tr w14:paraId="4C47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6DECEC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4076086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Aphis craccivora</w:t>
            </w:r>
          </w:p>
        </w:tc>
      </w:tr>
      <w:tr w14:paraId="6E6B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98A78E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73D84A8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Shoots, flower buds, pods / Vegetative to flowering stage</w:t>
            </w:r>
          </w:p>
        </w:tc>
      </w:tr>
      <w:tr w14:paraId="32FF1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78C3F6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130111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dark clustering insects on shoots/buds</w:t>
            </w:r>
          </w:p>
        </w:tc>
      </w:tr>
      <w:tr w14:paraId="17AA8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2257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7FFB9F3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Curled leaves, stunted shoots, virus transmission</w:t>
            </w:r>
          </w:p>
        </w:tc>
      </w:tr>
      <w:tr w14:paraId="7F8F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7E5242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604D70A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</w:t>
            </w:r>
          </w:p>
        </w:tc>
      </w:tr>
      <w:tr w14:paraId="7AE0E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84862D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440DEC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Monitor early, avoid excess nitrogen</w:t>
            </w:r>
          </w:p>
        </w:tc>
      </w:tr>
      <w:tr w14:paraId="0D6B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15A3A2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03C820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shoots and flower buds weekly</w:t>
            </w:r>
          </w:p>
        </w:tc>
      </w:tr>
      <w:tr w14:paraId="3B024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A51A54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58867A2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infested shoots; Water spray to dislodge colonies; Conserve ladybird beetles/lacewings; Insecticidal soap if severe</w:t>
            </w:r>
          </w:p>
        </w:tc>
      </w:tr>
      <w:tr w14:paraId="16522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A9C0D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507F6A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at first colony buildup</w:t>
            </w:r>
          </w:p>
        </w:tc>
      </w:tr>
      <w:tr w14:paraId="5790C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F312B7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0803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EB943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Rust</w:t>
            </w:r>
          </w:p>
        </w:tc>
      </w:tr>
      <w:tr w14:paraId="2586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09C02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18D7C50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Uromyces phaseoli / U. vignae</w:t>
            </w:r>
          </w:p>
        </w:tc>
      </w:tr>
      <w:tr w14:paraId="1A27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1AA3B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55FE3C7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/ Vegetative to flowering stage</w:t>
            </w:r>
          </w:p>
        </w:tc>
      </w:tr>
      <w:tr w14:paraId="00D2D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73AF24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570B410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Reddish-brown pustules on leaf surface</w:t>
            </w:r>
          </w:p>
        </w:tc>
      </w:tr>
      <w:tr w14:paraId="77C9D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6B674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74981B7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raised reddish-brown pustules, mainly on leaf underside</w:t>
            </w:r>
          </w:p>
        </w:tc>
      </w:tr>
      <w:tr w14:paraId="0714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24E00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078E94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Cool humid weather, dense canopy</w:t>
            </w:r>
          </w:p>
        </w:tc>
      </w:tr>
      <w:tr w14:paraId="3B9F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2FE9F6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188CAD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Resistant varieties, adequate spacing for airflow</w:t>
            </w:r>
          </w:p>
        </w:tc>
      </w:tr>
      <w:tr w14:paraId="3CA1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6B98C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32A03B7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leaf undersides regularly</w:t>
            </w:r>
          </w:p>
        </w:tc>
      </w:tr>
      <w:tr w14:paraId="4FEC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11D985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0B51A1A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leaves; Limited; rely on cultural control; Fungicide if severe, per label</w:t>
            </w:r>
          </w:p>
        </w:tc>
      </w:tr>
      <w:tr w14:paraId="5F477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24AFEE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32B21DA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measures before rainy season</w:t>
            </w:r>
          </w:p>
        </w:tc>
      </w:tr>
      <w:tr w14:paraId="7DC76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9A52D2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Bacterial blight</w:t>
            </w:r>
          </w:p>
        </w:tc>
      </w:tr>
      <w:tr w14:paraId="56EB2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18C17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5E43F71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Xanthomonas spp.</w:t>
            </w:r>
          </w:p>
        </w:tc>
      </w:tr>
      <w:tr w14:paraId="72FCF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B21257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526119D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pods / Any growth stage</w:t>
            </w:r>
          </w:p>
        </w:tc>
      </w:tr>
      <w:tr w14:paraId="4D27A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A4C341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68B8737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Water-soaked spots turning brown, pod lesions</w:t>
            </w:r>
          </w:p>
        </w:tc>
      </w:tr>
      <w:tr w14:paraId="0AA31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E7D72E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039A4D3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Angular water-soaked leaf spots that dry to brown patches</w:t>
            </w:r>
          </w:p>
        </w:tc>
      </w:tr>
      <w:tr w14:paraId="40A1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8F303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4C0985F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wet weather, overhead irrigation</w:t>
            </w:r>
          </w:p>
        </w:tc>
      </w:tr>
      <w:tr w14:paraId="30268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10C3DE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7546FBE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Clean seed, crop rotation, avoid overhead watering</w:t>
            </w:r>
          </w:p>
        </w:tc>
      </w:tr>
      <w:tr w14:paraId="42A8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9C648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6682F15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leaves/pods after rain</w:t>
            </w:r>
          </w:p>
        </w:tc>
      </w:tr>
      <w:tr w14:paraId="374E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8D374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234C76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plant parts; Limited; cultural control preferred; Copper-based bactericide if severe</w:t>
            </w:r>
          </w:p>
        </w:tc>
      </w:tr>
      <w:tr w14:paraId="05E8C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97F343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5BA79D1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measures before rainy season</w:t>
            </w:r>
          </w:p>
        </w:tc>
      </w:tr>
    </w:tbl>
    <w:p w14:paraId="29A7676E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46AA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B3250A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67A5393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4192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0AECF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1AC3B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BC2132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150D77F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45-60 days after sowing</w:t>
            </w:r>
          </w:p>
        </w:tc>
      </w:tr>
      <w:tr w14:paraId="3D57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23206C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7C7C609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~40-50 days after sowing</w:t>
            </w:r>
          </w:p>
        </w:tc>
      </w:tr>
      <w:tr w14:paraId="4A863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603C5B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032C1C2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 every 2-3 days for 2-3 months</w:t>
            </w:r>
          </w:p>
        </w:tc>
      </w:tr>
      <w:tr w14:paraId="0395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EA1AD6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1D17FB7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Pods long, slender, still snap easily (not bulging with seed)</w:t>
            </w:r>
          </w:p>
        </w:tc>
      </w:tr>
      <w:tr w14:paraId="28BC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1BAAA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64FF2D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Uniform green (or per variety color)</w:t>
            </w:r>
          </w:p>
        </w:tc>
      </w:tr>
      <w:tr w14:paraId="7188D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655159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5388262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40-70 cm long depending on variety</w:t>
            </w:r>
          </w:p>
        </w:tc>
      </w:tr>
      <w:tr w14:paraId="05675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72559E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3C18F43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Crisp, tender pod texture</w:t>
            </w:r>
          </w:p>
        </w:tc>
      </w:tr>
      <w:tr w14:paraId="09CA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4B0940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3244114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Hand-picked, snapping or cutting pod from vine</w:t>
            </w:r>
          </w:p>
        </w:tc>
      </w:tr>
      <w:tr w14:paraId="2EC5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50FB6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0401F3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2-3 days during peak production</w:t>
            </w:r>
          </w:p>
        </w:tc>
      </w:tr>
      <w:tr w14:paraId="2714A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805135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017D48B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Morning harvest for best quality</w:t>
            </w:r>
          </w:p>
        </w:tc>
      </w:tr>
      <w:tr w14:paraId="7BA8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39945E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334AE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8B020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2472337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6-10 t/ha under good trellised management</w:t>
            </w:r>
          </w:p>
        </w:tc>
      </w:tr>
      <w:tr w14:paraId="6C1D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87640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3F87F8E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0.3-0.6 kg per plant over the cycle</w:t>
            </w:r>
          </w:p>
        </w:tc>
      </w:tr>
      <w:tr w14:paraId="6255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C7BD83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5CE604F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6,000-10,000 kg/ha typical</w:t>
            </w:r>
          </w:p>
        </w:tc>
      </w:tr>
      <w:tr w14:paraId="64C6E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372A85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1A7A27A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Trellising, harvest frequency, variety, water management</w:t>
            </w:r>
          </w:p>
        </w:tc>
      </w:tr>
      <w:tr w14:paraId="77CFA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EC2C52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7175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CB225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0D2813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Wipe off field soil; avoid soaking</w:t>
            </w:r>
          </w:p>
        </w:tc>
      </w:tr>
      <w:tr w14:paraId="012F9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DA8D1B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5269FBE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damaged, overmature, or discolored pods; Grade by length and uniformity</w:t>
            </w:r>
          </w:p>
        </w:tc>
      </w:tr>
      <w:tr w14:paraId="1304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3FACC4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0F0505A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Bundle or pack loosely in ventilated containers</w:t>
            </w:r>
          </w:p>
        </w:tc>
      </w:tr>
      <w:tr w14:paraId="22C7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197AC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4D151E7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7-10 degC recommended</w:t>
            </w:r>
          </w:p>
        </w:tc>
      </w:tr>
      <w:tr w14:paraId="2E3F4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76153F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3D3B538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3-5 days ambient; up to 7-10 days cold-stored</w:t>
            </w:r>
          </w:p>
        </w:tc>
      </w:tr>
      <w:tr w14:paraId="70C51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3C6A72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158CE1F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Wilting, bruising, over-maturity (tough pods)</w:t>
            </w:r>
          </w:p>
        </w:tc>
      </w:tr>
      <w:tr w14:paraId="44C0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F9891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50EDC5B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blanched/frozen or pickled</w:t>
            </w:r>
          </w:p>
        </w:tc>
      </w:tr>
    </w:tbl>
    <w:p w14:paraId="5BF92FDB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F81A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2026-10-05T11:40:06Z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BFE222F695AA4A8C84B695264E15B585_12</vt:lpwstr>
  </property>
</Properties>
</file>