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8D846">
      <w:pPr>
        <w:pStyle w:val="15"/>
        <w:jc w:val="center"/>
      </w:pPr>
      <w:r>
        <w:rPr>
          <w:b/>
          <w:bCs/>
          <w:sz w:val="36"/>
          <w:szCs w:val="36"/>
        </w:rPr>
        <w:t>Bell pepper (Bell pepper)</w:t>
      </w:r>
    </w:p>
    <w:p w14:paraId="294EE654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50A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4559D7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846F21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89A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C717A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0C8A56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Bell pepper</w:t>
            </w:r>
          </w:p>
        </w:tc>
      </w:tr>
      <w:tr w14:paraId="7A5F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CDA29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20A091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Bell pepper (no widely used Filipino term; sometimes "siling pang-ensalada")</w:t>
            </w:r>
          </w:p>
        </w:tc>
      </w:tr>
      <w:tr w14:paraId="0E0C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673C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6A5A63C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vegetable</w:t>
            </w:r>
          </w:p>
        </w:tc>
      </w:tr>
      <w:tr w14:paraId="34B2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4AEE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0735CD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Erect, bushy shrub</w:t>
            </w:r>
          </w:p>
        </w:tc>
      </w:tr>
      <w:tr w14:paraId="05BD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775D1B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5153C7E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 (short-lived perennial in frost-free areas)</w:t>
            </w:r>
          </w:p>
        </w:tc>
      </w:tr>
    </w:tbl>
    <w:p w14:paraId="70125393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1414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E2F552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55EC1C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755B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9EDF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1A7785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California Wonder / Yolo Wonder / hybrid bell types</w:t>
            </w:r>
          </w:p>
        </w:tc>
      </w:tr>
      <w:tr w14:paraId="597E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EC3B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2E994A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Both hybrid and open-pollinated types grown</w:t>
            </w:r>
          </w:p>
        </w:tc>
      </w:tr>
      <w:tr w14:paraId="49D18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F46D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1088BD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semi-woody shrub habit</w:t>
            </w:r>
          </w:p>
        </w:tc>
      </w:tr>
      <w:tr w14:paraId="0B4C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F1BDCA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3DEAB6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75-90 days from transplanting to first harvest</w:t>
            </w:r>
          </w:p>
        </w:tc>
      </w:tr>
      <w:tr w14:paraId="7A76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9BAAB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6D0056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70-85 days after transplanting</w:t>
            </w:r>
          </w:p>
        </w:tc>
      </w:tr>
      <w:tr w14:paraId="5934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BA72C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3908D4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0.5-1 m</w:t>
            </w:r>
          </w:p>
        </w:tc>
      </w:tr>
      <w:tr w14:paraId="48C8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86F0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7CC094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Large, blocky, thick-walled fruit; green ripening to red/yellow depending on variety and maturity</w:t>
            </w:r>
          </w:p>
        </w:tc>
      </w:tr>
      <w:tr w14:paraId="5E2E4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EFEE0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574FC2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7-10 cm diameter, 8-12 cm length</w:t>
            </w:r>
          </w:p>
        </w:tc>
      </w:tr>
      <w:tr w14:paraId="2F9ED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05D6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74C545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10-20 t/ha under good highland management</w:t>
            </w:r>
          </w:p>
        </w:tc>
      </w:tr>
      <w:tr w14:paraId="6B08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7CC4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257C01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Few strongly resistant local varieties documented; relies mainly on cultural control</w:t>
            </w:r>
          </w:p>
        </w:tc>
      </w:tr>
      <w:tr w14:paraId="6001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0EA05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283AE49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40-50 cm x 50-60 cm</w:t>
            </w:r>
          </w:p>
        </w:tc>
      </w:tr>
      <w:tr w14:paraId="1B3C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F8DD53">
            <w:pPr>
              <w:spacing w:after="40"/>
              <w:rPr>
                <w:rFonts w:hint="default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Recommended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location 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5D205E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Benguet and other cool highland areas; limited lowland production</w:t>
            </w:r>
          </w:p>
        </w:tc>
      </w:tr>
      <w:tr w14:paraId="04B1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F33F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63A2A2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Benefits from light staking due to heavy fruit load</w:t>
            </w:r>
          </w:p>
        </w:tc>
      </w:tr>
    </w:tbl>
    <w:p w14:paraId="57A0F81E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96B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937ECC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174A41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D93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CC2D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2351D1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to moderately warm season; poor fruit set in extreme heat</w:t>
            </w:r>
          </w:p>
        </w:tc>
      </w:tr>
      <w:tr w14:paraId="1C42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77E16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3F9FEAB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</w:t>
            </w:r>
          </w:p>
        </w:tc>
      </w:tr>
      <w:tr w14:paraId="4D0C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62455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06291DC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beds/drainage; heavy rain can cause fruit/flower drop</w:t>
            </w:r>
          </w:p>
        </w:tc>
      </w:tr>
      <w:tr w14:paraId="253B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016C5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5008E84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 in highlands; limited in hot lowlands</w:t>
            </w:r>
          </w:p>
        </w:tc>
      </w:tr>
      <w:tr w14:paraId="6D97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6A06D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3A87DD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 in Benguet highlands; cooler months in lowlands</w:t>
            </w:r>
          </w:p>
        </w:tc>
      </w:tr>
      <w:tr w14:paraId="33D1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42C43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7D08BF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70-90 days after transplanting, continuing several weeks</w:t>
            </w:r>
          </w:p>
        </w:tc>
      </w:tr>
      <w:tr w14:paraId="349E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53347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5E7DF7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 degC / 20-25 degC / 32 degC (poor fruit set above this)</w:t>
            </w:r>
          </w:p>
        </w:tc>
      </w:tr>
      <w:tr w14:paraId="2CEC3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B5C2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03022A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600-1,200 mm evenly distributed; sensitive to waterlogging</w:t>
            </w:r>
          </w:p>
        </w:tc>
      </w:tr>
      <w:tr w14:paraId="245EE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651B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0A9FBA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6-8 hours/day</w:t>
            </w:r>
          </w:p>
        </w:tc>
      </w:tr>
      <w:tr w14:paraId="622AE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C4979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465900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fungal/bacterial disease</w:t>
            </w:r>
          </w:p>
        </w:tc>
      </w:tr>
      <w:tr w14:paraId="7BBC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7C43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3F232B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fruit set and flower drop in extreme heat or heavy rain</w:t>
            </w:r>
          </w:p>
        </w:tc>
      </w:tr>
      <w:tr w14:paraId="3783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AA8CE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17559C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Best quality/yield in cool highland areas like Benguet</w:t>
            </w:r>
          </w:p>
        </w:tc>
      </w:tr>
    </w:tbl>
    <w:p w14:paraId="13DB5752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225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11B46D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319C20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01A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AEBDB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0E4C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EAEB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2E2FFF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loam</w:t>
            </w:r>
          </w:p>
        </w:tc>
      </w:tr>
      <w:tr w14:paraId="5669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73CB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2D34B4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 preferred</w:t>
            </w:r>
          </w:p>
        </w:tc>
      </w:tr>
      <w:tr w14:paraId="5B65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6A71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45DD241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6F01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369D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5B6560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to good water-holding capacity</w:t>
            </w:r>
          </w:p>
        </w:tc>
      </w:tr>
      <w:tr w14:paraId="21D8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BAA4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0685AF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balanced fertility and organic matter; Benefits from compost/manure incorporation before planting</w:t>
            </w:r>
          </w:p>
        </w:tc>
      </w:tr>
      <w:tr w14:paraId="082E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CC9E8C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2727DAE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loam with good drainage; conditionally suitable in heavier soils with raised beds; not recommended in waterlogged soils</w:t>
            </w:r>
          </w:p>
        </w:tc>
      </w:tr>
      <w:tr w14:paraId="79E3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C4267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6CC087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beds, added organic matter, drainage channels</w:t>
            </w:r>
          </w:p>
        </w:tc>
      </w:tr>
      <w:tr w14:paraId="610E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27051A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2208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6C18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331709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5.5-6.8</w:t>
            </w:r>
          </w:p>
        </w:tc>
      </w:tr>
      <w:tr w14:paraId="296D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D757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5DB02D3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5.5 - 7.0</w:t>
            </w:r>
          </w:p>
        </w:tc>
      </w:tr>
      <w:tr w14:paraId="0C08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94169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242233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nutrient lockout; above 7.5: iron/zinc deficiency</w:t>
            </w:r>
          </w:p>
        </w:tc>
      </w:tr>
      <w:tr w14:paraId="2D855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57D8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250EF4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~100-150 kg N/ha</w:t>
            </w:r>
          </w:p>
        </w:tc>
      </w:tr>
      <w:tr w14:paraId="6952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04FFE9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2064412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60-100 kg P2O5/ha</w:t>
            </w:r>
          </w:p>
        </w:tc>
      </w:tr>
      <w:tr w14:paraId="0487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D104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19FE0AA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100-150 kg K2O/ha</w:t>
            </w:r>
          </w:p>
        </w:tc>
      </w:tr>
      <w:tr w14:paraId="24D8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1E2C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7BBC610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 calcium requirement to prevent blossom-end rot; Moderate requirement</w:t>
            </w:r>
          </w:p>
        </w:tc>
      </w:tr>
      <w:tr w14:paraId="69DC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5E50A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18112D6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and zinc deficiencies documented in some PH soils</w:t>
            </w:r>
          </w:p>
        </w:tc>
      </w:tr>
      <w:tr w14:paraId="14CA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5D13D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700D1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56D58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5C25E6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of older leaves, stunted growth</w:t>
            </w:r>
          </w:p>
        </w:tc>
      </w:tr>
      <w:tr w14:paraId="76C7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84D7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20749E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Purplish leaf discoloration, delayed maturity</w:t>
            </w:r>
          </w:p>
        </w:tc>
      </w:tr>
      <w:tr w14:paraId="629A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E3FF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2E341F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thin-walled fruit</w:t>
            </w:r>
          </w:p>
        </w:tc>
      </w:tr>
      <w:tr w14:paraId="7C91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684E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0901A5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Blossom-end rot on fruit</w:t>
            </w:r>
          </w:p>
        </w:tc>
      </w:tr>
      <w:tr w14:paraId="733E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F49C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7CADDCC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53E99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7700D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48D50F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fruit deformities</w:t>
            </w:r>
          </w:p>
        </w:tc>
      </w:tr>
      <w:tr w14:paraId="5B95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73586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179A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F2E732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70C26D7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20-25 cm deep, harrow 2-3 times</w:t>
            </w:r>
          </w:p>
        </w:tc>
      </w:tr>
      <w:tr w14:paraId="7A92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87E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28429C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recommended, especially in wet season; 1 m wide beds, 20-30 cm high, 30-40 cm furrows</w:t>
            </w:r>
          </w:p>
        </w:tc>
      </w:tr>
      <w:tr w14:paraId="4DBB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50698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07ABD4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Construct furrows/canals for excess water</w:t>
            </w:r>
          </w:p>
        </w:tc>
      </w:tr>
      <w:tr w14:paraId="7603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9FB2C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7756BA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well-rotted manure/compost at bed preparation</w:t>
            </w:r>
          </w:p>
        </w:tc>
      </w:tr>
      <w:tr w14:paraId="7BDA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B83D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6D20C22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lime if soil pH is below 5.5</w:t>
            </w:r>
          </w:p>
        </w:tc>
      </w:tr>
    </w:tbl>
    <w:p w14:paraId="184D52A7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9B4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0DF954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59D4043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02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FCB3C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2B210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CF72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0BDE05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 (hybrid or open-pollinated)</w:t>
            </w:r>
          </w:p>
        </w:tc>
      </w:tr>
      <w:tr w14:paraId="1012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5860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3AF6EC4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10-15 days (slower than tomato/eggplant)</w:t>
            </w:r>
          </w:p>
        </w:tc>
      </w:tr>
      <w:tr w14:paraId="38FC5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</w:tcPr>
          <w:p w14:paraId="70E46B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74E82C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30-40 days old (5-6 true leaves) at transplanting</w:t>
            </w:r>
          </w:p>
        </w:tc>
      </w:tr>
      <w:tr w14:paraId="5DDF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3D35B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25A5E9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Possible but uncommon; transplanting preferred</w:t>
            </w:r>
          </w:p>
        </w:tc>
      </w:tr>
      <w:tr w14:paraId="25985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62E0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0EC837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suitable; standard commercial practice</w:t>
            </w:r>
          </w:p>
        </w:tc>
      </w:tr>
      <w:tr w14:paraId="6510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3E7D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1DE81F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Transplanting seedlings into prepared beds</w:t>
            </w:r>
          </w:p>
        </w:tc>
      </w:tr>
      <w:tr w14:paraId="3E99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CE5D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657390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 at seedling-tray depth; spacing 40-50 x 50-60 cm</w:t>
            </w:r>
          </w:p>
        </w:tc>
      </w:tr>
      <w:tr w14:paraId="043F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FBC1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74D527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30-40 days before transplanting; transplant early morning or late afternoon</w:t>
            </w:r>
          </w:p>
        </w:tc>
      </w:tr>
      <w:tr w14:paraId="01ED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523D7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1BF526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transplanting; light staking helps support heavy fruit later</w:t>
            </w:r>
          </w:p>
        </w:tc>
      </w:tr>
      <w:tr w14:paraId="62E5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A561C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2416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BA754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5E9DFC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10-15 days after sowing</w:t>
            </w:r>
          </w:p>
        </w:tc>
      </w:tr>
      <w:tr w14:paraId="491C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BEA8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5E65B9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30-40 days (transplant-ready)</w:t>
            </w:r>
          </w:p>
        </w:tc>
      </w:tr>
      <w:tr w14:paraId="632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C8029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0EB209B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2-6 weeks after transplanting</w:t>
            </w:r>
          </w:p>
        </w:tc>
      </w:tr>
      <w:tr w14:paraId="78E3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4543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04A1CCA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Begins ~5-7 weeks after transplanting</w:t>
            </w:r>
          </w:p>
        </w:tc>
      </w:tr>
      <w:tr w14:paraId="5650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FF1E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0D1D57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development 4-6 weeks after flowering (longer than tomato/eggplant)</w:t>
            </w:r>
          </w:p>
        </w:tc>
      </w:tr>
      <w:tr w14:paraId="74F5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D1D5D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3FB649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First harvest ~70-90 days after transplanting</w:t>
            </w:r>
          </w:p>
        </w:tc>
      </w:tr>
      <w:tr w14:paraId="09DC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F8EC4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07DE68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4-5 months with multiple harvests</w:t>
            </w:r>
          </w:p>
        </w:tc>
      </w:tr>
      <w:tr w14:paraId="31E2D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37F2C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474C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EF9E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34142A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 expansion, branching, flowering, fruit set/color change</w:t>
            </w:r>
          </w:p>
        </w:tc>
      </w:tr>
      <w:tr w14:paraId="7AB9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DE98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6B492E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Staking, fertilization, pest/disease monitoring, harvesting</w:t>
            </w:r>
          </w:p>
        </w:tc>
      </w:tr>
      <w:tr w14:paraId="2BC0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F3CA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47CD7C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Increasing from vegetative to fruiting stage</w:t>
            </w:r>
          </w:p>
        </w:tc>
      </w:tr>
      <w:tr w14:paraId="47FE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26A6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7254DA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early, higher K/Ca during fruiting</w:t>
            </w:r>
          </w:p>
        </w:tc>
      </w:tr>
      <w:tr w14:paraId="461A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CE0C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60EAB1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despite moist soil (bacterial wilt), dark sunken spots on fruit (anthracnose)</w:t>
            </w:r>
          </w:p>
        </w:tc>
      </w:tr>
      <w:tr w14:paraId="2513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C4F800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4CD25F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 parts or fruit; apply control per Sections O/P</w:t>
            </w:r>
          </w:p>
        </w:tc>
      </w:tr>
    </w:tbl>
    <w:p w14:paraId="7E50E96F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161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09A89D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06BB26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34B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9D485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1761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3BB8D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3A40AC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especially during flowering/fruiting</w:t>
            </w:r>
          </w:p>
        </w:tc>
      </w:tr>
      <w:tr w14:paraId="0B67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CC9A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4E77C1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season/soil</w:t>
            </w:r>
          </w:p>
        </w:tc>
      </w:tr>
      <w:tr w14:paraId="50CC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A33C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0FBFA3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or drip irrigation</w:t>
            </w:r>
          </w:p>
        </w:tc>
      </w:tr>
      <w:tr w14:paraId="506F2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45BFEB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6BF81B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Flowering and fruit development</w:t>
            </w:r>
          </w:p>
        </w:tc>
      </w:tr>
      <w:tr w14:paraId="0DEC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0A2689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3CF7C8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Wilting, flower/fruit drop, thin fruit walls</w:t>
            </w:r>
          </w:p>
        </w:tc>
      </w:tr>
      <w:tr w14:paraId="4F9C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F4497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186507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root rot</w:t>
            </w:r>
          </w:p>
        </w:tc>
      </w:tr>
      <w:tr w14:paraId="0909D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B537B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1B5F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891850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722B10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~300-450 kg/ha at land preparation</w:t>
            </w:r>
          </w:p>
        </w:tc>
      </w:tr>
      <w:tr w14:paraId="4CFD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3AFC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0CA9695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in 2-3 splits during vegetative/fruiting</w:t>
            </w:r>
          </w:p>
        </w:tc>
      </w:tr>
      <w:tr w14:paraId="33C6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B3E3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45C723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to improve fruit wall thickness/quality</w:t>
            </w:r>
          </w:p>
        </w:tc>
      </w:tr>
      <w:tr w14:paraId="71D65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D7FC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5810AB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3-4 and 6-7 weeks after transplanting, then each fruiting flush</w:t>
            </w:r>
          </w:p>
        </w:tc>
      </w:tr>
      <w:tr w14:paraId="42880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C6D3E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3D41D7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weeks during active growth/fruiting</w:t>
            </w:r>
          </w:p>
        </w:tc>
      </w:tr>
      <w:tr w14:paraId="09A1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770AC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33FE0C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Band/ring application around base, then water</w:t>
            </w:r>
          </w:p>
        </w:tc>
      </w:tr>
      <w:tr w14:paraId="236EF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B7784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16A6D05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Well-rotted manure/compost as basal; calcium amendment if blossom-end rot is a concern</w:t>
            </w:r>
          </w:p>
        </w:tc>
      </w:tr>
      <w:tr w14:paraId="4617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0E783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06B7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B9EC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3B57F0F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Manual/mechanical weeding every 2-3 weeks before canopy closure</w:t>
            </w:r>
          </w:p>
        </w:tc>
      </w:tr>
      <w:tr w14:paraId="5E6B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EA48B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2FFBB6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Mulch for moisture retention and weed suppression</w:t>
            </w:r>
          </w:p>
        </w:tc>
      </w:tr>
      <w:tr w14:paraId="683A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EEA4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0FB58B5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required (transplanted crop)</w:t>
            </w:r>
          </w:p>
        </w:tc>
      </w:tr>
      <w:tr w14:paraId="6DA7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5A4A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206D908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lower leaves and weak shoots for airflow; some growers prune to 2-4 main stems</w:t>
            </w:r>
          </w:p>
        </w:tc>
      </w:tr>
      <w:tr w14:paraId="32C7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3127A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0FC7413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during fertilization</w:t>
            </w:r>
          </w:p>
        </w:tc>
      </w:tr>
      <w:tr w14:paraId="55C54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9E2907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382266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debris; avoid working in wet fields</w:t>
            </w:r>
          </w:p>
        </w:tc>
      </w:tr>
      <w:tr w14:paraId="172C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91941C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468C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23BF2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618C9E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Recommended due to heavy fruit load on brittle branches</w:t>
            </w:r>
          </w:p>
        </w:tc>
      </w:tr>
      <w:tr w14:paraId="2B51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F4E8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224C54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Single stake or light string support per plant</w:t>
            </w:r>
          </w:p>
        </w:tc>
      </w:tr>
      <w:tr w14:paraId="4B41B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86C64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1C523B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Driven 15-20 cm into soil, ~80-100 cm above ground; One stake per plant, close to main stem</w:t>
            </w:r>
          </w:p>
        </w:tc>
      </w:tr>
      <w:tr w14:paraId="5AB1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F1CA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0473D9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At or shortly after transplanting</w:t>
            </w:r>
          </w:p>
        </w:tc>
      </w:tr>
      <w:tr w14:paraId="7303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6002E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134F9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08EF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0F797D0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Basil, onions, carrots</w:t>
            </w:r>
          </w:p>
        </w:tc>
      </w:tr>
      <w:tr w14:paraId="18D1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9845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640D46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Solanaceae (eggplant, tomato, potato)</w:t>
            </w:r>
          </w:p>
        </w:tc>
      </w:tr>
      <w:tr w14:paraId="0D97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7289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41641F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Bell pepper with basil or root crops</w:t>
            </w:r>
          </w:p>
        </w:tc>
      </w:tr>
      <w:tr w14:paraId="65F9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30E4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775AF3A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leafy vegetables recommended before bell pepper</w:t>
            </w:r>
          </w:p>
        </w:tc>
      </w:tr>
      <w:tr w14:paraId="376E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11FC4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214DC1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Follow with legumes or non-solanaceous crops</w:t>
            </w:r>
          </w:p>
        </w:tc>
      </w:tr>
      <w:tr w14:paraId="7411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3001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6A56376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tomato, eggplant, or potato immediately before or after</w:t>
            </w:r>
          </w:p>
        </w:tc>
      </w:tr>
      <w:tr w14:paraId="3D36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36AC3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12317D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Solanaceae on the same plot for at least 1-2 years</w:t>
            </w:r>
          </w:p>
        </w:tc>
      </w:tr>
    </w:tbl>
    <w:p w14:paraId="0C4B8553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6529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098543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17435D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784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319BE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08F8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E5296B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Fruit borer</w:t>
            </w:r>
          </w:p>
        </w:tc>
      </w:tr>
      <w:tr w14:paraId="239B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CDF9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24E325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Helicoverpa armigera</w:t>
            </w:r>
          </w:p>
        </w:tc>
      </w:tr>
      <w:tr w14:paraId="3916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1E66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7C74F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and growing tips / Flowering to fruiting stage</w:t>
            </w:r>
          </w:p>
        </w:tc>
      </w:tr>
      <w:tr w14:paraId="0684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696D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33D694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Round holes in fruit; larvae boring into fruit interior</w:t>
            </w:r>
          </w:p>
        </w:tc>
      </w:tr>
      <w:tr w14:paraId="3A1C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0DCE8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4BD590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Damaged/rotting fruit, frass at entry holes</w:t>
            </w:r>
          </w:p>
        </w:tc>
      </w:tr>
      <w:tr w14:paraId="5DBF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54FE4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11304B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weather, extended flowering period</w:t>
            </w:r>
          </w:p>
        </w:tc>
      </w:tr>
      <w:tr w14:paraId="5218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188B5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5DA9B27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Field sanitation, remove infested fruit, pheromone traps</w:t>
            </w:r>
          </w:p>
        </w:tc>
      </w:tr>
      <w:tr w14:paraId="3003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E6ED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40FAB6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Weekly inspection of fruit; pheromone traps</w:t>
            </w:r>
          </w:p>
        </w:tc>
      </w:tr>
      <w:tr w14:paraId="7D5F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CB19B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1CAE0C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infested fruit; Hand-picking of infested fruit; Conserve natural parasitoids/predators; Bt-based biopesticide option; Targeted insecticide if severe, per label and PHI</w:t>
            </w:r>
          </w:p>
        </w:tc>
      </w:tr>
      <w:tr w14:paraId="540A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CC75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15BA8CC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control at early infestation/egg-hatch stage</w:t>
            </w:r>
          </w:p>
        </w:tc>
      </w:tr>
      <w:tr w14:paraId="0A28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F85FD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Thrips</w:t>
            </w:r>
          </w:p>
        </w:tc>
      </w:tr>
      <w:tr w14:paraId="2E4C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1F76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5FBC3E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Thrips palmi / Frankliniella spp.</w:t>
            </w:r>
          </w:p>
        </w:tc>
      </w:tr>
      <w:tr w14:paraId="6BBB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DE06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722A9C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flowers / Vegetative to flowering stage</w:t>
            </w:r>
          </w:p>
        </w:tc>
      </w:tr>
      <w:tr w14:paraId="5E96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57EE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5C44C1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Silvery streaks on leaves; tiny slender insects in flowers</w:t>
            </w:r>
          </w:p>
        </w:tc>
      </w:tr>
      <w:tr w14:paraId="6E23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93D3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682184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Silvering/scarring on leaves and fruit, distorted growth, virus transmission</w:t>
            </w:r>
          </w:p>
        </w:tc>
      </w:tr>
      <w:tr w14:paraId="7CC9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93E1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730507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52B6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8DB3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285F75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Blue/yellow sticky traps, reflective mulch, avoid drought stress</w:t>
            </w:r>
          </w:p>
        </w:tc>
      </w:tr>
      <w:tr w14:paraId="5F93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5B24A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0D55097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flowers and young leaves weekly</w:t>
            </w:r>
          </w:p>
        </w:tc>
      </w:tr>
      <w:tr w14:paraId="642E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019A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5F5FD6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plant parts; Sticky traps; Conserve predatory mites/insects; Targeted insecticide if severe, per label</w:t>
            </w:r>
          </w:p>
        </w:tc>
      </w:tr>
      <w:tr w14:paraId="7E42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275F3C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1C7D5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early to reduce virus transmission risk</w:t>
            </w:r>
          </w:p>
        </w:tc>
      </w:tr>
      <w:tr w14:paraId="2C58E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16763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4085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F7456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Bacterial wilt</w:t>
            </w:r>
          </w:p>
        </w:tc>
      </w:tr>
      <w:tr w14:paraId="06C9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E0541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6FAEA5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Ralstonia solanacearum</w:t>
            </w:r>
          </w:p>
        </w:tc>
      </w:tr>
      <w:tr w14:paraId="4DDE0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F231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841D6F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Vascular system, whole plant / Any stage, often flowering/fruiting</w:t>
            </w:r>
          </w:p>
        </w:tc>
      </w:tr>
      <w:tr w14:paraId="7A9AF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7E86D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487B722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Sudden wilting despite moist soil; brown vascular discoloration</w:t>
            </w:r>
          </w:p>
        </w:tc>
      </w:tr>
      <w:tr w14:paraId="7501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E799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6EC912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Cut stem oozes milky bacterial streaming in water</w:t>
            </w:r>
          </w:p>
        </w:tc>
      </w:tr>
      <w:tr w14:paraId="4576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3A26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CB3C9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wet, poorly drained soil; continuous solanaceous cropping</w:t>
            </w:r>
          </w:p>
        </w:tc>
      </w:tr>
      <w:tr w14:paraId="1E16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7C56B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1FCC9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Crop rotation, resistant varieties, good drainage</w:t>
            </w:r>
          </w:p>
        </w:tc>
      </w:tr>
      <w:tr w14:paraId="35D0A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135CD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FF742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Watch for sudden single-plant wilting</w:t>
            </w:r>
          </w:p>
        </w:tc>
      </w:tr>
      <w:tr w14:paraId="5F09D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681B4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1A49A3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plants; avoid working wet fields; Limited; soil solarization sometimes used; Grafted/resistant rootstock where available</w:t>
            </w:r>
          </w:p>
        </w:tc>
      </w:tr>
      <w:tr w14:paraId="5E22C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40ABB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79E1EF0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Prevention before planting; no cure once infected</w:t>
            </w:r>
          </w:p>
        </w:tc>
      </w:tr>
      <w:tr w14:paraId="1010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BE2E0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Anthracnose</w:t>
            </w:r>
          </w:p>
        </w:tc>
      </w:tr>
      <w:tr w14:paraId="1949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C7D20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7A9299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Colletotrichum spp.</w:t>
            </w:r>
          </w:p>
        </w:tc>
      </w:tr>
      <w:tr w14:paraId="74BF42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976F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FDADD3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and leaves / Fruiting stage, worse in warm wet weather</w:t>
            </w:r>
          </w:p>
        </w:tc>
      </w:tr>
      <w:tr w14:paraId="5760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B8720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67E587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Sunken, dark, concentric-ringed spots on fruit</w:t>
            </w:r>
          </w:p>
        </w:tc>
      </w:tr>
      <w:tr w14:paraId="1804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528C0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4DF9819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Circular sunken lesions with dark centers, often with pinkish spore masses in humid conditions</w:t>
            </w:r>
          </w:p>
        </w:tc>
      </w:tr>
      <w:tr w14:paraId="62F0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240E8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7B25A5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wet weather, overhead irrigation</w:t>
            </w:r>
          </w:p>
        </w:tc>
      </w:tr>
      <w:tr w14:paraId="0450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A962E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63B90BC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Disease-free seed, crop rotation, proper spacing for airflow</w:t>
            </w:r>
          </w:p>
        </w:tc>
      </w:tr>
      <w:tr w14:paraId="5D61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C75D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771CE3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fruit regularly, especially after rain</w:t>
            </w:r>
          </w:p>
        </w:tc>
      </w:tr>
      <w:tr w14:paraId="3406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40DB7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35E15C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fruit/plant parts; Limited; cultural/preventive measures preferred; Protectant fungicide if severe, per label</w:t>
            </w:r>
          </w:p>
        </w:tc>
      </w:tr>
      <w:tr w14:paraId="5A56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A6DF1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7F2DD50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fungicide before rainy season onset</w:t>
            </w:r>
          </w:p>
        </w:tc>
      </w:tr>
    </w:tbl>
    <w:p w14:paraId="2079ABA5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D75E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5C40BC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DEDE8D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804E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BB99A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68CA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A56D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1FC256C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70-90 days after transplanting for first harvest</w:t>
            </w:r>
          </w:p>
        </w:tc>
      </w:tr>
      <w:tr w14:paraId="1F39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C998C5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1D1FB0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~70-85 days after transplanting</w:t>
            </w:r>
          </w:p>
        </w:tc>
      </w:tr>
      <w:tr w14:paraId="6FCD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1A0B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07828A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every 5-7 days for several weeks</w:t>
            </w:r>
          </w:p>
        </w:tc>
      </w:tr>
      <w:tr w14:paraId="25BB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BAF66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4506A6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firm, full size, glossy skin at green-mature or full color stage per market need</w:t>
            </w:r>
          </w:p>
        </w:tc>
      </w:tr>
      <w:tr w14:paraId="3F2F2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57AD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29E3FE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Uniform green, red, or yellow depending on target maturity/variety</w:t>
            </w:r>
          </w:p>
        </w:tc>
      </w:tr>
      <w:tr w14:paraId="3F63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7EBC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347405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7-10 cm diameter, 8-12 cm length</w:t>
            </w:r>
          </w:p>
        </w:tc>
      </w:tr>
      <w:tr w14:paraId="6A9B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863E2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5EC351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Firm, thick fruit wall</w:t>
            </w:r>
          </w:p>
        </w:tc>
      </w:tr>
      <w:tr w14:paraId="008D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52B66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0331ECB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Hand-harvested with a short stem attached, using clippers</w:t>
            </w:r>
          </w:p>
        </w:tc>
      </w:tr>
      <w:tr w14:paraId="476C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DEFF5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66AFF5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5-7 days during peak fruiting</w:t>
            </w:r>
          </w:p>
        </w:tc>
      </w:tr>
      <w:tr w14:paraId="0F30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C2193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3E8E374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Morning harvest to maintain firmness</w:t>
            </w:r>
          </w:p>
        </w:tc>
      </w:tr>
      <w:tr w14:paraId="58B4C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F9B0C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3729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11B9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613D69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10-20 t/ha under good highland management</w:t>
            </w:r>
          </w:p>
        </w:tc>
      </w:tr>
      <w:tr w14:paraId="0768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3C5D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3C0227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0.8-1.5 kg per plant over the cycle</w:t>
            </w:r>
          </w:p>
        </w:tc>
      </w:tr>
      <w:tr w14:paraId="6DDD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6E3B5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5A82C4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10,000-20,000 kg/ha typical</w:t>
            </w:r>
          </w:p>
        </w:tc>
      </w:tr>
      <w:tr w14:paraId="43FC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9512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3254066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Variety, temperature, staking, fertilization, disease control</w:t>
            </w:r>
          </w:p>
        </w:tc>
      </w:tr>
      <w:tr w14:paraId="7FE7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C83EA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22F2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65054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082574A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Wipe off field soil; avoid prolonged soaking</w:t>
            </w:r>
          </w:p>
        </w:tc>
      </w:tr>
      <w:tr w14:paraId="0D2E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B03AE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71F8C5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damaged, sunburned, or diseased fruit; Grade by size, color, and wall thickness</w:t>
            </w:r>
          </w:p>
        </w:tc>
      </w:tr>
      <w:tr w14:paraId="2671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DD1D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1157489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Pack in ventilated crates, single or shallow layers</w:t>
            </w:r>
          </w:p>
        </w:tc>
      </w:tr>
      <w:tr w14:paraId="28FB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5D1C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0CBFA7A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7-10 degC recommended (chilling injury below ~7 degC)</w:t>
            </w:r>
          </w:p>
        </w:tc>
      </w:tr>
      <w:tr w14:paraId="45F0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A772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4C31922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1-2 weeks under good cold storage; a few days at ambient tropical temperature</w:t>
            </w:r>
          </w:p>
        </w:tc>
      </w:tr>
      <w:tr w14:paraId="245D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FCE3D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43A8E5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Bruising, shriveling, and decay</w:t>
            </w:r>
          </w:p>
        </w:tc>
      </w:tr>
      <w:tr w14:paraId="6FCE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FD0F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3BBB2A3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pickles, roasted preserves, or dried products</w:t>
            </w:r>
          </w:p>
        </w:tc>
      </w:tr>
    </w:tbl>
    <w:p w14:paraId="27277CE4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99F1F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28E05C282AFF46D28C201893159BAF89_12</vt:lpwstr>
  </property>
</Properties>
</file>