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OdinTitle"/>
      </w:pPr>
      <w:r>
        <w:rPr>
          <w:rFonts w:ascii="Georgia" w:hAnsi="Georgia"/>
          <w:b/>
          <w:color w:val="111111"/>
          <w:sz w:val="48"/>
        </w:rPr>
        <w:t>Reportes de prensa</w:t>
      </w:r>
    </w:p>
    <w:p>
      <w:pPr>
        <w:pStyle w:val="OdinSubtitle"/>
      </w:pPr>
      <w:r>
        <w:rPr>
          <w:rFonts w:ascii="Helvetica Neue" w:hAnsi="Helvetica Neue"/>
          <w:color w:val="666666"/>
          <w:sz w:val="18"/>
        </w:rPr>
        <w:t>ODIN · 21–28 de agosto de 2026 · 2 reportes · Listín Diario, Diario Libre</w:t>
      </w:r>
    </w:p>
    <w:tbl>
      <w:tblPr>
        <w:tblW w:type="auto" w:w="0"/>
        <w:tblBorders>
          <w:top w:val="single" w:sz="8" w:space="0" w:color="C9CED3"/>
          <w:left w:val="single" w:sz="8" w:space="0" w:color="C9CED3"/>
          <w:bottom w:val="single" w:sz="8" w:space="0" w:color="C9CED3"/>
          <w:right w:val="single" w:sz="8" w:space="0" w:color="C9CED3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150" w:type="dxa"/>
          <w:bottom w:w="0" w:type="dxa"/>
          <w:right w:w="150" w:type="dxa"/>
        </w:tblCellMar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bottom w:val="single" w:sz="8" w:space="0" w:color="C9CED3"/>
            </w:tcBorders>
            <w:shd w:val="clear" w:color="auto" w:fill="22262A"/>
            <w:tcMar>
              <w:top w:w="90" w:type="dxa"/>
              <w:bottom w:w="90" w:type="dxa"/>
            </w:tcMar>
          </w:tcPr>
          <w:p>
            <w:pPr>
              <w:spacing w:before="0" w:after="0"/>
            </w:pPr>
            <w:r>
              <w:rPr>
                <w:rFonts w:ascii="Helvetica Neue" w:hAnsi="Helvetica Neue"/>
                <w:b/>
                <w:color w:val="FFFFFF"/>
                <w:spacing w:val="24"/>
                <w:sz w:val="16"/>
              </w:rPr>
              <w:t>REPORTE 01</w:t>
            </w:r>
          </w:p>
        </w:tc>
        <w:tc>
          <w:tcPr>
            <w:tcW w:type="dxa" w:w="4680"/>
            <w:tcBorders>
              <w:bottom w:val="single" w:sz="8" w:space="0" w:color="C9CED3"/>
            </w:tcBorders>
            <w:shd w:val="clear" w:color="auto" w:fill="22262A"/>
            <w:tcMar>
              <w:top w:w="90" w:type="dxa"/>
              <w:bottom w:w="9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Helvetica Neue" w:hAnsi="Helvetica Neue"/>
                <w:b/>
                <w:color w:val="FFFFFF"/>
                <w:spacing w:val="28"/>
                <w:sz w:val="15"/>
              </w:rPr>
              <w:t>NEGATIVO</w:t>
            </w:r>
          </w:p>
        </w:tc>
      </w:tr>
      <w:tr>
        <w:trPr>
          <w:cantSplit/>
        </w:trPr>
        <w:tc>
          <w:tcPr>
            <w:tcW w:type="dxa" w:w="9360"/>
            <w:gridSpan w:val="2"/>
            <w:tcBorders>
              <w:bottom w:val="single" w:sz="8" w:space="0" w:color="C9CED3"/>
            </w:tcBorders>
            <w:tcMar>
              <w:top w:w="170" w:type="dxa"/>
              <w:bottom w:w="150" w:type="dxa"/>
            </w:tcMar>
          </w:tcPr>
          <w:p>
            <w:pPr>
              <w:spacing w:before="0" w:after="0" w:line="288" w:lineRule="auto"/>
            </w:pPr>
            <w:r>
              <w:rPr>
                <w:rFonts w:ascii="Georgia" w:hAnsi="Georgia"/>
                <w:b/>
                <w:color w:val="141719"/>
                <w:sz w:val="32"/>
              </w:rPr>
              <w:t>Las Charcas lleva dos meses sin recibir agua potable</w:t>
            </w:r>
          </w:p>
        </w:tc>
      </w:tr>
      <w:tr>
        <w:trPr>
          <w:cantSplit/>
        </w:trPr>
        <w:tc>
          <w:tcPr>
            <w:tcW w:type="dxa" w:w="4680"/>
            <w:tcBorders>
              <w:bottom w:val="single" w:sz="4" w:space="0" w:color="E1E4E7"/>
            </w:tcBorders>
            <w:tcMar>
              <w:top w:w="120" w:type="dxa"/>
              <w:bottom w:w="120" w:type="dxa"/>
            </w:tcMar>
          </w:tcPr>
          <w:p>
            <w:pPr>
              <w:spacing w:before="0" w:after="20"/>
            </w:pPr>
            <w:r>
              <w:rPr>
                <w:rFonts w:ascii="Helvetica Neue" w:hAnsi="Helvetica Neue"/>
                <w:b/>
                <w:color w:val="7A8086"/>
                <w:spacing w:val="22"/>
                <w:sz w:val="14"/>
              </w:rPr>
              <w:t>MEDIO</w:t>
            </w:r>
          </w:p>
          <w:p>
            <w:pPr>
              <w:spacing w:before="0" w:after="0"/>
            </w:pPr>
            <w:r>
              <w:rPr>
                <w:rFonts w:ascii="Helvetica Neue" w:hAnsi="Helvetica Neue"/>
                <w:b/>
                <w:color w:val="22262A"/>
                <w:sz w:val="19"/>
              </w:rPr>
              <w:t>Listín Diario</w:t>
            </w:r>
          </w:p>
        </w:tc>
        <w:tc>
          <w:tcPr>
            <w:tcW w:type="dxa" w:w="4680"/>
            <w:tcBorders>
              <w:left w:val="single" w:sz="4" w:space="0" w:color="E1E4E7"/>
              <w:bottom w:val="single" w:sz="4" w:space="0" w:color="E1E4E7"/>
            </w:tcBorders>
            <w:tcMar>
              <w:top w:w="120" w:type="dxa"/>
              <w:bottom w:w="120" w:type="dxa"/>
            </w:tcMar>
          </w:tcPr>
          <w:p>
            <w:pPr>
              <w:spacing w:before="0" w:after="20"/>
            </w:pPr>
            <w:r>
              <w:rPr>
                <w:rFonts w:ascii="Helvetica Neue" w:hAnsi="Helvetica Neue"/>
                <w:b/>
                <w:color w:val="7A8086"/>
                <w:spacing w:val="22"/>
                <w:sz w:val="14"/>
              </w:rPr>
              <w:t>SECCIÓN</w:t>
            </w:r>
          </w:p>
          <w:p>
            <w:pPr>
              <w:spacing w:before="0" w:after="0"/>
            </w:pPr>
            <w:r>
              <w:rPr>
                <w:rFonts w:ascii="Helvetica Neue" w:hAnsi="Helvetica Neue"/>
                <w:b/>
                <w:color w:val="22262A"/>
                <w:sz w:val="19"/>
              </w:rPr>
              <w:t>Provincias</w:t>
            </w:r>
          </w:p>
        </w:tc>
      </w:tr>
      <w:tr>
        <w:trPr>
          <w:cantSplit/>
        </w:trPr>
        <w:tc>
          <w:tcPr>
            <w:tcW w:type="dxa" w:w="4680"/>
            <w:tcBorders>
              <w:bottom w:val="single" w:sz="4" w:space="0" w:color="E1E4E7"/>
            </w:tcBorders>
            <w:tcMar>
              <w:top w:w="120" w:type="dxa"/>
              <w:bottom w:w="120" w:type="dxa"/>
            </w:tcMar>
          </w:tcPr>
          <w:p>
            <w:pPr>
              <w:spacing w:before="0" w:after="20"/>
            </w:pPr>
            <w:r>
              <w:rPr>
                <w:rFonts w:ascii="Helvetica Neue" w:hAnsi="Helvetica Neue"/>
                <w:b/>
                <w:color w:val="7A8086"/>
                <w:spacing w:val="22"/>
                <w:sz w:val="14"/>
              </w:rPr>
              <w:t>PUBLICADO</w:t>
            </w:r>
          </w:p>
          <w:p>
            <w:pPr>
              <w:spacing w:before="0" w:after="0"/>
            </w:pPr>
            <w:r>
              <w:rPr>
                <w:rFonts w:ascii="Helvetica Neue" w:hAnsi="Helvetica Neue"/>
                <w:b/>
                <w:color w:val="22262A"/>
                <w:sz w:val="19"/>
              </w:rPr>
              <w:t>21/08/2026</w:t>
            </w:r>
          </w:p>
        </w:tc>
        <w:tc>
          <w:tcPr>
            <w:tcW w:type="dxa" w:w="4680"/>
            <w:tcBorders>
              <w:left w:val="single" w:sz="4" w:space="0" w:color="E1E4E7"/>
              <w:bottom w:val="single" w:sz="4" w:space="0" w:color="E1E4E7"/>
            </w:tcBorders>
            <w:tcMar>
              <w:top w:w="120" w:type="dxa"/>
              <w:bottom w:w="120" w:type="dxa"/>
            </w:tcMar>
          </w:tcPr>
          <w:p>
            <w:pPr>
              <w:spacing w:before="0" w:after="20"/>
            </w:pPr>
            <w:r>
              <w:rPr>
                <w:rFonts w:ascii="Helvetica Neue" w:hAnsi="Helvetica Neue"/>
                <w:b/>
                <w:color w:val="7A8086"/>
                <w:spacing w:val="22"/>
                <w:sz w:val="14"/>
              </w:rPr>
              <w:t>TEMA</w:t>
            </w:r>
          </w:p>
          <w:p>
            <w:pPr>
              <w:spacing w:before="0" w:after="0"/>
            </w:pPr>
            <w:r>
              <w:rPr>
                <w:rFonts w:ascii="Helvetica Neue" w:hAnsi="Helvetica Neue"/>
                <w:b/>
                <w:color w:val="22262A"/>
                <w:sz w:val="19"/>
              </w:rPr>
              <w:t>crisis de agua potable</w:t>
            </w:r>
          </w:p>
        </w:tc>
      </w:tr>
      <w:tr>
        <w:trPr>
          <w:cantSplit/>
        </w:trPr>
        <w:tc>
          <w:tcPr>
            <w:tcW w:type="dxa" w:w="4680"/>
            <w:tcMar>
              <w:top w:w="120" w:type="dxa"/>
              <w:bottom w:w="120" w:type="dxa"/>
            </w:tcMar>
          </w:tcPr>
          <w:p>
            <w:pPr>
              <w:spacing w:before="0" w:after="20"/>
            </w:pPr>
            <w:r>
              <w:rPr>
                <w:rFonts w:ascii="Helvetica Neue" w:hAnsi="Helvetica Neue"/>
                <w:b/>
                <w:color w:val="7A8086"/>
                <w:spacing w:val="22"/>
                <w:sz w:val="14"/>
              </w:rPr>
              <w:t>DOCUMENTALISTA</w:t>
            </w:r>
          </w:p>
          <w:p>
            <w:pPr>
              <w:spacing w:before="0" w:after="0"/>
            </w:pPr>
            <w:r>
              <w:rPr>
                <w:rFonts w:ascii="Helvetica Neue" w:hAnsi="Helvetica Neue"/>
                <w:b/>
                <w:color w:val="22262A"/>
                <w:sz w:val="19"/>
              </w:rPr>
              <w:t>Juan Pérez</w:t>
            </w:r>
          </w:p>
        </w:tc>
        <w:tc>
          <w:tcPr>
            <w:tcW w:type="dxa" w:w="4680"/>
            <w:tcBorders>
              <w:left w:val="single" w:sz="4" w:space="0" w:color="E1E4E7"/>
            </w:tcBorders>
            <w:tcMar>
              <w:top w:w="120" w:type="dxa"/>
              <w:bottom w:w="120" w:type="dxa"/>
            </w:tcMar>
          </w:tcPr>
          <w:p>
            <w:pPr>
              <w:spacing w:before="0" w:after="20"/>
            </w:pPr>
            <w:r>
              <w:rPr>
                <w:rFonts w:ascii="Helvetica Neue" w:hAnsi="Helvetica Neue"/>
                <w:b/>
                <w:color w:val="7A8086"/>
                <w:spacing w:val="22"/>
                <w:sz w:val="14"/>
              </w:rPr>
              <w:t>ANALIZADO</w:t>
            </w:r>
          </w:p>
          <w:p>
            <w:pPr>
              <w:spacing w:before="0" w:after="0"/>
            </w:pPr>
            <w:r>
              <w:rPr>
                <w:rFonts w:ascii="Helvetica Neue" w:hAnsi="Helvetica Neue"/>
                <w:b/>
                <w:color w:val="22262A"/>
                <w:sz w:val="19"/>
              </w:rPr>
              <w:t>28/08/2026</w:t>
            </w:r>
          </w:p>
        </w:tc>
      </w:tr>
      <w:tr>
        <w:trPr>
          <w:cantSplit/>
        </w:trPr>
        <w:tc>
          <w:tcPr>
            <w:tcW w:type="dxa" w:w="9360"/>
            <w:gridSpan w:val="2"/>
            <w:tcBorders>
              <w:top w:val="single" w:sz="8" w:space="0" w:color="C9CED3"/>
            </w:tcBorders>
            <w:shd w:val="clear" w:color="auto" w:fill="F4F5F6"/>
            <w:tcMar>
              <w:top w:w="140" w:type="dxa"/>
              <w:bottom w:w="140" w:type="dxa"/>
            </w:tcMar>
          </w:tcPr>
          <w:p>
            <w:pPr>
              <w:spacing w:before="0" w:after="20"/>
            </w:pPr>
            <w:r>
              <w:rPr>
                <w:rFonts w:ascii="Helvetica Neue" w:hAnsi="Helvetica Neue"/>
                <w:b/>
                <w:color w:val="7A8086"/>
                <w:spacing w:val="22"/>
                <w:sz w:val="14"/>
              </w:rPr>
              <w:t>ENTIDADES MENCIONADAS · 4</w:t>
            </w:r>
          </w:p>
          <w:p>
            <w:pPr>
              <w:spacing w:before="0" w:after="0" w:line="336" w:lineRule="auto"/>
            </w:pPr>
            <w:r>
              <w:rPr>
                <w:rFonts w:ascii="Helvetica Neue" w:hAnsi="Helvetica Neue"/>
                <w:color w:val="22262A"/>
                <w:sz w:val="18"/>
              </w:rPr>
              <w:t>Coraasan · Ramón Peña · Ayuntamiento de Las Charcas · Ministerio de Medio Ambiente</w:t>
            </w:r>
          </w:p>
        </w:tc>
      </w:tr>
      <w:tr>
        <w:trPr>
          <w:cantSplit/>
        </w:trPr>
        <w:tc>
          <w:tcPr>
            <w:tcW w:type="dxa" w:w="9360"/>
            <w:gridSpan w:val="2"/>
            <w:tcBorders>
              <w:top w:val="single" w:sz="4" w:space="0" w:color="DCDFE2"/>
            </w:tcBorders>
            <w:tcMar>
              <w:top w:w="110" w:type="dxa"/>
              <w:bottom w:w="110" w:type="dxa"/>
            </w:tcMar>
          </w:tcPr>
          <w:p>
            <w:pPr>
              <w:spacing w:before="0" w:after="0"/>
            </w:pPr>
            <w:r>
              <w:rPr>
                <w:rFonts w:ascii="Helvetica Neue" w:hAnsi="Helvetica Neue"/>
                <w:b/>
                <w:color w:val="9AA0A6"/>
                <w:spacing w:val="22"/>
                <w:sz w:val="14"/>
              </w:rPr>
              <w:t>FUENTE</w:t>
            </w:r>
            <w:r>
              <w:rPr>
                <w:rFonts w:ascii="Helvetica Neue" w:hAnsi="Helvetica Neue"/>
                <w:color w:val="7A8086"/>
                <w:sz w:val="15"/>
              </w:rPr>
              <w:t xml:space="preserve">   https://listindiario.com/la-republica/provincias/20260821/las-charcas-dos-meses-sin-agua</w:t>
            </w:r>
          </w:p>
        </w:tc>
      </w:tr>
    </w:tbl>
    <w:p>
      <w:pPr>
        <w:pStyle w:val="OdinBody"/>
        <w:spacing w:line="360" w:lineRule="auto" w:after="200" w:before="260"/>
      </w:pPr>
      <w:r>
        <w:rPr>
          <w:rFonts w:ascii="Georgia" w:hAnsi="Georgia"/>
          <w:color w:val="1A1A1A"/>
          <w:sz w:val="22"/>
        </w:rPr>
        <w:t>Bajo la consigna “queremos agua”, decenas de comunitarios de Las Charcas se concentraron frente a la oficina municipal para exigir que se restablezca el servicio, suspendido desde junio.</w:t>
      </w:r>
    </w:p>
    <w:p>
      <w:pPr>
        <w:pStyle w:val="OdinBody"/>
        <w:spacing w:line="360" w:lineRule="auto" w:after="200"/>
      </w:pPr>
      <w:r>
        <w:rPr>
          <w:rFonts w:ascii="Georgia" w:hAnsi="Georgia"/>
          <w:color w:val="1A1A1A"/>
          <w:sz w:val="22"/>
        </w:rPr>
        <w:t>El presidente de la junta de vecinos, Ramón Peña, dijo que las autoridades prometieron una solución en julio y que nadie ha vuelto al sector.</w:t>
      </w:r>
    </w:p>
    <w:p>
      <w:pPr>
        <w:pStyle w:val="OdinBody"/>
        <w:spacing w:line="360" w:lineRule="auto" w:after="200"/>
      </w:pPr>
      <w:r>
        <w:rPr>
          <w:rFonts w:ascii="Georgia" w:hAnsi="Georgia"/>
          <w:color w:val="1A1A1A"/>
          <w:sz w:val="22"/>
        </w:rPr>
        <w:t>Explican que Coraasan distribuyó agua en camiones durante dos semanas.</w:t>
      </w:r>
    </w:p>
    <w:p>
      <w:r>
        <w:br w:type="page"/>
      </w:r>
    </w:p>
    <w:tbl>
      <w:tblPr>
        <w:tblW w:type="auto" w:w="0"/>
        <w:tblBorders>
          <w:top w:val="single" w:sz="8" w:space="0" w:color="C9CED3"/>
          <w:left w:val="single" w:sz="8" w:space="0" w:color="C9CED3"/>
          <w:bottom w:val="single" w:sz="8" w:space="0" w:color="C9CED3"/>
          <w:right w:val="single" w:sz="8" w:space="0" w:color="C9CED3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150" w:type="dxa"/>
          <w:bottom w:w="0" w:type="dxa"/>
          <w:right w:w="150" w:type="dxa"/>
        </w:tblCellMar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bottom w:val="single" w:sz="8" w:space="0" w:color="C9CED3"/>
            </w:tcBorders>
            <w:shd w:val="clear" w:color="auto" w:fill="22262A"/>
            <w:tcMar>
              <w:top w:w="90" w:type="dxa"/>
              <w:bottom w:w="90" w:type="dxa"/>
            </w:tcMar>
          </w:tcPr>
          <w:p>
            <w:pPr>
              <w:spacing w:before="0" w:after="0"/>
            </w:pPr>
            <w:r>
              <w:rPr>
                <w:rFonts w:ascii="Helvetica Neue" w:hAnsi="Helvetica Neue"/>
                <w:b/>
                <w:color w:val="FFFFFF"/>
                <w:spacing w:val="24"/>
                <w:sz w:val="16"/>
              </w:rPr>
              <w:t>REPORTE 02</w:t>
            </w:r>
          </w:p>
        </w:tc>
        <w:tc>
          <w:tcPr>
            <w:tcW w:type="dxa" w:w="4680"/>
            <w:tcBorders>
              <w:bottom w:val="single" w:sz="8" w:space="0" w:color="C9CED3"/>
            </w:tcBorders>
            <w:shd w:val="clear" w:color="auto" w:fill="22262A"/>
            <w:tcMar>
              <w:top w:w="90" w:type="dxa"/>
              <w:bottom w:w="9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Helvetica Neue" w:hAnsi="Helvetica Neue"/>
                <w:b/>
                <w:color w:val="FFFFFF"/>
                <w:spacing w:val="28"/>
                <w:sz w:val="15"/>
              </w:rPr>
              <w:t>POSITIVO</w:t>
            </w:r>
          </w:p>
        </w:tc>
      </w:tr>
      <w:tr>
        <w:trPr>
          <w:cantSplit/>
        </w:trPr>
        <w:tc>
          <w:tcPr>
            <w:tcW w:type="dxa" w:w="9360"/>
            <w:gridSpan w:val="2"/>
            <w:tcBorders>
              <w:bottom w:val="single" w:sz="8" w:space="0" w:color="C9CED3"/>
            </w:tcBorders>
            <w:tcMar>
              <w:top w:w="170" w:type="dxa"/>
              <w:bottom w:w="150" w:type="dxa"/>
            </w:tcMar>
          </w:tcPr>
          <w:p>
            <w:pPr>
              <w:spacing w:before="0" w:after="0" w:line="288" w:lineRule="auto"/>
            </w:pPr>
            <w:r>
              <w:rPr>
                <w:rFonts w:ascii="Georgia" w:hAnsi="Georgia"/>
                <w:b/>
                <w:color w:val="141719"/>
                <w:sz w:val="32"/>
              </w:rPr>
              <w:t>Las exportaciones de zonas francas crecen 8.4 % en el semestre</w:t>
            </w:r>
          </w:p>
        </w:tc>
      </w:tr>
      <w:tr>
        <w:trPr>
          <w:cantSplit/>
        </w:trPr>
        <w:tc>
          <w:tcPr>
            <w:tcW w:type="dxa" w:w="4680"/>
            <w:tcBorders>
              <w:bottom w:val="single" w:sz="4" w:space="0" w:color="E1E4E7"/>
            </w:tcBorders>
            <w:tcMar>
              <w:top w:w="120" w:type="dxa"/>
              <w:bottom w:w="120" w:type="dxa"/>
            </w:tcMar>
          </w:tcPr>
          <w:p>
            <w:pPr>
              <w:spacing w:before="0" w:after="20"/>
            </w:pPr>
            <w:r>
              <w:rPr>
                <w:rFonts w:ascii="Helvetica Neue" w:hAnsi="Helvetica Neue"/>
                <w:b/>
                <w:color w:val="7A8086"/>
                <w:spacing w:val="22"/>
                <w:sz w:val="14"/>
              </w:rPr>
              <w:t>MEDIO</w:t>
            </w:r>
          </w:p>
          <w:p>
            <w:pPr>
              <w:spacing w:before="0" w:after="0"/>
            </w:pPr>
            <w:r>
              <w:rPr>
                <w:rFonts w:ascii="Helvetica Neue" w:hAnsi="Helvetica Neue"/>
                <w:b/>
                <w:color w:val="22262A"/>
                <w:sz w:val="19"/>
              </w:rPr>
              <w:t>Diario Libre</w:t>
            </w:r>
          </w:p>
        </w:tc>
        <w:tc>
          <w:tcPr>
            <w:tcW w:type="dxa" w:w="4680"/>
            <w:tcBorders>
              <w:left w:val="single" w:sz="4" w:space="0" w:color="E1E4E7"/>
              <w:bottom w:val="single" w:sz="4" w:space="0" w:color="E1E4E7"/>
            </w:tcBorders>
            <w:tcMar>
              <w:top w:w="120" w:type="dxa"/>
              <w:bottom w:w="120" w:type="dxa"/>
            </w:tcMar>
          </w:tcPr>
          <w:p>
            <w:pPr>
              <w:spacing w:before="0" w:after="20"/>
            </w:pPr>
            <w:r>
              <w:rPr>
                <w:rFonts w:ascii="Helvetica Neue" w:hAnsi="Helvetica Neue"/>
                <w:b/>
                <w:color w:val="7A8086"/>
                <w:spacing w:val="22"/>
                <w:sz w:val="14"/>
              </w:rPr>
              <w:t>SECCIÓN</w:t>
            </w:r>
          </w:p>
          <w:p>
            <w:pPr>
              <w:spacing w:before="0" w:after="0"/>
            </w:pPr>
            <w:r>
              <w:rPr>
                <w:rFonts w:ascii="Helvetica Neue" w:hAnsi="Helvetica Neue"/>
                <w:b/>
                <w:color w:val="22262A"/>
                <w:sz w:val="19"/>
              </w:rPr>
              <w:t>Economía</w:t>
            </w:r>
          </w:p>
        </w:tc>
      </w:tr>
      <w:tr>
        <w:trPr>
          <w:cantSplit/>
        </w:trPr>
        <w:tc>
          <w:tcPr>
            <w:tcW w:type="dxa" w:w="4680"/>
            <w:tcBorders>
              <w:bottom w:val="single" w:sz="4" w:space="0" w:color="E1E4E7"/>
            </w:tcBorders>
            <w:tcMar>
              <w:top w:w="120" w:type="dxa"/>
              <w:bottom w:w="120" w:type="dxa"/>
            </w:tcMar>
          </w:tcPr>
          <w:p>
            <w:pPr>
              <w:spacing w:before="0" w:after="20"/>
            </w:pPr>
            <w:r>
              <w:rPr>
                <w:rFonts w:ascii="Helvetica Neue" w:hAnsi="Helvetica Neue"/>
                <w:b/>
                <w:color w:val="7A8086"/>
                <w:spacing w:val="22"/>
                <w:sz w:val="14"/>
              </w:rPr>
              <w:t>PUBLICADO</w:t>
            </w:r>
          </w:p>
          <w:p>
            <w:pPr>
              <w:spacing w:before="0" w:after="0"/>
            </w:pPr>
            <w:r>
              <w:rPr>
                <w:rFonts w:ascii="Helvetica Neue" w:hAnsi="Helvetica Neue"/>
                <w:b/>
                <w:color w:val="22262A"/>
                <w:sz w:val="19"/>
              </w:rPr>
              <w:t>28/08/2026</w:t>
            </w:r>
          </w:p>
        </w:tc>
        <w:tc>
          <w:tcPr>
            <w:tcW w:type="dxa" w:w="4680"/>
            <w:tcBorders>
              <w:left w:val="single" w:sz="4" w:space="0" w:color="E1E4E7"/>
              <w:bottom w:val="single" w:sz="4" w:space="0" w:color="E1E4E7"/>
            </w:tcBorders>
            <w:tcMar>
              <w:top w:w="120" w:type="dxa"/>
              <w:bottom w:w="120" w:type="dxa"/>
            </w:tcMar>
          </w:tcPr>
          <w:p>
            <w:pPr>
              <w:spacing w:before="0" w:after="20"/>
            </w:pPr>
            <w:r>
              <w:rPr>
                <w:rFonts w:ascii="Helvetica Neue" w:hAnsi="Helvetica Neue"/>
                <w:b/>
                <w:color w:val="7A8086"/>
                <w:spacing w:val="22"/>
                <w:sz w:val="14"/>
              </w:rPr>
              <w:t>TEMA</w:t>
            </w:r>
          </w:p>
          <w:p>
            <w:pPr>
              <w:spacing w:before="0" w:after="0"/>
            </w:pPr>
            <w:r>
              <w:rPr>
                <w:rFonts w:ascii="Helvetica Neue" w:hAnsi="Helvetica Neue"/>
                <w:b/>
                <w:color w:val="22262A"/>
                <w:sz w:val="19"/>
              </w:rPr>
              <w:t>zonas francas</w:t>
            </w:r>
          </w:p>
        </w:tc>
      </w:tr>
      <w:tr>
        <w:trPr>
          <w:cantSplit/>
        </w:trPr>
        <w:tc>
          <w:tcPr>
            <w:tcW w:type="dxa" w:w="4680"/>
            <w:tcMar>
              <w:top w:w="120" w:type="dxa"/>
              <w:bottom w:w="120" w:type="dxa"/>
            </w:tcMar>
          </w:tcPr>
          <w:p>
            <w:pPr>
              <w:spacing w:before="0" w:after="20"/>
            </w:pPr>
            <w:r>
              <w:rPr>
                <w:rFonts w:ascii="Helvetica Neue" w:hAnsi="Helvetica Neue"/>
                <w:b/>
                <w:color w:val="7A8086"/>
                <w:spacing w:val="22"/>
                <w:sz w:val="14"/>
              </w:rPr>
              <w:t>DOCUMENTALISTA</w:t>
            </w:r>
          </w:p>
          <w:p>
            <w:pPr>
              <w:spacing w:before="0" w:after="0"/>
            </w:pPr>
            <w:r>
              <w:rPr>
                <w:rFonts w:ascii="Helvetica Neue" w:hAnsi="Helvetica Neue"/>
                <w:b/>
                <w:color w:val="22262A"/>
                <w:sz w:val="19"/>
              </w:rPr>
              <w:t>Automático</w:t>
            </w:r>
          </w:p>
        </w:tc>
        <w:tc>
          <w:tcPr>
            <w:tcW w:type="dxa" w:w="4680"/>
            <w:tcBorders>
              <w:left w:val="single" w:sz="4" w:space="0" w:color="E1E4E7"/>
            </w:tcBorders>
            <w:tcMar>
              <w:top w:w="120" w:type="dxa"/>
              <w:bottom w:w="120" w:type="dxa"/>
            </w:tcMar>
          </w:tcPr>
          <w:p>
            <w:pPr>
              <w:spacing w:before="0" w:after="20"/>
            </w:pPr>
            <w:r>
              <w:rPr>
                <w:rFonts w:ascii="Helvetica Neue" w:hAnsi="Helvetica Neue"/>
                <w:b/>
                <w:color w:val="7A8086"/>
                <w:spacing w:val="22"/>
                <w:sz w:val="14"/>
              </w:rPr>
              <w:t>ANALIZADO</w:t>
            </w:r>
          </w:p>
          <w:p>
            <w:pPr>
              <w:spacing w:before="0" w:after="0"/>
            </w:pPr>
            <w:r>
              <w:rPr>
                <w:rFonts w:ascii="Helvetica Neue" w:hAnsi="Helvetica Neue"/>
                <w:b/>
                <w:color w:val="22262A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9360"/>
            <w:gridSpan w:val="2"/>
            <w:tcBorders>
              <w:top w:val="single" w:sz="4" w:space="0" w:color="DCDFE2"/>
            </w:tcBorders>
            <w:tcMar>
              <w:top w:w="110" w:type="dxa"/>
              <w:bottom w:w="110" w:type="dxa"/>
            </w:tcMar>
          </w:tcPr>
          <w:p>
            <w:pPr>
              <w:spacing w:before="0" w:after="0"/>
            </w:pPr>
            <w:r>
              <w:rPr>
                <w:rFonts w:ascii="Helvetica Neue" w:hAnsi="Helvetica Neue"/>
                <w:b/>
                <w:color w:val="9AA0A6"/>
                <w:spacing w:val="22"/>
                <w:sz w:val="14"/>
              </w:rPr>
              <w:t>FUENTE</w:t>
            </w:r>
            <w:r>
              <w:rPr>
                <w:rFonts w:ascii="Helvetica Neue" w:hAnsi="Helvetica Neue"/>
                <w:color w:val="7A8086"/>
                <w:sz w:val="15"/>
              </w:rPr>
              <w:t xml:space="preserve">   https://diariolibre.com/economia/20260828/exportaciones-zonas-francas</w:t>
            </w:r>
          </w:p>
        </w:tc>
      </w:tr>
    </w:tbl>
    <w:p>
      <w:pPr>
        <w:pStyle w:val="OdinBody"/>
        <w:spacing w:line="360" w:lineRule="auto" w:after="200" w:before="260"/>
      </w:pPr>
      <w:r>
        <w:rPr>
          <w:rFonts w:ascii="Georgia" w:hAnsi="Georgia"/>
          <w:color w:val="1A1A1A"/>
          <w:sz w:val="22"/>
        </w:rPr>
        <w:t>Las exportaciones de zonas francas alcanzaron los 4,150 millones de dólares en el primer semestre, un 8.4 % por encima del mismo período de 2025.</w:t>
      </w:r>
    </w:p>
    <w:p>
      <w:pPr>
        <w:pStyle w:val="OdinBody"/>
        <w:spacing w:line="360" w:lineRule="auto" w:after="200"/>
      </w:pPr>
      <w:r>
        <w:rPr>
          <w:rFonts w:ascii="Georgia" w:hAnsi="Georgia"/>
          <w:color w:val="1A1A1A"/>
          <w:sz w:val="22"/>
        </w:rPr>
        <w:t>El repunte se concentró en dispositivos médicos y manufactura de tabaco.</w:t>
      </w:r>
    </w:p>
    <w:sectPr>
      <w:headerReference w:type="default" r:id="rId3"/>
      <w:footerReference w:type="default" r:id="rId4"/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w="http://schemas.openxmlformats.org/wordprocessingml/2006/main">
  <w:font w:name="Georgia">
    <w:family w:val="roman"/>
    <w:pitch w:val="variable"/>
  </w:font>
  <w:font w:name="Helvetica">
    <w:family w:val="swiss"/>
    <w:pitch w:val="variable"/>
  </w:font>
  <w:font w:name="Helvetica Neue">
    <w:altName w:val="Arial"/>
    <w:family w:val="swiss"/>
    <w:pitch w:val="variable"/>
  </w:font>
</w:fonts>
</file>

<file path=word/footer1.xml><?xml version="1.0" encoding="utf-8"?>
<w:ftr xmlns:w="http://schemas.openxmlformats.org/wordprocessingml/2006/main">
  <w:p>
    <w:pPr>
      <w:pStyle w:val="OdinFoo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pStyle w:val="OdinHeader"/>
    </w:pPr>
    <w:r>
      <w:t xml:space="preserve">ODIN · REPORTES DE PRENSA</w:t>
    </w:r>
  </w:p>
</w:hdr>
</file>

<file path=word/settings.xml><?xml version="1.0" encoding="utf-8"?>
<w:settings xmlns:w="http://schemas.openxmlformats.org/wordprocessingml/2006/main">
  <w:zoom w:percent="100"/>
  <w:defaultTabStop w:val="720"/>
  <w:characterSpacingControl w:val="doNotCompress"/>
</w:settings>
</file>

<file path=word/styles.xml><?xml version="1.0" encoding="utf-8"?>
<w:styles xmlns:w="http://schemas.openxmlformats.org/wordprocessingml/2006/main">
  <w:docDefaults>
    <w:rPrDefault>
      <w:rPr>
        <w:rFonts w:ascii="Georgia" w:hAnsi="Georgia" w:eastAsia="Georgia" w:cs="Georgia"/>
        <w:sz w:val="22"/>
        <w:szCs w:val="22"/>
      </w:rPr>
    </w:rPrDefault>
    <w:pPrDefault>
      <w:pPr>
        <w:spacing w:after="0" w:line="240" w:lineRule="auto"/>
      </w:pPr>
    </w:pPrDefault>
  </w:docDefaults>
  <w:style w:type="paragraph" w:styleId="Normal" w:default="1">
    <w:name w:val="Normal"/>
    <w:qFormat/>
    <w:pPr>
      <w:spacing w:after="0"/>
    </w:pPr>
    <w:rPr>
      <w:rFonts w:ascii="Georgia" w:hAnsi="Georgia"/>
      <w:sz w:val="22"/>
      <w:color w:val="1A1A1A"/>
    </w:rPr>
  </w:style>
  <w:style w:type="paragraph" w:styleId="OdinTitle">
    <w:name w:val="ODIN Title"/>
    <w:basedOn w:val="Normal"/>
    <w:next w:val="OdinSubtitle"/>
    <w:qFormat/>
    <w:pPr>
      <w:spacing w:after="80"/>
    </w:pPr>
    <w:rPr>
      <w:rFonts w:ascii="Georgia" w:hAnsi="Georgia"/>
      <w:b/>
      <w:sz w:val="48"/>
      <w:color w:val="111111"/>
    </w:rPr>
  </w:style>
  <w:style w:type="paragraph" w:styleId="OdinSubtitle">
    <w:name w:val="ODIN Subtitle"/>
    <w:basedOn w:val="Normal"/>
    <w:next w:val="OdinBody"/>
    <w:qFormat/>
    <w:pPr>
      <w:spacing w:after="420"/>
    </w:pPr>
    <w:rPr>
      <w:rFonts w:ascii="Helvetica Neue" w:hAnsi="Helvetica Neue"/>
      <w:sz w:val="18"/>
      <w:color w:val="666666"/>
    </w:rPr>
  </w:style>
  <w:style w:type="paragraph" w:styleId="OdinBody">
    <w:name w:val="ODIN Body"/>
    <w:basedOn w:val="Normal"/>
    <w:next w:val="OdinBody"/>
    <w:qFormat/>
    <w:pPr>
      <w:spacing w:after="200" w:line="300" w:lineRule="auto"/>
    </w:pPr>
    <w:rPr>
      <w:rFonts w:ascii="Georgia" w:hAnsi="Georgia"/>
      <w:sz w:val="22"/>
      <w:color w:val="1A1A1A"/>
    </w:rPr>
  </w:style>
  <w:style w:type="paragraph" w:styleId="OdinHeader">
    <w:name w:val="ODIN Header"/>
    <w:basedOn w:val="Normal"/>
    <w:qFormat/>
    <w:pPr>
      <w:spacing w:after="0"/>
    </w:pPr>
    <w:rPr>
      <w:rFonts w:ascii="Helvetica Neue" w:hAnsi="Helvetica Neue"/>
      <w:caps/>
      <w:spacing w:val="30"/>
      <w:sz w:val="16"/>
      <w:color w:val="8A8A8A"/>
    </w:rPr>
  </w:style>
  <w:style w:type="paragraph" w:styleId="OdinFooter">
    <w:name w:val="ODIN Footer"/>
    <w:basedOn w:val="Normal"/>
    <w:qFormat/>
    <w:pPr>
      <w:jc w:val="center"/>
      <w:spacing w:after="0"/>
    </w:pPr>
    <w:rPr>
      <w:rFonts w:ascii="Helvetica Neue" w:hAnsi="Helvetica Neue"/>
      <w:sz w:val="16"/>
      <w:color w:val="8A8A8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ODIN</Application>
  <Pages>2</Pages>
  <Company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Reportes de prensa</dc:title>
  <dc:creator>ODIN</dc:creator>
  <cp:lastModifiedBy>ODIN</cp:lastModifiedBy>
</cp:coreProperties>
</file>