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2C078E63" wp14:textId="71079E4D">
      <w:r w:rsidR="354B9DE8">
        <w:rPr/>
        <w:t>Today’s complex and regulated technological landscape, organizations must balance rapid innovation with strict compliance requirements. Chapter 23 presents two case studies that illustrate how m</w:t>
      </w:r>
      <w:r w:rsidR="3C1D8CF5">
        <w:rPr/>
        <w:t xml:space="preserve">odern engineering practices, particularly DevOps, automation, and production telemetry, can help organizations not only meet regulatory obligations but improve operational efficiency. The first case study </w:t>
      </w:r>
      <w:r w:rsidR="2F2CDC4E">
        <w:rPr/>
        <w:t xml:space="preserve">“Providing Compliance in Regulated </w:t>
      </w:r>
      <w:r w:rsidR="68D7182F">
        <w:rPr/>
        <w:t>Environments”</w:t>
      </w:r>
      <w:r w:rsidR="2F2CDC4E">
        <w:rPr/>
        <w:t xml:space="preserve"> explores how embedding compliance within the software development lifecycle can transform it from a bottleneck into a strategic advantage. </w:t>
      </w:r>
      <w:r w:rsidR="7C86F4B6">
        <w:rPr/>
        <w:t>The second “Relying on Production Telemetry for ATM Systems”</w:t>
      </w:r>
      <w:r w:rsidR="0DFED962">
        <w:rPr/>
        <w:t xml:space="preserve"> </w:t>
      </w:r>
      <w:r w:rsidR="0DFED962">
        <w:rPr/>
        <w:t>demonstrates</w:t>
      </w:r>
      <w:r w:rsidR="0DFED962">
        <w:rPr/>
        <w:t xml:space="preserve"> how </w:t>
      </w:r>
      <w:r w:rsidR="51CEFD7D">
        <w:rPr/>
        <w:t>real-time</w:t>
      </w:r>
      <w:r w:rsidR="0DFED962">
        <w:rPr/>
        <w:t xml:space="preserve"> observability supports both compliance and operational excellence in high stakes, distributed environments.</w:t>
      </w:r>
    </w:p>
    <w:p w:rsidR="7CF65A9B" w:rsidRDefault="7CF65A9B" w14:paraId="7CBD97F3" w14:textId="6E7FA8E9">
      <w:r w:rsidR="7CF65A9B">
        <w:rPr/>
        <w:t xml:space="preserve">The first case study addresses a common challenge faced by organizations </w:t>
      </w:r>
      <w:r w:rsidR="7CF65A9B">
        <w:rPr/>
        <w:t>operating</w:t>
      </w:r>
      <w:r w:rsidR="7CF65A9B">
        <w:rPr/>
        <w:t xml:space="preserve"> in heavily regulated industries such as finance and healthcare. Traditionally, compliance efforts in these environments were handled </w:t>
      </w:r>
      <w:r w:rsidR="7B190056">
        <w:rPr/>
        <w:t>manually and</w:t>
      </w:r>
      <w:r w:rsidR="7CF65A9B">
        <w:rPr/>
        <w:t xml:space="preserve"> often introduced delays into development</w:t>
      </w:r>
      <w:r w:rsidR="32B19920">
        <w:rPr/>
        <w:t xml:space="preserve"> and deployment workflows. This approach made it difficult to </w:t>
      </w:r>
      <w:r w:rsidR="32B19920">
        <w:rPr/>
        <w:t>maintain</w:t>
      </w:r>
      <w:r w:rsidR="32B19920">
        <w:rPr/>
        <w:t xml:space="preserve"> the agility and speed necessary for modern software delivery while also adhering to regulatory standards. It </w:t>
      </w:r>
      <w:r w:rsidR="534C646A">
        <w:rPr/>
        <w:t>proposes</w:t>
      </w:r>
      <w:r w:rsidR="32B19920">
        <w:rPr/>
        <w:t xml:space="preserve"> a solution rooted</w:t>
      </w:r>
      <w:r w:rsidR="7189DC5D">
        <w:rPr/>
        <w:t xml:space="preserve"> in DevOps principles, in checks into CI/CD processes, using infrastructure as code, and implementing automated audit trails through version control systems, The organization was able to achieve both compliance a</w:t>
      </w:r>
      <w:r w:rsidR="49CB60A3">
        <w:rPr/>
        <w:t>nd velocity.</w:t>
      </w:r>
    </w:p>
    <w:p w:rsidR="3343164E" w:rsidRDefault="3343164E" w14:paraId="677628C0" w14:textId="11EF539D">
      <w:r w:rsidR="3343164E">
        <w:rPr/>
        <w:t>One of the key lessons from this is the value of shifting compliance efforts to the left, addressing them early</w:t>
      </w:r>
      <w:r w:rsidR="66E17994">
        <w:rPr/>
        <w:t xml:space="preserve"> in the development process rather than treating them as an afterthought. When compliance teams collaborate with developers and operations from the outset, the resulting systems are not only secure and auditable but also built for rapid change.</w:t>
      </w:r>
    </w:p>
    <w:p w:rsidR="66E17994" w:rsidRDefault="66E17994" w14:paraId="6376CD4B" w14:textId="68EA5097">
      <w:r w:rsidR="66E17994">
        <w:rPr/>
        <w:t xml:space="preserve">The second case study focuses on a financial organization responsible for </w:t>
      </w:r>
      <w:r w:rsidR="66E17994">
        <w:rPr/>
        <w:t>maintaining</w:t>
      </w:r>
      <w:r w:rsidR="66E17994">
        <w:rPr/>
        <w:t xml:space="preserve"> a global network of ATMS. In this context, uptime, performance, and reliability are </w:t>
      </w:r>
      <w:r w:rsidR="60862923">
        <w:rPr/>
        <w:t>non-negotiable</w:t>
      </w:r>
      <w:r w:rsidR="66E17994">
        <w:rPr/>
        <w:t xml:space="preserve">, </w:t>
      </w:r>
      <w:r w:rsidR="0B4EF5BE">
        <w:rPr/>
        <w:t xml:space="preserve">and organizations must </w:t>
      </w:r>
      <w:r w:rsidR="0B4EF5BE">
        <w:rPr/>
        <w:t>comply with</w:t>
      </w:r>
      <w:r w:rsidR="0B4EF5BE">
        <w:rPr/>
        <w:t xml:space="preserve"> regulatory standards related to service availability and transaction integrity. The central challenge here was the </w:t>
      </w:r>
      <w:r w:rsidR="157A9715">
        <w:rPr/>
        <w:t>lack of visibility into system performance in real time, which made it difficult to detect, diagnose, and resolve issues quickly. To address this, the organization implemented a comprehensive production telemetry system that allowed real time monitoring of key performance indicators such as transa</w:t>
      </w:r>
      <w:r w:rsidR="3D539494">
        <w:rPr/>
        <w:t xml:space="preserve">ction success rates, network latency, </w:t>
      </w:r>
      <w:r w:rsidR="3D539494">
        <w:rPr/>
        <w:t xml:space="preserve">and </w:t>
      </w:r>
      <w:r w:rsidR="3D539494">
        <w:rPr/>
        <w:t>connectivity issues.</w:t>
      </w:r>
    </w:p>
    <w:p w:rsidR="68FDDD46" w:rsidRDefault="68FDDD46" w14:paraId="33D6AB87" w14:textId="2679B1B3">
      <w:r w:rsidR="68FDDD46">
        <w:rPr/>
        <w:t>Using telemetry dashboards, automated alerting, and log aggregation, the organization reduced incident response times significantly.</w:t>
      </w:r>
      <w:r w:rsidR="551B920F">
        <w:rPr/>
        <w:t xml:space="preserve"> Telemetry data</w:t>
      </w:r>
      <w:r w:rsidR="474ED2F8">
        <w:rPr/>
        <w:t xml:space="preserve"> served</w:t>
      </w:r>
      <w:r w:rsidR="37BAF4A9">
        <w:rPr/>
        <w:t xml:space="preserve"> as an essential tool for </w:t>
      </w:r>
      <w:r w:rsidR="51D8267F">
        <w:rPr/>
        <w:t>postmortem</w:t>
      </w:r>
      <w:r w:rsidR="37BAF4A9">
        <w:rPr/>
        <w:t xml:space="preserve"> analysis and regulatory reporting. This case highlights how observability </w:t>
      </w:r>
      <w:r w:rsidR="0B88BF99">
        <w:rPr/>
        <w:t>supports</w:t>
      </w:r>
      <w:r w:rsidR="37BAF4A9">
        <w:rPr/>
        <w:t xml:space="preserve"> not only technical reliability but also compliance with service level agreements and regulatory expectations.</w:t>
      </w:r>
    </w:p>
    <w:p w:rsidR="050AD49C" w:rsidRDefault="050AD49C" w14:paraId="625FD9FE" w14:textId="406B6F23">
      <w:r w:rsidR="050AD49C">
        <w:rPr/>
        <w:t>In conclusion, the lessons from both case studies point to a shift in how compliance and operational integrity are managed. By aligning development, operations, and compliance through</w:t>
      </w:r>
      <w:r w:rsidR="19E90208">
        <w:rPr/>
        <w:t xml:space="preserve"> modern tools and collaborative processes, organizations can create systems that are not only compliant and secure but also agile, resilient, and transparent. These approaches serve as a model for any organization </w:t>
      </w:r>
      <w:r w:rsidR="19E90208">
        <w:rPr/>
        <w:t>seeking</w:t>
      </w:r>
      <w:r w:rsidR="19E90208">
        <w:rPr/>
        <w:t xml:space="preserve"> to meet regulatory demands without sacrificing speed or innovation.</w:t>
      </w:r>
    </w:p>
    <w:sectPr>
      <w:pgSz w:w="12240" w:h="15840" w:orient="portrait"/>
      <w:pgMar w:top="1440" w:right="1440" w:bottom="1440" w:left="1440" w:header="720" w:footer="720" w:gutter="0"/>
      <w:cols w:space="720"/>
      <w:docGrid w:linePitch="360"/>
      <w:headerReference w:type="default" r:id="R249775cf08bd4cc9"/>
      <w:footerReference w:type="default" r:id="R181847e08e884afb"/>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E72FD0B" w:rsidTr="0E72FD0B" w14:paraId="1CAA1226">
      <w:trPr>
        <w:trHeight w:val="300"/>
      </w:trPr>
      <w:tc>
        <w:tcPr>
          <w:tcW w:w="3120" w:type="dxa"/>
          <w:tcMar/>
        </w:tcPr>
        <w:p w:rsidR="0E72FD0B" w:rsidP="0E72FD0B" w:rsidRDefault="0E72FD0B" w14:paraId="53EB0083" w14:textId="72AA3B7B">
          <w:pPr>
            <w:pStyle w:val="Header"/>
            <w:bidi w:val="0"/>
            <w:ind w:left="-115"/>
            <w:jc w:val="left"/>
          </w:pPr>
        </w:p>
      </w:tc>
      <w:tc>
        <w:tcPr>
          <w:tcW w:w="3120" w:type="dxa"/>
          <w:tcMar/>
        </w:tcPr>
        <w:p w:rsidR="0E72FD0B" w:rsidP="0E72FD0B" w:rsidRDefault="0E72FD0B" w14:paraId="4599FAD1" w14:textId="2F1C896A">
          <w:pPr>
            <w:pStyle w:val="Header"/>
            <w:bidi w:val="0"/>
            <w:jc w:val="center"/>
          </w:pPr>
        </w:p>
      </w:tc>
      <w:tc>
        <w:tcPr>
          <w:tcW w:w="3120" w:type="dxa"/>
          <w:tcMar/>
        </w:tcPr>
        <w:p w:rsidR="0E72FD0B" w:rsidP="0E72FD0B" w:rsidRDefault="0E72FD0B" w14:paraId="36C79435" w14:textId="18009B5B">
          <w:pPr>
            <w:pStyle w:val="Header"/>
            <w:bidi w:val="0"/>
            <w:ind w:right="-115"/>
            <w:jc w:val="right"/>
          </w:pPr>
        </w:p>
      </w:tc>
    </w:tr>
  </w:tbl>
  <w:p w:rsidR="0E72FD0B" w:rsidP="0E72FD0B" w:rsidRDefault="0E72FD0B" w14:paraId="149F6F19" w14:textId="350E4443">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E72FD0B" w:rsidTr="0E72FD0B" w14:paraId="2A0CC1DD">
      <w:trPr>
        <w:trHeight w:val="300"/>
      </w:trPr>
      <w:tc>
        <w:tcPr>
          <w:tcW w:w="3120" w:type="dxa"/>
          <w:tcMar/>
        </w:tcPr>
        <w:p w:rsidR="0E72FD0B" w:rsidP="0E72FD0B" w:rsidRDefault="0E72FD0B" w14:paraId="1FF54C6C" w14:textId="05848BB3">
          <w:pPr>
            <w:pStyle w:val="Header"/>
            <w:bidi w:val="0"/>
            <w:ind w:left="-115"/>
            <w:jc w:val="left"/>
          </w:pPr>
          <w:r w:rsidR="0E72FD0B">
            <w:rPr/>
            <w:t>James Cortes</w:t>
          </w:r>
        </w:p>
      </w:tc>
      <w:tc>
        <w:tcPr>
          <w:tcW w:w="3120" w:type="dxa"/>
          <w:tcMar/>
        </w:tcPr>
        <w:p w:rsidR="0E72FD0B" w:rsidP="0E72FD0B" w:rsidRDefault="0E72FD0B" w14:paraId="0D621162" w14:textId="03391F65">
          <w:pPr>
            <w:pStyle w:val="Header"/>
            <w:bidi w:val="0"/>
            <w:jc w:val="center"/>
          </w:pPr>
          <w:r w:rsidR="0E72FD0B">
            <w:rPr/>
            <w:t>Module 12.2</w:t>
          </w:r>
        </w:p>
      </w:tc>
      <w:tc>
        <w:tcPr>
          <w:tcW w:w="3120" w:type="dxa"/>
          <w:tcMar/>
        </w:tcPr>
        <w:p w:rsidR="0E72FD0B" w:rsidP="0E72FD0B" w:rsidRDefault="0E72FD0B" w14:paraId="65F43FA0" w14:textId="79DB466A">
          <w:pPr>
            <w:pStyle w:val="Header"/>
            <w:bidi w:val="0"/>
            <w:ind w:right="-115"/>
            <w:jc w:val="right"/>
          </w:pPr>
          <w:r w:rsidR="0E72FD0B">
            <w:rPr/>
            <w:t>1</w:t>
          </w:r>
        </w:p>
      </w:tc>
    </w:tr>
  </w:tbl>
  <w:p w:rsidR="0E72FD0B" w:rsidP="0E72FD0B" w:rsidRDefault="0E72FD0B" w14:paraId="0630E909" w14:textId="0058E447">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A8DD2B9"/>
    <w:rsid w:val="01393287"/>
    <w:rsid w:val="047184AF"/>
    <w:rsid w:val="050AD49C"/>
    <w:rsid w:val="076831EB"/>
    <w:rsid w:val="0B4EF5BE"/>
    <w:rsid w:val="0B7E9AEB"/>
    <w:rsid w:val="0B88BF99"/>
    <w:rsid w:val="0C5773B6"/>
    <w:rsid w:val="0CB4AB78"/>
    <w:rsid w:val="0DFED962"/>
    <w:rsid w:val="0E72FD0B"/>
    <w:rsid w:val="0FA9686B"/>
    <w:rsid w:val="157A9715"/>
    <w:rsid w:val="19E90208"/>
    <w:rsid w:val="1A70A59D"/>
    <w:rsid w:val="2407FD57"/>
    <w:rsid w:val="274C6C75"/>
    <w:rsid w:val="288637CF"/>
    <w:rsid w:val="2ACA90A5"/>
    <w:rsid w:val="2BE2CBBA"/>
    <w:rsid w:val="2C82E9E5"/>
    <w:rsid w:val="2F02CE94"/>
    <w:rsid w:val="2F2CDC4E"/>
    <w:rsid w:val="309013BB"/>
    <w:rsid w:val="32B19920"/>
    <w:rsid w:val="32D45020"/>
    <w:rsid w:val="3343164E"/>
    <w:rsid w:val="354B9DE8"/>
    <w:rsid w:val="37BAF4A9"/>
    <w:rsid w:val="3A8DD2B9"/>
    <w:rsid w:val="3C1D8CF5"/>
    <w:rsid w:val="3D539494"/>
    <w:rsid w:val="3DC5053E"/>
    <w:rsid w:val="3EE59D24"/>
    <w:rsid w:val="42ED3F34"/>
    <w:rsid w:val="474ED2F8"/>
    <w:rsid w:val="49CB60A3"/>
    <w:rsid w:val="4B867B5F"/>
    <w:rsid w:val="4B955A8B"/>
    <w:rsid w:val="4F07F190"/>
    <w:rsid w:val="4F73C692"/>
    <w:rsid w:val="5037684F"/>
    <w:rsid w:val="5075F8B9"/>
    <w:rsid w:val="51CEFD7D"/>
    <w:rsid w:val="51D8267F"/>
    <w:rsid w:val="533F50EA"/>
    <w:rsid w:val="534C646A"/>
    <w:rsid w:val="551B920F"/>
    <w:rsid w:val="5633ED8C"/>
    <w:rsid w:val="5CB4202A"/>
    <w:rsid w:val="5CBEE006"/>
    <w:rsid w:val="5E1EB5DD"/>
    <w:rsid w:val="60862923"/>
    <w:rsid w:val="63A24D5C"/>
    <w:rsid w:val="645BFD3D"/>
    <w:rsid w:val="6667AE31"/>
    <w:rsid w:val="66E17994"/>
    <w:rsid w:val="68D7182F"/>
    <w:rsid w:val="68FDDD46"/>
    <w:rsid w:val="6B9366F5"/>
    <w:rsid w:val="715298D6"/>
    <w:rsid w:val="7189DC5D"/>
    <w:rsid w:val="72454AD7"/>
    <w:rsid w:val="78023CF8"/>
    <w:rsid w:val="7B190056"/>
    <w:rsid w:val="7C86F4B6"/>
    <w:rsid w:val="7CF65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DD2B9"/>
  <w15:chartTrackingRefBased/>
  <w15:docId w15:val="{30E4BCBA-D323-43EE-9B0C-D8F4D01C5B6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uiPriority w:val="99"/>
    <w:name w:val="header"/>
    <w:basedOn w:val="Normal"/>
    <w:unhideWhenUsed/>
    <w:rsid w:val="0E72FD0B"/>
    <w:pPr>
      <w:tabs>
        <w:tab w:val="center" w:leader="none" w:pos="4680"/>
        <w:tab w:val="right" w:leader="none" w:pos="9360"/>
      </w:tabs>
      <w:spacing w:after="0" w:line="240" w:lineRule="auto"/>
    </w:pPr>
  </w:style>
  <w:style w:type="paragraph" w:styleId="Footer">
    <w:uiPriority w:val="99"/>
    <w:name w:val="footer"/>
    <w:basedOn w:val="Normal"/>
    <w:unhideWhenUsed/>
    <w:rsid w:val="0E72FD0B"/>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249775cf08bd4cc9" /><Relationship Type="http://schemas.openxmlformats.org/officeDocument/2006/relationships/footer" Target="footer.xml" Id="R181847e08e884af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2025-10-10T00:06:15.5212784Z</dcterms:created>
  <dcterms:modified xsi:type="dcterms:W3CDTF">2025-10-10T01:00:13.5104407Z</dcterms:modified>
  <dc:creator>James Cortes</dc:creator>
  <lastModifiedBy>James Cortes</lastModifiedBy>
</coreProperties>
</file>