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6581818"/>
        <w:docPartObj>
          <w:docPartGallery w:val="Cover Pages"/>
          <w:docPartUnique/>
        </w:docPartObj>
      </w:sdtPr>
      <w:sdtEndPr>
        <w:rPr>
          <w:b/>
          <w:bCs/>
          <w:u w:val="single"/>
        </w:rPr>
      </w:sdtEndPr>
      <w:sdtContent>
        <w:p w14:paraId="405A23B6" w14:textId="02061250" w:rsidR="005E7CB0" w:rsidRDefault="009B3ACB">
          <w:r>
            <w:rPr>
              <w:b/>
              <w:bCs/>
              <w:noProof/>
              <w:u w:val="single"/>
            </w:rPr>
            <mc:AlternateContent>
              <mc:Choice Requires="wps">
                <w:drawing>
                  <wp:anchor distT="0" distB="0" distL="114300" distR="114300" simplePos="0" relativeHeight="251659264" behindDoc="0" locked="0" layoutInCell="1" allowOverlap="1" wp14:anchorId="0CC01F65" wp14:editId="3E3BF80A">
                    <wp:simplePos x="0" y="0"/>
                    <wp:positionH relativeFrom="column">
                      <wp:posOffset>-202358</wp:posOffset>
                    </wp:positionH>
                    <wp:positionV relativeFrom="paragraph">
                      <wp:posOffset>-133</wp:posOffset>
                    </wp:positionV>
                    <wp:extent cx="6187883" cy="8250717"/>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6187883" cy="8250717"/>
                            </a:xfrm>
                            <a:prstGeom prst="rect">
                              <a:avLst/>
                            </a:prstGeom>
                            <a:solidFill>
                              <a:schemeClr val="lt1"/>
                            </a:solidFill>
                            <a:ln w="6350">
                              <a:noFill/>
                            </a:ln>
                          </wps:spPr>
                          <wps:txbx>
                            <w:txbxContent>
                              <w:p w14:paraId="18942241" w14:textId="31DE9DFC"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West Virginia University Institute of Technolog</w:t>
                                </w:r>
                                <w:r w:rsidR="009D6BB8">
                                  <w:rPr>
                                    <w:rFonts w:ascii="Times New Roman" w:hAnsi="Times New Roman" w:cs="Times New Roman"/>
                                    <w:sz w:val="28"/>
                                    <w:szCs w:val="28"/>
                                  </w:rPr>
                                  <w:t>y</w:t>
                                </w:r>
                              </w:p>
                              <w:p w14:paraId="5076EB3B" w14:textId="77777777" w:rsidR="009B3ACB" w:rsidRPr="009D6BB8" w:rsidRDefault="009B3ACB" w:rsidP="009D6BB8">
                                <w:pPr>
                                  <w:spacing w:line="480" w:lineRule="auto"/>
                                  <w:jc w:val="center"/>
                                  <w:rPr>
                                    <w:rFonts w:ascii="Times New Roman" w:hAnsi="Times New Roman" w:cs="Times New Roman"/>
                                    <w:sz w:val="28"/>
                                    <w:szCs w:val="28"/>
                                  </w:rPr>
                                </w:pPr>
                              </w:p>
                              <w:p w14:paraId="21431AE2" w14:textId="77777777" w:rsidR="009D6BB8" w:rsidRDefault="009D6BB8" w:rsidP="009D6BB8">
                                <w:pPr>
                                  <w:spacing w:line="480" w:lineRule="auto"/>
                                  <w:jc w:val="center"/>
                                  <w:rPr>
                                    <w:rFonts w:ascii="Times New Roman" w:hAnsi="Times New Roman" w:cs="Times New Roman"/>
                                    <w:sz w:val="28"/>
                                    <w:szCs w:val="28"/>
                                  </w:rPr>
                                </w:pPr>
                              </w:p>
                              <w:p w14:paraId="77C79922" w14:textId="77777777" w:rsidR="009D6BB8" w:rsidRDefault="009D6BB8" w:rsidP="009D6BB8">
                                <w:pPr>
                                  <w:spacing w:line="480" w:lineRule="auto"/>
                                  <w:jc w:val="center"/>
                                  <w:rPr>
                                    <w:rFonts w:ascii="Times New Roman" w:hAnsi="Times New Roman" w:cs="Times New Roman"/>
                                    <w:sz w:val="28"/>
                                    <w:szCs w:val="28"/>
                                  </w:rPr>
                                </w:pPr>
                              </w:p>
                              <w:p w14:paraId="2F586DAE" w14:textId="12CABB31" w:rsidR="009D6BB8" w:rsidRDefault="009D6BB8" w:rsidP="009D6BB8">
                                <w:pPr>
                                  <w:spacing w:line="480" w:lineRule="auto"/>
                                  <w:jc w:val="center"/>
                                  <w:rPr>
                                    <w:rFonts w:ascii="Times New Roman" w:hAnsi="Times New Roman" w:cs="Times New Roman"/>
                                    <w:sz w:val="28"/>
                                    <w:szCs w:val="28"/>
                                  </w:rPr>
                                </w:pPr>
                              </w:p>
                              <w:p w14:paraId="067C0958" w14:textId="5F7F2479" w:rsidR="009D6BB8" w:rsidRDefault="009D6BB8" w:rsidP="009D6BB8">
                                <w:pPr>
                                  <w:spacing w:line="480" w:lineRule="auto"/>
                                  <w:jc w:val="center"/>
                                  <w:rPr>
                                    <w:rFonts w:ascii="Times New Roman" w:hAnsi="Times New Roman" w:cs="Times New Roman"/>
                                    <w:sz w:val="28"/>
                                    <w:szCs w:val="28"/>
                                  </w:rPr>
                                </w:pPr>
                              </w:p>
                              <w:p w14:paraId="2BA715F1" w14:textId="77777777" w:rsidR="009D6BB8" w:rsidRDefault="009D6BB8" w:rsidP="009D6BB8">
                                <w:pPr>
                                  <w:spacing w:line="480" w:lineRule="auto"/>
                                  <w:jc w:val="center"/>
                                  <w:rPr>
                                    <w:rFonts w:ascii="Times New Roman" w:hAnsi="Times New Roman" w:cs="Times New Roman"/>
                                    <w:sz w:val="28"/>
                                    <w:szCs w:val="28"/>
                                  </w:rPr>
                                </w:pPr>
                              </w:p>
                              <w:p w14:paraId="03454091" w14:textId="77777777" w:rsidR="009D6BB8" w:rsidRDefault="009D6BB8" w:rsidP="009D6BB8">
                                <w:pPr>
                                  <w:spacing w:line="480" w:lineRule="auto"/>
                                  <w:jc w:val="center"/>
                                  <w:rPr>
                                    <w:rFonts w:ascii="Times New Roman" w:hAnsi="Times New Roman" w:cs="Times New Roman"/>
                                    <w:sz w:val="28"/>
                                    <w:szCs w:val="28"/>
                                  </w:rPr>
                                </w:pPr>
                              </w:p>
                              <w:p w14:paraId="063CDF30" w14:textId="6E746B4C"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 xml:space="preserve"> Bacterial Mutations for Antibiotic Resistance </w:t>
                                </w:r>
                              </w:p>
                              <w:p w14:paraId="0EA70FB4" w14:textId="3035424A"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Confer Fitness Costs</w:t>
                                </w:r>
                              </w:p>
                              <w:p w14:paraId="0EBF2154" w14:textId="77777777" w:rsidR="009B3ACB" w:rsidRPr="009D6BB8" w:rsidRDefault="009B3ACB" w:rsidP="009D6BB8">
                                <w:pPr>
                                  <w:spacing w:line="480" w:lineRule="auto"/>
                                  <w:jc w:val="center"/>
                                  <w:rPr>
                                    <w:rFonts w:ascii="Times New Roman" w:hAnsi="Times New Roman" w:cs="Times New Roman"/>
                                    <w:sz w:val="28"/>
                                    <w:szCs w:val="28"/>
                                  </w:rPr>
                                </w:pPr>
                              </w:p>
                              <w:p w14:paraId="018C9CA0" w14:textId="77777777" w:rsidR="009B3ACB" w:rsidRPr="009D6BB8" w:rsidRDefault="009B3ACB" w:rsidP="009D6BB8">
                                <w:pPr>
                                  <w:spacing w:line="480" w:lineRule="auto"/>
                                  <w:jc w:val="center"/>
                                  <w:rPr>
                                    <w:rFonts w:ascii="Times New Roman" w:hAnsi="Times New Roman" w:cs="Times New Roman"/>
                                    <w:sz w:val="28"/>
                                    <w:szCs w:val="28"/>
                                  </w:rPr>
                                </w:pPr>
                              </w:p>
                              <w:p w14:paraId="50EE5AB1" w14:textId="1433DFEC" w:rsidR="009B3ACB" w:rsidRPr="009D6BB8" w:rsidRDefault="009B3ACB" w:rsidP="009D6BB8">
                                <w:pPr>
                                  <w:spacing w:line="480" w:lineRule="auto"/>
                                  <w:jc w:val="center"/>
                                  <w:rPr>
                                    <w:rFonts w:ascii="Times New Roman" w:hAnsi="Times New Roman" w:cs="Times New Roman"/>
                                    <w:sz w:val="28"/>
                                    <w:szCs w:val="28"/>
                                  </w:rPr>
                                </w:pPr>
                              </w:p>
                              <w:p w14:paraId="25222A04" w14:textId="2AB2A7A8" w:rsidR="009B3ACB" w:rsidRPr="009D6BB8" w:rsidRDefault="009B3ACB" w:rsidP="009D6BB8">
                                <w:pPr>
                                  <w:spacing w:line="480" w:lineRule="auto"/>
                                  <w:jc w:val="center"/>
                                  <w:rPr>
                                    <w:rFonts w:ascii="Times New Roman" w:hAnsi="Times New Roman" w:cs="Times New Roman"/>
                                    <w:sz w:val="28"/>
                                    <w:szCs w:val="28"/>
                                  </w:rPr>
                                </w:pPr>
                              </w:p>
                              <w:p w14:paraId="22D6A775" w14:textId="1FE2FBAA" w:rsidR="009B3ACB" w:rsidRPr="009D6BB8" w:rsidRDefault="009B3ACB" w:rsidP="009D6BB8">
                                <w:pPr>
                                  <w:spacing w:line="480" w:lineRule="auto"/>
                                  <w:jc w:val="center"/>
                                  <w:rPr>
                                    <w:rFonts w:ascii="Times New Roman" w:hAnsi="Times New Roman" w:cs="Times New Roman"/>
                                    <w:sz w:val="28"/>
                                    <w:szCs w:val="28"/>
                                  </w:rPr>
                                </w:pPr>
                              </w:p>
                              <w:p w14:paraId="5D1AA501" w14:textId="77777777" w:rsidR="009B3ACB" w:rsidRPr="009D6BB8" w:rsidRDefault="009B3ACB" w:rsidP="009D6BB8">
                                <w:pPr>
                                  <w:spacing w:line="480" w:lineRule="auto"/>
                                  <w:rPr>
                                    <w:rFonts w:ascii="Times New Roman" w:hAnsi="Times New Roman" w:cs="Times New Roman"/>
                                    <w:sz w:val="28"/>
                                    <w:szCs w:val="28"/>
                                  </w:rPr>
                                </w:pPr>
                              </w:p>
                              <w:p w14:paraId="6017B040" w14:textId="631A0F67"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Jaelynn Parks</w:t>
                                </w:r>
                              </w:p>
                              <w:p w14:paraId="79CDD581" w14:textId="7D74063E"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BIO 461: Evolution</w:t>
                                </w:r>
                              </w:p>
                              <w:p w14:paraId="476ABBCE" w14:textId="6720676A"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Dr. Jonathan Mitchell</w:t>
                                </w:r>
                              </w:p>
                              <w:p w14:paraId="612C471D" w14:textId="3EEA3990"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19 April 2021</w:t>
                                </w:r>
                              </w:p>
                              <w:p w14:paraId="01E74D0F" w14:textId="77777777" w:rsidR="009B3ACB" w:rsidRPr="009D6BB8" w:rsidRDefault="009B3ACB" w:rsidP="009D6BB8">
                                <w:pPr>
                                  <w:spacing w:line="480" w:lineRule="auto"/>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01F65" id="_x0000_t202" coordsize="21600,21600" o:spt="202" path="m,l,21600r21600,l21600,xe">
                    <v:stroke joinstyle="miter"/>
                    <v:path gradientshapeok="t" o:connecttype="rect"/>
                  </v:shapetype>
                  <v:shape id="Text Box 1" o:spid="_x0000_s1026" type="#_x0000_t202" style="position:absolute;margin-left:-15.95pt;margin-top:0;width:487.25pt;height:64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" fillcolor="white [3201]" stroked="f" strokeweight=".5pt">
                    <v:textbox>
                      <w:txbxContent>
                        <w:p w14:paraId="18942241" w14:textId="31DE9DFC"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West Virginia University Institute of Technolog</w:t>
                          </w:r>
                          <w:r w:rsidR="009D6BB8">
                            <w:rPr>
                              <w:rFonts w:ascii="Times New Roman" w:hAnsi="Times New Roman" w:cs="Times New Roman"/>
                              <w:sz w:val="28"/>
                              <w:szCs w:val="28"/>
                            </w:rPr>
                            <w:t>y</w:t>
                          </w:r>
                        </w:p>
                        <w:p w14:paraId="5076EB3B" w14:textId="77777777" w:rsidR="009B3ACB" w:rsidRPr="009D6BB8" w:rsidRDefault="009B3ACB" w:rsidP="009D6BB8">
                          <w:pPr>
                            <w:spacing w:line="480" w:lineRule="auto"/>
                            <w:jc w:val="center"/>
                            <w:rPr>
                              <w:rFonts w:ascii="Times New Roman" w:hAnsi="Times New Roman" w:cs="Times New Roman"/>
                              <w:sz w:val="28"/>
                              <w:szCs w:val="28"/>
                            </w:rPr>
                          </w:pPr>
                        </w:p>
                        <w:p w14:paraId="21431AE2" w14:textId="77777777" w:rsidR="009D6BB8" w:rsidRDefault="009D6BB8" w:rsidP="009D6BB8">
                          <w:pPr>
                            <w:spacing w:line="480" w:lineRule="auto"/>
                            <w:jc w:val="center"/>
                            <w:rPr>
                              <w:rFonts w:ascii="Times New Roman" w:hAnsi="Times New Roman" w:cs="Times New Roman"/>
                              <w:sz w:val="28"/>
                              <w:szCs w:val="28"/>
                            </w:rPr>
                          </w:pPr>
                        </w:p>
                        <w:p w14:paraId="77C79922" w14:textId="77777777" w:rsidR="009D6BB8" w:rsidRDefault="009D6BB8" w:rsidP="009D6BB8">
                          <w:pPr>
                            <w:spacing w:line="480" w:lineRule="auto"/>
                            <w:jc w:val="center"/>
                            <w:rPr>
                              <w:rFonts w:ascii="Times New Roman" w:hAnsi="Times New Roman" w:cs="Times New Roman"/>
                              <w:sz w:val="28"/>
                              <w:szCs w:val="28"/>
                            </w:rPr>
                          </w:pPr>
                        </w:p>
                        <w:p w14:paraId="2F586DAE" w14:textId="12CABB31" w:rsidR="009D6BB8" w:rsidRDefault="009D6BB8" w:rsidP="009D6BB8">
                          <w:pPr>
                            <w:spacing w:line="480" w:lineRule="auto"/>
                            <w:jc w:val="center"/>
                            <w:rPr>
                              <w:rFonts w:ascii="Times New Roman" w:hAnsi="Times New Roman" w:cs="Times New Roman"/>
                              <w:sz w:val="28"/>
                              <w:szCs w:val="28"/>
                            </w:rPr>
                          </w:pPr>
                        </w:p>
                        <w:p w14:paraId="067C0958" w14:textId="5F7F2479" w:rsidR="009D6BB8" w:rsidRDefault="009D6BB8" w:rsidP="009D6BB8">
                          <w:pPr>
                            <w:spacing w:line="480" w:lineRule="auto"/>
                            <w:jc w:val="center"/>
                            <w:rPr>
                              <w:rFonts w:ascii="Times New Roman" w:hAnsi="Times New Roman" w:cs="Times New Roman"/>
                              <w:sz w:val="28"/>
                              <w:szCs w:val="28"/>
                            </w:rPr>
                          </w:pPr>
                        </w:p>
                        <w:p w14:paraId="2BA715F1" w14:textId="77777777" w:rsidR="009D6BB8" w:rsidRDefault="009D6BB8" w:rsidP="009D6BB8">
                          <w:pPr>
                            <w:spacing w:line="480" w:lineRule="auto"/>
                            <w:jc w:val="center"/>
                            <w:rPr>
                              <w:rFonts w:ascii="Times New Roman" w:hAnsi="Times New Roman" w:cs="Times New Roman"/>
                              <w:sz w:val="28"/>
                              <w:szCs w:val="28"/>
                            </w:rPr>
                          </w:pPr>
                        </w:p>
                        <w:p w14:paraId="03454091" w14:textId="77777777" w:rsidR="009D6BB8" w:rsidRDefault="009D6BB8" w:rsidP="009D6BB8">
                          <w:pPr>
                            <w:spacing w:line="480" w:lineRule="auto"/>
                            <w:jc w:val="center"/>
                            <w:rPr>
                              <w:rFonts w:ascii="Times New Roman" w:hAnsi="Times New Roman" w:cs="Times New Roman"/>
                              <w:sz w:val="28"/>
                              <w:szCs w:val="28"/>
                            </w:rPr>
                          </w:pPr>
                        </w:p>
                        <w:p w14:paraId="063CDF30" w14:textId="6E746B4C"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 xml:space="preserve"> Bacterial Mutations for Antibiotic Resistance </w:t>
                          </w:r>
                        </w:p>
                        <w:p w14:paraId="0EA70FB4" w14:textId="3035424A"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Confer Fitness Costs</w:t>
                          </w:r>
                        </w:p>
                        <w:p w14:paraId="0EBF2154" w14:textId="77777777" w:rsidR="009B3ACB" w:rsidRPr="009D6BB8" w:rsidRDefault="009B3ACB" w:rsidP="009D6BB8">
                          <w:pPr>
                            <w:spacing w:line="480" w:lineRule="auto"/>
                            <w:jc w:val="center"/>
                            <w:rPr>
                              <w:rFonts w:ascii="Times New Roman" w:hAnsi="Times New Roman" w:cs="Times New Roman"/>
                              <w:sz w:val="28"/>
                              <w:szCs w:val="28"/>
                            </w:rPr>
                          </w:pPr>
                        </w:p>
                        <w:p w14:paraId="018C9CA0" w14:textId="77777777" w:rsidR="009B3ACB" w:rsidRPr="009D6BB8" w:rsidRDefault="009B3ACB" w:rsidP="009D6BB8">
                          <w:pPr>
                            <w:spacing w:line="480" w:lineRule="auto"/>
                            <w:jc w:val="center"/>
                            <w:rPr>
                              <w:rFonts w:ascii="Times New Roman" w:hAnsi="Times New Roman" w:cs="Times New Roman"/>
                              <w:sz w:val="28"/>
                              <w:szCs w:val="28"/>
                            </w:rPr>
                          </w:pPr>
                        </w:p>
                        <w:p w14:paraId="50EE5AB1" w14:textId="1433DFEC" w:rsidR="009B3ACB" w:rsidRPr="009D6BB8" w:rsidRDefault="009B3ACB" w:rsidP="009D6BB8">
                          <w:pPr>
                            <w:spacing w:line="480" w:lineRule="auto"/>
                            <w:jc w:val="center"/>
                            <w:rPr>
                              <w:rFonts w:ascii="Times New Roman" w:hAnsi="Times New Roman" w:cs="Times New Roman"/>
                              <w:sz w:val="28"/>
                              <w:szCs w:val="28"/>
                            </w:rPr>
                          </w:pPr>
                        </w:p>
                        <w:p w14:paraId="25222A04" w14:textId="2AB2A7A8" w:rsidR="009B3ACB" w:rsidRPr="009D6BB8" w:rsidRDefault="009B3ACB" w:rsidP="009D6BB8">
                          <w:pPr>
                            <w:spacing w:line="480" w:lineRule="auto"/>
                            <w:jc w:val="center"/>
                            <w:rPr>
                              <w:rFonts w:ascii="Times New Roman" w:hAnsi="Times New Roman" w:cs="Times New Roman"/>
                              <w:sz w:val="28"/>
                              <w:szCs w:val="28"/>
                            </w:rPr>
                          </w:pPr>
                        </w:p>
                        <w:p w14:paraId="22D6A775" w14:textId="1FE2FBAA" w:rsidR="009B3ACB" w:rsidRPr="009D6BB8" w:rsidRDefault="009B3ACB" w:rsidP="009D6BB8">
                          <w:pPr>
                            <w:spacing w:line="480" w:lineRule="auto"/>
                            <w:jc w:val="center"/>
                            <w:rPr>
                              <w:rFonts w:ascii="Times New Roman" w:hAnsi="Times New Roman" w:cs="Times New Roman"/>
                              <w:sz w:val="28"/>
                              <w:szCs w:val="28"/>
                            </w:rPr>
                          </w:pPr>
                        </w:p>
                        <w:p w14:paraId="5D1AA501" w14:textId="77777777" w:rsidR="009B3ACB" w:rsidRPr="009D6BB8" w:rsidRDefault="009B3ACB" w:rsidP="009D6BB8">
                          <w:pPr>
                            <w:spacing w:line="480" w:lineRule="auto"/>
                            <w:rPr>
                              <w:rFonts w:ascii="Times New Roman" w:hAnsi="Times New Roman" w:cs="Times New Roman"/>
                              <w:sz w:val="28"/>
                              <w:szCs w:val="28"/>
                            </w:rPr>
                          </w:pPr>
                        </w:p>
                        <w:p w14:paraId="6017B040" w14:textId="631A0F67"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Jaelynn Parks</w:t>
                          </w:r>
                        </w:p>
                        <w:p w14:paraId="79CDD581" w14:textId="7D74063E"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BIO 461: Evolution</w:t>
                          </w:r>
                        </w:p>
                        <w:p w14:paraId="476ABBCE" w14:textId="6720676A"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Dr. Jonathan Mitchell</w:t>
                          </w:r>
                        </w:p>
                        <w:p w14:paraId="612C471D" w14:textId="3EEA3990"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19 April 2021</w:t>
                          </w:r>
                        </w:p>
                        <w:p w14:paraId="01E74D0F" w14:textId="77777777" w:rsidR="009B3ACB" w:rsidRPr="009D6BB8" w:rsidRDefault="009B3ACB" w:rsidP="009D6BB8">
                          <w:pPr>
                            <w:spacing w:line="480" w:lineRule="auto"/>
                            <w:jc w:val="center"/>
                            <w:rPr>
                              <w:rFonts w:ascii="Times New Roman" w:hAnsi="Times New Roman" w:cs="Times New Roman"/>
                              <w:sz w:val="28"/>
                              <w:szCs w:val="28"/>
                            </w:rPr>
                          </w:pPr>
                        </w:p>
                      </w:txbxContent>
                    </v:textbox>
                  </v:shape>
                </w:pict>
              </mc:Fallback>
            </mc:AlternateContent>
          </w:r>
        </w:p>
        <w:p w14:paraId="66817F75" w14:textId="630CEDA7" w:rsidR="005E7CB0" w:rsidRDefault="005E7CB0">
          <w:pPr>
            <w:rPr>
              <w:b/>
              <w:bCs/>
              <w:u w:val="single"/>
            </w:rPr>
          </w:pPr>
          <w:r>
            <w:rPr>
              <w:b/>
              <w:bCs/>
              <w:u w:val="single"/>
            </w:rPr>
            <w:br w:type="page"/>
          </w:r>
        </w:p>
      </w:sdtContent>
    </w:sdt>
    <w:p w14:paraId="60A1F26A" w14:textId="77777777" w:rsidR="005E7CB0" w:rsidRDefault="005E7CB0">
      <w:pPr>
        <w:rPr>
          <w:b/>
          <w:bCs/>
          <w:u w:val="single"/>
        </w:rPr>
      </w:pPr>
    </w:p>
    <w:p w14:paraId="2E00F88A" w14:textId="3E51E315"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Introduction</w:t>
      </w:r>
    </w:p>
    <w:p w14:paraId="2952240A" w14:textId="77777777" w:rsidR="00FB41A9" w:rsidRPr="009B3ACB" w:rsidRDefault="00FB41A9">
      <w:pPr>
        <w:rPr>
          <w:rFonts w:ascii="Times New Roman" w:hAnsi="Times New Roman" w:cs="Times New Roman"/>
        </w:rPr>
      </w:pPr>
    </w:p>
    <w:p w14:paraId="6A2EFAD4" w14:textId="6441E5C9" w:rsidR="00242600" w:rsidRPr="009B3ACB" w:rsidRDefault="00F118BB">
      <w:pPr>
        <w:rPr>
          <w:rFonts w:ascii="Times New Roman" w:hAnsi="Times New Roman" w:cs="Times New Roman"/>
        </w:rPr>
      </w:pPr>
      <w:r w:rsidRPr="009B3ACB">
        <w:rPr>
          <w:rFonts w:ascii="Times New Roman" w:hAnsi="Times New Roman" w:cs="Times New Roman"/>
        </w:rPr>
        <w:t>Antibiotic resistance is a growing problem in the medical field</w:t>
      </w:r>
      <w:r w:rsidR="00F007C4" w:rsidRPr="009B3ACB">
        <w:rPr>
          <w:rFonts w:ascii="Times New Roman" w:hAnsi="Times New Roman" w:cs="Times New Roman"/>
        </w:rPr>
        <w:t>, posing a major threat to public health as pathogens are becoming more difficult to treat. Resistance is conferred by mutations within the bacterial genome that allow them to efflux toxic compounds, like drugs, at a rate high enough to maintain homeostasis (</w:t>
      </w:r>
      <w:proofErr w:type="spellStart"/>
      <w:r w:rsidR="00F007C4" w:rsidRPr="009B3ACB">
        <w:rPr>
          <w:rFonts w:ascii="Times New Roman" w:hAnsi="Times New Roman" w:cs="Times New Roman"/>
        </w:rPr>
        <w:t>Praski</w:t>
      </w:r>
      <w:proofErr w:type="spellEnd"/>
      <w:r w:rsidR="00F007C4" w:rsidRPr="009B3ACB">
        <w:rPr>
          <w:rFonts w:ascii="Times New Roman" w:hAnsi="Times New Roman" w:cs="Times New Roman"/>
        </w:rPr>
        <w:t xml:space="preserve"> et. Al</w:t>
      </w:r>
      <w:r w:rsidR="007D1AC2" w:rsidRPr="009B3ACB">
        <w:rPr>
          <w:rFonts w:ascii="Times New Roman" w:hAnsi="Times New Roman" w:cs="Times New Roman"/>
        </w:rPr>
        <w:t xml:space="preserve"> 2017</w:t>
      </w:r>
      <w:r w:rsidR="00F007C4" w:rsidRPr="009B3ACB">
        <w:rPr>
          <w:rFonts w:ascii="Times New Roman" w:hAnsi="Times New Roman" w:cs="Times New Roman"/>
        </w:rPr>
        <w:t>).</w:t>
      </w:r>
      <w:r w:rsidR="008274E6" w:rsidRPr="009B3ACB">
        <w:rPr>
          <w:rFonts w:ascii="Times New Roman" w:hAnsi="Times New Roman" w:cs="Times New Roman"/>
        </w:rPr>
        <w:t xml:space="preserve"> Resistance mutations that cause structural and functional changes in the </w:t>
      </w:r>
      <w:r w:rsidR="001C668C" w:rsidRPr="009B3ACB">
        <w:rPr>
          <w:rFonts w:ascii="Times New Roman" w:hAnsi="Times New Roman" w:cs="Times New Roman"/>
        </w:rPr>
        <w:t>parts of the cell targeted by an antibiotic</w:t>
      </w:r>
      <w:r w:rsidR="008274E6" w:rsidRPr="009B3ACB">
        <w:rPr>
          <w:rFonts w:ascii="Times New Roman" w:hAnsi="Times New Roman" w:cs="Times New Roman"/>
        </w:rPr>
        <w:t>, such as genes that control DNA coiling, transcription, and protein synthesis, can also reduce bacterial replication</w:t>
      </w:r>
      <w:r w:rsidR="00E41E6C" w:rsidRPr="009B3ACB">
        <w:rPr>
          <w:rFonts w:ascii="Times New Roman" w:hAnsi="Times New Roman" w:cs="Times New Roman"/>
        </w:rPr>
        <w:t xml:space="preserve"> (Reynolds</w:t>
      </w:r>
      <w:r w:rsidR="007D1AC2" w:rsidRPr="009B3ACB">
        <w:rPr>
          <w:rFonts w:ascii="Times New Roman" w:hAnsi="Times New Roman" w:cs="Times New Roman"/>
        </w:rPr>
        <w:t xml:space="preserve"> 2000</w:t>
      </w:r>
      <w:r w:rsidR="00E41E6C" w:rsidRPr="009B3ACB">
        <w:rPr>
          <w:rFonts w:ascii="Times New Roman" w:hAnsi="Times New Roman" w:cs="Times New Roman"/>
        </w:rPr>
        <w:t xml:space="preserve">). </w:t>
      </w:r>
      <w:r w:rsidR="00540948" w:rsidRPr="009B3ACB">
        <w:rPr>
          <w:rFonts w:ascii="Times New Roman" w:hAnsi="Times New Roman" w:cs="Times New Roman"/>
        </w:rPr>
        <w:t xml:space="preserve">This makes sense because if higher levels of resistance require a cell to utilize its resources to eliminate a drug or mutate to change their biological functions, there will be a phenotypic effect. In which case, we may expect to see a negative correlation in MIC (minimum inhibitory concentration) and fitness. </w:t>
      </w:r>
      <w:r w:rsidR="00E41E6C" w:rsidRPr="009B3ACB">
        <w:rPr>
          <w:rFonts w:ascii="Times New Roman" w:hAnsi="Times New Roman" w:cs="Times New Roman"/>
        </w:rPr>
        <w:t xml:space="preserve">Research </w:t>
      </w:r>
      <w:r w:rsidR="00540948" w:rsidRPr="009B3ACB">
        <w:rPr>
          <w:rFonts w:ascii="Times New Roman" w:hAnsi="Times New Roman" w:cs="Times New Roman"/>
        </w:rPr>
        <w:t>focuses</w:t>
      </w:r>
      <w:r w:rsidR="00E41E6C" w:rsidRPr="009B3ACB">
        <w:rPr>
          <w:rFonts w:ascii="Times New Roman" w:hAnsi="Times New Roman" w:cs="Times New Roman"/>
        </w:rPr>
        <w:t xml:space="preserve"> on eliminating or controlling antibiotic resistance, with the most obvious and successful strategy being to stop using antibiotics. This being easier said than done, the idea here is that mutations that confer resistance impose a fitness cost in the absence of antibiotics (</w:t>
      </w:r>
      <w:r w:rsidR="00695AC2" w:rsidRPr="009B3ACB">
        <w:rPr>
          <w:rFonts w:ascii="Times New Roman" w:hAnsi="Times New Roman" w:cs="Times New Roman"/>
        </w:rPr>
        <w:t>Melnyk et. Al</w:t>
      </w:r>
      <w:r w:rsidR="007D1AC2" w:rsidRPr="009B3ACB">
        <w:rPr>
          <w:rFonts w:ascii="Times New Roman" w:hAnsi="Times New Roman" w:cs="Times New Roman"/>
        </w:rPr>
        <w:t xml:space="preserve"> 2015</w:t>
      </w:r>
      <w:r w:rsidR="00695AC2" w:rsidRPr="009B3ACB">
        <w:rPr>
          <w:rFonts w:ascii="Times New Roman" w:hAnsi="Times New Roman" w:cs="Times New Roman"/>
        </w:rPr>
        <w:t xml:space="preserve">). </w:t>
      </w:r>
      <w:r w:rsidR="00540948" w:rsidRPr="009B3ACB">
        <w:rPr>
          <w:rFonts w:ascii="Times New Roman" w:hAnsi="Times New Roman" w:cs="Times New Roman"/>
        </w:rPr>
        <w:t>Genotypes without the resistance mutations that do not have to pay the fitness cost would therefore replace resistant strains at a rate proportional to the cost of resistance (Melnyk et. Al</w:t>
      </w:r>
      <w:r w:rsidR="007D1AC2" w:rsidRPr="009B3ACB">
        <w:rPr>
          <w:rFonts w:ascii="Times New Roman" w:hAnsi="Times New Roman" w:cs="Times New Roman"/>
        </w:rPr>
        <w:t xml:space="preserve"> 2015</w:t>
      </w:r>
      <w:r w:rsidR="00540948" w:rsidRPr="009B3ACB">
        <w:rPr>
          <w:rFonts w:ascii="Times New Roman" w:hAnsi="Times New Roman" w:cs="Times New Roman"/>
        </w:rPr>
        <w:t>)</w:t>
      </w:r>
      <w:r w:rsidR="000D7642" w:rsidRPr="009B3ACB">
        <w:rPr>
          <w:rFonts w:ascii="Times New Roman" w:hAnsi="Times New Roman" w:cs="Times New Roman"/>
        </w:rPr>
        <w:t xml:space="preserve">. </w:t>
      </w:r>
    </w:p>
    <w:p w14:paraId="0D8DA02F" w14:textId="263BE425" w:rsidR="00E6091C" w:rsidRPr="009B3ACB" w:rsidRDefault="00540948">
      <w:pPr>
        <w:rPr>
          <w:rFonts w:ascii="Times New Roman" w:hAnsi="Times New Roman" w:cs="Times New Roman"/>
        </w:rPr>
      </w:pPr>
      <w:r w:rsidRPr="009B3ACB">
        <w:rPr>
          <w:rFonts w:ascii="Times New Roman" w:hAnsi="Times New Roman" w:cs="Times New Roman"/>
        </w:rPr>
        <w:tab/>
      </w:r>
      <w:r w:rsidR="007D1AC2" w:rsidRPr="009B3ACB">
        <w:rPr>
          <w:rFonts w:ascii="Times New Roman" w:hAnsi="Times New Roman" w:cs="Times New Roman"/>
        </w:rPr>
        <w:t>However</w:t>
      </w:r>
      <w:r w:rsidR="00BE626C" w:rsidRPr="009B3ACB">
        <w:rPr>
          <w:rFonts w:ascii="Times New Roman" w:hAnsi="Times New Roman" w:cs="Times New Roman"/>
        </w:rPr>
        <w:t>, not</w:t>
      </w:r>
      <w:r w:rsidRPr="009B3ACB">
        <w:rPr>
          <w:rFonts w:ascii="Times New Roman" w:hAnsi="Times New Roman" w:cs="Times New Roman"/>
        </w:rPr>
        <w:t xml:space="preserve"> all bacteria suffer fitness costs from the resistance mutations</w:t>
      </w:r>
      <w:r w:rsidR="00BE626C" w:rsidRPr="009B3ACB">
        <w:rPr>
          <w:rFonts w:ascii="Times New Roman" w:hAnsi="Times New Roman" w:cs="Times New Roman"/>
        </w:rPr>
        <w:t xml:space="preserve"> in the absence of antibiotics. Some may develop second-site mutations that restore fitness, genetic linkage between a resistance gene and other selected mutations can exist, and lastly, the resistance mutation could simply have no effect on fitness. In this study, I investigate</w:t>
      </w:r>
      <w:r w:rsidR="007D1AC2" w:rsidRPr="009B3ACB">
        <w:rPr>
          <w:rFonts w:ascii="Times New Roman" w:hAnsi="Times New Roman" w:cs="Times New Roman"/>
        </w:rPr>
        <w:t>d</w:t>
      </w:r>
      <w:r w:rsidR="00BE626C" w:rsidRPr="009B3ACB">
        <w:rPr>
          <w:rFonts w:ascii="Times New Roman" w:hAnsi="Times New Roman" w:cs="Times New Roman"/>
        </w:rPr>
        <w:t xml:space="preserve"> the relationship between </w:t>
      </w:r>
      <w:r w:rsidR="007D1AC2" w:rsidRPr="009B3ACB">
        <w:rPr>
          <w:rFonts w:ascii="Times New Roman" w:hAnsi="Times New Roman" w:cs="Times New Roman"/>
        </w:rPr>
        <w:t xml:space="preserve">resistance mutations in </w:t>
      </w:r>
      <w:r w:rsidR="00BE626C" w:rsidRPr="009B3ACB">
        <w:rPr>
          <w:rFonts w:ascii="Times New Roman" w:hAnsi="Times New Roman" w:cs="Times New Roman"/>
        </w:rPr>
        <w:t xml:space="preserve">bacteria and </w:t>
      </w:r>
      <w:r w:rsidR="007D1AC2" w:rsidRPr="009B3ACB">
        <w:rPr>
          <w:rFonts w:ascii="Times New Roman" w:hAnsi="Times New Roman" w:cs="Times New Roman"/>
        </w:rPr>
        <w:t>their</w:t>
      </w:r>
      <w:r w:rsidR="00BE626C" w:rsidRPr="009B3ACB">
        <w:rPr>
          <w:rFonts w:ascii="Times New Roman" w:hAnsi="Times New Roman" w:cs="Times New Roman"/>
        </w:rPr>
        <w:t xml:space="preserve"> relative fitness, to determine if there were fitness costs associated with single mutations that confer resistance. </w:t>
      </w:r>
      <w:r w:rsidR="00E6091C" w:rsidRPr="009B3ACB">
        <w:rPr>
          <w:rFonts w:ascii="Times New Roman" w:hAnsi="Times New Roman" w:cs="Times New Roman"/>
        </w:rPr>
        <w:t>My data include</w:t>
      </w:r>
      <w:r w:rsidR="007D1AC2" w:rsidRPr="009B3ACB">
        <w:rPr>
          <w:rFonts w:ascii="Times New Roman" w:hAnsi="Times New Roman" w:cs="Times New Roman"/>
        </w:rPr>
        <w:t>s</w:t>
      </w:r>
      <w:r w:rsidR="00E6091C" w:rsidRPr="009B3ACB">
        <w:rPr>
          <w:rFonts w:ascii="Times New Roman" w:hAnsi="Times New Roman" w:cs="Times New Roman"/>
        </w:rPr>
        <w:t xml:space="preserve"> a variety of studies that have both directly and indirectly evaluated fitness costs associated with the minimum inhibitory concentration of antibiotics needed to prevent the growth of a bacteria</w:t>
      </w:r>
      <w:r w:rsidR="00BE626C" w:rsidRPr="009B3ACB">
        <w:rPr>
          <w:rFonts w:ascii="Times New Roman" w:hAnsi="Times New Roman" w:cs="Times New Roman"/>
        </w:rPr>
        <w:t>.</w:t>
      </w:r>
      <w:r w:rsidR="00E6091C" w:rsidRPr="009B3ACB">
        <w:rPr>
          <w:rFonts w:ascii="Times New Roman" w:hAnsi="Times New Roman" w:cs="Times New Roman"/>
        </w:rPr>
        <w:t xml:space="preserve"> </w:t>
      </w:r>
      <w:r w:rsidR="00351C70" w:rsidRPr="009B3ACB">
        <w:rPr>
          <w:rFonts w:ascii="Times New Roman" w:hAnsi="Times New Roman" w:cs="Times New Roman"/>
        </w:rPr>
        <w:t xml:space="preserve">Pathogenic bacteria that develop single or multiple mutations to resist higher concentrations of multiple antibiotics will have lower relative fitness in the absence of said antibiotic, as a result of fitness cost. </w:t>
      </w:r>
    </w:p>
    <w:p w14:paraId="0C129D72" w14:textId="412ED5DC" w:rsidR="00242600" w:rsidRPr="009B3ACB" w:rsidRDefault="00242600">
      <w:pPr>
        <w:rPr>
          <w:rFonts w:ascii="Times New Roman" w:hAnsi="Times New Roman" w:cs="Times New Roman"/>
          <w:b/>
          <w:bCs/>
          <w:u w:val="single"/>
        </w:rPr>
      </w:pPr>
    </w:p>
    <w:p w14:paraId="3CCF42A5" w14:textId="40C5CA8A"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Materials and Methods</w:t>
      </w:r>
    </w:p>
    <w:p w14:paraId="49C26ED5" w14:textId="77777777" w:rsidR="00FB41A9" w:rsidRPr="009B3ACB" w:rsidRDefault="00FB41A9">
      <w:pPr>
        <w:rPr>
          <w:rFonts w:ascii="Times New Roman" w:hAnsi="Times New Roman" w:cs="Times New Roman"/>
        </w:rPr>
      </w:pPr>
    </w:p>
    <w:p w14:paraId="554D17BE" w14:textId="62556F0A" w:rsidR="00E90BA5" w:rsidRPr="009B3ACB" w:rsidRDefault="006918DA">
      <w:pPr>
        <w:rPr>
          <w:rFonts w:ascii="Times New Roman" w:hAnsi="Times New Roman" w:cs="Times New Roman"/>
        </w:rPr>
      </w:pPr>
      <w:r>
        <w:rPr>
          <w:rFonts w:ascii="Times New Roman" w:hAnsi="Times New Roman" w:cs="Times New Roman"/>
        </w:rPr>
        <w:t xml:space="preserve">Minimum inhibitory concentration (MIC) represents the minimum concentration of an antibiotic that a bacterium can withstand, thus measuring its resistance capability. This value was determined by growing the mutant strains in increasing concentrations of the antibiotic, of which the ranges varied by study. MIC is measured as the concentration interval of upper limit growth and the first concentration that inhibits bacterial growth after 24 hours. Relative fitness was determined using competitive growth assays of the parent (non-mutant) strain and the mutant strain in the absence of antibiotic intervention. Relative fitness was calculated by W = 1 – b where b is the density of the mutant strain divided by the density of the ancestral strain. Therefore, any fitness value of less than 1 shows a fitness cost in the mutant strain. Studies that reported the fitness cost rather than the relative fitness were converted by subtracting their reported value from 1. </w:t>
      </w:r>
      <w:r w:rsidR="00351C70" w:rsidRPr="009B3ACB">
        <w:rPr>
          <w:rFonts w:ascii="Times New Roman" w:hAnsi="Times New Roman" w:cs="Times New Roman"/>
        </w:rPr>
        <w:t>S</w:t>
      </w:r>
      <w:r>
        <w:rPr>
          <w:rFonts w:ascii="Times New Roman" w:hAnsi="Times New Roman" w:cs="Times New Roman"/>
        </w:rPr>
        <w:t>tudies varied in which units MIC was reported, which I accounted for in each figure</w:t>
      </w:r>
      <w:r w:rsidR="00351C70" w:rsidRPr="009B3ACB">
        <w:rPr>
          <w:rFonts w:ascii="Times New Roman" w:hAnsi="Times New Roman" w:cs="Times New Roman"/>
        </w:rPr>
        <w:t xml:space="preserve">. </w:t>
      </w:r>
      <w:r w:rsidR="00735193" w:rsidRPr="009B3ACB">
        <w:rPr>
          <w:rFonts w:ascii="Times New Roman" w:hAnsi="Times New Roman" w:cs="Times New Roman"/>
        </w:rPr>
        <w:t xml:space="preserve">R was used to graph correlations found throughout a variety of studies comparing relative fitness to minimum inhibitory concentration. </w:t>
      </w:r>
      <w:r w:rsidR="005E7CB0" w:rsidRPr="009B3ACB">
        <w:rPr>
          <w:rFonts w:ascii="Times New Roman" w:hAnsi="Times New Roman" w:cs="Times New Roman"/>
        </w:rPr>
        <w:t>A</w:t>
      </w:r>
      <w:r>
        <w:rPr>
          <w:rFonts w:ascii="Times New Roman" w:hAnsi="Times New Roman" w:cs="Times New Roman"/>
        </w:rPr>
        <w:t xml:space="preserve"> linear</w:t>
      </w:r>
      <w:r w:rsidR="005E7CB0" w:rsidRPr="009B3ACB">
        <w:rPr>
          <w:rFonts w:ascii="Times New Roman" w:hAnsi="Times New Roman" w:cs="Times New Roman"/>
        </w:rPr>
        <w:t xml:space="preserve"> regression line was made for each study to allow for visualization of the relationship between relative fitness and mutational </w:t>
      </w:r>
      <w:r w:rsidR="005E7CB0" w:rsidRPr="009B3ACB">
        <w:rPr>
          <w:rFonts w:ascii="Times New Roman" w:hAnsi="Times New Roman" w:cs="Times New Roman"/>
        </w:rPr>
        <w:lastRenderedPageBreak/>
        <w:t>resistance</w:t>
      </w:r>
      <w:r>
        <w:rPr>
          <w:rFonts w:ascii="Times New Roman" w:hAnsi="Times New Roman" w:cs="Times New Roman"/>
        </w:rPr>
        <w:t xml:space="preserve">, with the exception of Figure 1. Figure 1 did not show a clear linear regression, so I chose to use a curved regression line and a line showing what I predicted to happen within the dataset. </w:t>
      </w:r>
      <w:bookmarkStart w:id="0" w:name="_GoBack"/>
      <w:bookmarkEnd w:id="0"/>
    </w:p>
    <w:p w14:paraId="125EDFC7" w14:textId="77777777" w:rsidR="00735193" w:rsidRPr="009B3ACB" w:rsidRDefault="00735193">
      <w:pPr>
        <w:rPr>
          <w:rFonts w:ascii="Times New Roman" w:hAnsi="Times New Roman" w:cs="Times New Roman"/>
        </w:rPr>
      </w:pPr>
    </w:p>
    <w:p w14:paraId="56443920" w14:textId="7EF7E134"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Results</w:t>
      </w:r>
    </w:p>
    <w:p w14:paraId="0EA326AF" w14:textId="47AA50FB" w:rsidR="00BB5943" w:rsidRPr="009B3ACB" w:rsidRDefault="00BB5943">
      <w:pPr>
        <w:rPr>
          <w:rFonts w:ascii="Times New Roman" w:hAnsi="Times New Roman" w:cs="Times New Roman"/>
        </w:rPr>
      </w:pPr>
    </w:p>
    <w:p w14:paraId="6BF18EF6" w14:textId="513077B2" w:rsidR="00BB5943" w:rsidRPr="009B3ACB" w:rsidRDefault="00BB5943">
      <w:pPr>
        <w:rPr>
          <w:rFonts w:ascii="Times New Roman" w:hAnsi="Times New Roman" w:cs="Times New Roman"/>
        </w:rPr>
      </w:pPr>
      <w:r w:rsidRPr="009B3ACB">
        <w:rPr>
          <w:rFonts w:ascii="Times New Roman" w:hAnsi="Times New Roman" w:cs="Times New Roman"/>
        </w:rPr>
        <w:t>The first study</w:t>
      </w:r>
      <w:r w:rsidR="003912A4" w:rsidRPr="009B3ACB">
        <w:rPr>
          <w:rFonts w:ascii="Times New Roman" w:hAnsi="Times New Roman" w:cs="Times New Roman"/>
        </w:rPr>
        <w:t xml:space="preserve"> (Figure 1)</w:t>
      </w:r>
      <w:r w:rsidRPr="009B3ACB">
        <w:rPr>
          <w:rFonts w:ascii="Times New Roman" w:hAnsi="Times New Roman" w:cs="Times New Roman"/>
        </w:rPr>
        <w:t xml:space="preserve"> was a compilation of data from several studies </w:t>
      </w:r>
      <w:r w:rsidR="003912A4" w:rsidRPr="009B3ACB">
        <w:rPr>
          <w:rFonts w:ascii="Times New Roman" w:hAnsi="Times New Roman" w:cs="Times New Roman"/>
        </w:rPr>
        <w:t xml:space="preserve">run under the same </w:t>
      </w:r>
      <w:r w:rsidR="00FB41A9" w:rsidRPr="009B3ACB">
        <w:rPr>
          <w:rFonts w:ascii="Times New Roman" w:hAnsi="Times New Roman" w:cs="Times New Roman"/>
        </w:rPr>
        <w:t xml:space="preserve">standards that I held my own studies to. </w:t>
      </w:r>
      <w:r w:rsidRPr="009B3ACB">
        <w:rPr>
          <w:rFonts w:ascii="Times New Roman" w:hAnsi="Times New Roman" w:cs="Times New Roman"/>
        </w:rPr>
        <w:t>Th</w:t>
      </w:r>
      <w:r w:rsidR="003912A4" w:rsidRPr="009B3ACB">
        <w:rPr>
          <w:rFonts w:ascii="Times New Roman" w:hAnsi="Times New Roman" w:cs="Times New Roman"/>
        </w:rPr>
        <w:t xml:space="preserve">is study contained </w:t>
      </w:r>
      <w:r w:rsidRPr="009B3ACB">
        <w:rPr>
          <w:rFonts w:ascii="Times New Roman" w:hAnsi="Times New Roman" w:cs="Times New Roman"/>
        </w:rPr>
        <w:t>a wide variety of datasets that corresponded to relative fitness and antibiotic resistance mutations</w:t>
      </w:r>
      <w:r w:rsidR="003912A4" w:rsidRPr="009B3ACB">
        <w:rPr>
          <w:rFonts w:ascii="Times New Roman" w:hAnsi="Times New Roman" w:cs="Times New Roman"/>
        </w:rPr>
        <w:t xml:space="preserve"> over several species of bacteria with different antibiotics.</w:t>
      </w:r>
      <w:r w:rsidR="00B5408D" w:rsidRPr="009B3ACB">
        <w:rPr>
          <w:rFonts w:ascii="Times New Roman" w:hAnsi="Times New Roman" w:cs="Times New Roman"/>
        </w:rPr>
        <w:t xml:space="preserve"> They found that there was a significant fitness cost</w:t>
      </w:r>
      <w:r w:rsidR="003912A4" w:rsidRPr="009B3ACB">
        <w:rPr>
          <w:rFonts w:ascii="Times New Roman" w:hAnsi="Times New Roman" w:cs="Times New Roman"/>
        </w:rPr>
        <w:t xml:space="preserve"> associated with </w:t>
      </w:r>
      <w:r w:rsidR="00B5408D" w:rsidRPr="009B3ACB">
        <w:rPr>
          <w:rFonts w:ascii="Times New Roman" w:hAnsi="Times New Roman" w:cs="Times New Roman"/>
        </w:rPr>
        <w:t xml:space="preserve">resistance mutations. </w:t>
      </w:r>
      <w:r w:rsidR="003912A4" w:rsidRPr="009B3ACB">
        <w:rPr>
          <w:rFonts w:ascii="Times New Roman" w:hAnsi="Times New Roman" w:cs="Times New Roman"/>
        </w:rPr>
        <w:t xml:space="preserve">Rather than a smooth correlation, the relationship in this dataset was </w:t>
      </w:r>
      <w:r w:rsidR="00680985" w:rsidRPr="009B3ACB">
        <w:rPr>
          <w:rFonts w:ascii="Times New Roman" w:hAnsi="Times New Roman" w:cs="Times New Roman"/>
        </w:rPr>
        <w:t>unique</w:t>
      </w:r>
      <w:r w:rsidR="003912A4" w:rsidRPr="009B3ACB">
        <w:rPr>
          <w:rFonts w:ascii="Times New Roman" w:hAnsi="Times New Roman" w:cs="Times New Roman"/>
        </w:rPr>
        <w:t xml:space="preserve">. </w:t>
      </w:r>
      <w:r w:rsidR="00BD4537" w:rsidRPr="009B3ACB">
        <w:rPr>
          <w:rFonts w:ascii="Times New Roman" w:hAnsi="Times New Roman" w:cs="Times New Roman"/>
        </w:rPr>
        <w:t>The red dashed line shown in the graph</w:t>
      </w:r>
      <w:r w:rsidR="00680985" w:rsidRPr="009B3ACB">
        <w:rPr>
          <w:rFonts w:ascii="Times New Roman" w:hAnsi="Times New Roman" w:cs="Times New Roman"/>
        </w:rPr>
        <w:t xml:space="preserve"> (Figure 1)</w:t>
      </w:r>
      <w:r w:rsidR="00BD4537" w:rsidRPr="009B3ACB">
        <w:rPr>
          <w:rFonts w:ascii="Times New Roman" w:hAnsi="Times New Roman" w:cs="Times New Roman"/>
        </w:rPr>
        <w:t xml:space="preserve"> corresponds to a curved regression line that represents the dataset, while the blue line represents what I would predict to happen in the dataset. In conclusion, there is a drop-off in relative fitness at very high concentrations of antibiotic resistance. </w:t>
      </w:r>
    </w:p>
    <w:p w14:paraId="2158CA26" w14:textId="664FCC4C" w:rsidR="00161644" w:rsidRPr="009B3ACB" w:rsidRDefault="00161644">
      <w:pPr>
        <w:rPr>
          <w:rFonts w:ascii="Times New Roman" w:hAnsi="Times New Roman" w:cs="Times New Roman"/>
        </w:rPr>
      </w:pPr>
    </w:p>
    <w:p w14:paraId="1E5D7E2A" w14:textId="224A0C65" w:rsidR="00161644" w:rsidRPr="009B3ACB" w:rsidRDefault="00BB5943">
      <w:pPr>
        <w:rPr>
          <w:rFonts w:ascii="Times New Roman" w:hAnsi="Times New Roman" w:cs="Times New Roman"/>
        </w:rPr>
      </w:pPr>
      <w:r w:rsidRPr="009B3ACB">
        <w:rPr>
          <w:rFonts w:ascii="Times New Roman" w:hAnsi="Times New Roman" w:cs="Times New Roman"/>
          <w:noProof/>
        </w:rPr>
        <w:drawing>
          <wp:inline distT="0" distB="0" distL="0" distR="0" wp14:anchorId="683E9F22" wp14:editId="509444A7">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1_FinalProject.pdf"/>
                    <pic:cNvPicPr/>
                  </pic:nvPicPr>
                  <pic:blipFill>
                    <a:blip r:embed="rId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DCA4833" w14:textId="6C2DB9C7" w:rsidR="00B5408D" w:rsidRPr="009B3ACB" w:rsidRDefault="00B5408D">
      <w:pPr>
        <w:rPr>
          <w:rFonts w:ascii="Times New Roman" w:hAnsi="Times New Roman" w:cs="Times New Roman"/>
        </w:rPr>
      </w:pPr>
      <w:r w:rsidRPr="009B3ACB">
        <w:rPr>
          <w:rFonts w:ascii="Times New Roman" w:hAnsi="Times New Roman" w:cs="Times New Roman"/>
          <w:b/>
          <w:bCs/>
        </w:rPr>
        <w:t>Figure 1.</w:t>
      </w:r>
      <w:r w:rsidRPr="009B3ACB">
        <w:rPr>
          <w:rFonts w:ascii="Times New Roman" w:hAnsi="Times New Roman" w:cs="Times New Roman"/>
        </w:rPr>
        <w:t xml:space="preserve"> Drug resistance as fold-increase minimum inhibitory concentration relative to the drug-sensitive ancestor plotted as a function of relative competitive fitness to the sensitive ancestor. </w:t>
      </w:r>
    </w:p>
    <w:p w14:paraId="2234D421" w14:textId="1A5E48A1" w:rsidR="001C668C" w:rsidRPr="009B3ACB" w:rsidRDefault="001C668C">
      <w:pPr>
        <w:rPr>
          <w:rFonts w:ascii="Times New Roman" w:hAnsi="Times New Roman" w:cs="Times New Roman"/>
        </w:rPr>
      </w:pPr>
    </w:p>
    <w:p w14:paraId="12704137" w14:textId="1FC6DF82" w:rsidR="00283393" w:rsidRPr="009B3ACB" w:rsidRDefault="00283393">
      <w:pPr>
        <w:rPr>
          <w:rFonts w:ascii="Times New Roman" w:hAnsi="Times New Roman" w:cs="Times New Roman"/>
        </w:rPr>
      </w:pPr>
      <w:r w:rsidRPr="009B3ACB">
        <w:rPr>
          <w:rFonts w:ascii="Times New Roman" w:hAnsi="Times New Roman" w:cs="Times New Roman"/>
        </w:rPr>
        <w:lastRenderedPageBreak/>
        <w:t>The second study</w:t>
      </w:r>
      <w:r w:rsidR="00744F37" w:rsidRPr="009B3ACB">
        <w:rPr>
          <w:rFonts w:ascii="Times New Roman" w:hAnsi="Times New Roman" w:cs="Times New Roman"/>
        </w:rPr>
        <w:t xml:space="preserve"> (Figure 2)</w:t>
      </w:r>
      <w:r w:rsidRPr="009B3ACB">
        <w:rPr>
          <w:rFonts w:ascii="Times New Roman" w:hAnsi="Times New Roman" w:cs="Times New Roman"/>
        </w:rPr>
        <w:t xml:space="preserve"> evaluated the fitness costs associated with rifampicin resistance in </w:t>
      </w:r>
      <w:r w:rsidRPr="009B3ACB">
        <w:rPr>
          <w:rFonts w:ascii="Times New Roman" w:hAnsi="Times New Roman" w:cs="Times New Roman"/>
          <w:i/>
          <w:iCs/>
        </w:rPr>
        <w:t>Enterococcus faecium</w:t>
      </w:r>
      <w:r w:rsidRPr="009B3ACB">
        <w:rPr>
          <w:rFonts w:ascii="Times New Roman" w:hAnsi="Times New Roman" w:cs="Times New Roman"/>
        </w:rPr>
        <w:t>. 12 mutants were assessed using competitive growth assays against their parent strain. Double mutants were found to be the least fit. Per generation fitness cost was observed to be anywhere between 2.5 and 10%. Fitness was measured in their study as a percentage of fitness cost, which I then converted to relative fitness by</w:t>
      </w:r>
      <w:r w:rsidR="003912A4" w:rsidRPr="009B3ACB">
        <w:rPr>
          <w:rFonts w:ascii="Times New Roman" w:hAnsi="Times New Roman" w:cs="Times New Roman"/>
        </w:rPr>
        <w:t xml:space="preserve"> subtracting their value from 1 and</w:t>
      </w:r>
      <w:r w:rsidRPr="009B3ACB">
        <w:rPr>
          <w:rFonts w:ascii="Times New Roman" w:hAnsi="Times New Roman" w:cs="Times New Roman"/>
        </w:rPr>
        <w:t xml:space="preserve"> dividing by 100.</w:t>
      </w:r>
    </w:p>
    <w:p w14:paraId="568CDBB4" w14:textId="708689BE" w:rsidR="00242600" w:rsidRPr="009B3ACB" w:rsidRDefault="00283393">
      <w:pPr>
        <w:rPr>
          <w:rFonts w:ascii="Times New Roman" w:hAnsi="Times New Roman" w:cs="Times New Roman"/>
        </w:rPr>
      </w:pPr>
      <w:r w:rsidRPr="009B3ACB">
        <w:rPr>
          <w:rFonts w:ascii="Times New Roman" w:hAnsi="Times New Roman" w:cs="Times New Roman"/>
          <w:noProof/>
        </w:rPr>
        <w:drawing>
          <wp:inline distT="0" distB="0" distL="0" distR="0" wp14:anchorId="65BD0326" wp14:editId="5FA5F19F">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_Project.pdf"/>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45F3EE6" w14:textId="38185BB2" w:rsidR="00744F37" w:rsidRPr="009B3ACB" w:rsidRDefault="00744F37">
      <w:pPr>
        <w:rPr>
          <w:rFonts w:ascii="Times New Roman" w:hAnsi="Times New Roman" w:cs="Times New Roman"/>
        </w:rPr>
      </w:pPr>
      <w:r w:rsidRPr="009B3ACB">
        <w:rPr>
          <w:rFonts w:ascii="Times New Roman" w:hAnsi="Times New Roman" w:cs="Times New Roman"/>
          <w:b/>
          <w:bCs/>
        </w:rPr>
        <w:t>Figure 2.</w:t>
      </w:r>
      <w:r w:rsidRPr="009B3ACB">
        <w:rPr>
          <w:rFonts w:ascii="Times New Roman" w:hAnsi="Times New Roman" w:cs="Times New Roman"/>
        </w:rPr>
        <w:t xml:space="preserve"> Minimum inhibitory concentration of rifampicin needed to inhibit mutant </w:t>
      </w:r>
      <w:r w:rsidRPr="009B3ACB">
        <w:rPr>
          <w:rFonts w:ascii="Times New Roman" w:hAnsi="Times New Roman" w:cs="Times New Roman"/>
          <w:i/>
          <w:iCs/>
        </w:rPr>
        <w:t>Enterococcus faecium</w:t>
      </w:r>
      <w:r w:rsidRPr="009B3ACB">
        <w:rPr>
          <w:rFonts w:ascii="Times New Roman" w:hAnsi="Times New Roman" w:cs="Times New Roman"/>
        </w:rPr>
        <w:t xml:space="preserve"> </w:t>
      </w:r>
      <w:r w:rsidR="00C9799A" w:rsidRPr="009B3ACB">
        <w:rPr>
          <w:rFonts w:ascii="Times New Roman" w:hAnsi="Times New Roman" w:cs="Times New Roman"/>
        </w:rPr>
        <w:t xml:space="preserve">plotted against its relative fitness when the antibiotic is absent. </w:t>
      </w:r>
    </w:p>
    <w:p w14:paraId="59D24542" w14:textId="72B7E13F" w:rsidR="00744F37" w:rsidRPr="009B3ACB" w:rsidRDefault="00744F37">
      <w:pPr>
        <w:rPr>
          <w:rFonts w:ascii="Times New Roman" w:hAnsi="Times New Roman" w:cs="Times New Roman"/>
        </w:rPr>
      </w:pPr>
    </w:p>
    <w:p w14:paraId="134919C9" w14:textId="77777777" w:rsidR="00744F37" w:rsidRPr="009B3ACB" w:rsidRDefault="00744F37">
      <w:pPr>
        <w:rPr>
          <w:rFonts w:ascii="Times New Roman" w:hAnsi="Times New Roman" w:cs="Times New Roman"/>
        </w:rPr>
      </w:pPr>
    </w:p>
    <w:p w14:paraId="20E270F7" w14:textId="2F68108F" w:rsidR="00283393" w:rsidRPr="009B3ACB" w:rsidRDefault="00283393">
      <w:pPr>
        <w:rPr>
          <w:rFonts w:ascii="Times New Roman" w:hAnsi="Times New Roman" w:cs="Times New Roman"/>
        </w:rPr>
      </w:pPr>
      <w:r w:rsidRPr="009B3ACB">
        <w:rPr>
          <w:rFonts w:ascii="Times New Roman" w:hAnsi="Times New Roman" w:cs="Times New Roman"/>
        </w:rPr>
        <w:t>The third study</w:t>
      </w:r>
      <w:r w:rsidR="00C9799A" w:rsidRPr="009B3ACB">
        <w:rPr>
          <w:rFonts w:ascii="Times New Roman" w:hAnsi="Times New Roman" w:cs="Times New Roman"/>
        </w:rPr>
        <w:t xml:space="preserve"> (Figure 3)</w:t>
      </w:r>
      <w:r w:rsidRPr="009B3ACB">
        <w:rPr>
          <w:rFonts w:ascii="Times New Roman" w:hAnsi="Times New Roman" w:cs="Times New Roman"/>
        </w:rPr>
        <w:t xml:space="preserve"> was focused mostly on selection bias of drug resistance in </w:t>
      </w:r>
      <w:proofErr w:type="spellStart"/>
      <w:r w:rsidRPr="009B3ACB">
        <w:rPr>
          <w:rFonts w:ascii="Times New Roman" w:hAnsi="Times New Roman" w:cs="Times New Roman"/>
          <w:i/>
          <w:iCs/>
        </w:rPr>
        <w:t>marR</w:t>
      </w:r>
      <w:proofErr w:type="spellEnd"/>
      <w:r w:rsidRPr="009B3ACB">
        <w:rPr>
          <w:rFonts w:ascii="Times New Roman" w:hAnsi="Times New Roman" w:cs="Times New Roman"/>
          <w:i/>
          <w:iCs/>
        </w:rPr>
        <w:t xml:space="preserve"> </w:t>
      </w:r>
      <w:r w:rsidRPr="009B3ACB">
        <w:rPr>
          <w:rFonts w:ascii="Times New Roman" w:hAnsi="Times New Roman" w:cs="Times New Roman"/>
        </w:rPr>
        <w:t xml:space="preserve">mutations to confer ciprofloxacin resistance in </w:t>
      </w:r>
      <w:r w:rsidRPr="009B3ACB">
        <w:rPr>
          <w:rFonts w:ascii="Times New Roman" w:hAnsi="Times New Roman" w:cs="Times New Roman"/>
          <w:i/>
          <w:iCs/>
        </w:rPr>
        <w:t xml:space="preserve">Escherichia coli. </w:t>
      </w:r>
      <w:proofErr w:type="spellStart"/>
      <w:r w:rsidRPr="009B3ACB">
        <w:rPr>
          <w:rFonts w:ascii="Times New Roman" w:hAnsi="Times New Roman" w:cs="Times New Roman"/>
          <w:i/>
          <w:iCs/>
        </w:rPr>
        <w:t>MarR</w:t>
      </w:r>
      <w:proofErr w:type="spellEnd"/>
      <w:r w:rsidRPr="009B3ACB">
        <w:rPr>
          <w:rFonts w:ascii="Times New Roman" w:hAnsi="Times New Roman" w:cs="Times New Roman"/>
        </w:rPr>
        <w:t xml:space="preserve"> is a repressor protein that functions in the multidrug efflux pump of </w:t>
      </w:r>
      <w:r w:rsidRPr="009B3ACB">
        <w:rPr>
          <w:rFonts w:ascii="Times New Roman" w:hAnsi="Times New Roman" w:cs="Times New Roman"/>
          <w:i/>
          <w:iCs/>
        </w:rPr>
        <w:t xml:space="preserve">E. coli </w:t>
      </w:r>
      <w:r w:rsidRPr="009B3ACB">
        <w:rPr>
          <w:rFonts w:ascii="Times New Roman" w:hAnsi="Times New Roman" w:cs="Times New Roman"/>
        </w:rPr>
        <w:t>(</w:t>
      </w:r>
      <w:proofErr w:type="spellStart"/>
      <w:r w:rsidRPr="009B3ACB">
        <w:rPr>
          <w:rFonts w:ascii="Times New Roman" w:hAnsi="Times New Roman" w:cs="Times New Roman"/>
        </w:rPr>
        <w:t>Praski</w:t>
      </w:r>
      <w:proofErr w:type="spellEnd"/>
      <w:r w:rsidRPr="009B3ACB">
        <w:rPr>
          <w:rFonts w:ascii="Times New Roman" w:hAnsi="Times New Roman" w:cs="Times New Roman"/>
        </w:rPr>
        <w:t xml:space="preserve"> et. Al). </w:t>
      </w:r>
      <w:r w:rsidR="00FF17AD" w:rsidRPr="009B3ACB">
        <w:rPr>
          <w:rFonts w:ascii="Times New Roman" w:hAnsi="Times New Roman" w:cs="Times New Roman"/>
        </w:rPr>
        <w:t xml:space="preserve">This study evaluated differences in inactivation patterns in clinical versus in vitro strains of </w:t>
      </w:r>
      <w:r w:rsidR="00FF17AD" w:rsidRPr="009B3ACB">
        <w:rPr>
          <w:rFonts w:ascii="Times New Roman" w:hAnsi="Times New Roman" w:cs="Times New Roman"/>
          <w:i/>
          <w:iCs/>
        </w:rPr>
        <w:t>E. coli</w:t>
      </w:r>
      <w:r w:rsidR="00FF17AD" w:rsidRPr="009B3ACB">
        <w:rPr>
          <w:rFonts w:ascii="Times New Roman" w:hAnsi="Times New Roman" w:cs="Times New Roman"/>
        </w:rPr>
        <w:t xml:space="preserve">. Because I sought to only evaluate the relative fitness in terms of resistance capabilities, </w:t>
      </w:r>
      <w:r w:rsidR="00C9799A" w:rsidRPr="009B3ACB">
        <w:rPr>
          <w:rFonts w:ascii="Times New Roman" w:hAnsi="Times New Roman" w:cs="Times New Roman"/>
        </w:rPr>
        <w:t xml:space="preserve">I considered all patterns of inactivation to be resistance mutations and </w:t>
      </w:r>
      <w:r w:rsidR="00FF17AD" w:rsidRPr="009B3ACB">
        <w:rPr>
          <w:rFonts w:ascii="Times New Roman" w:hAnsi="Times New Roman" w:cs="Times New Roman"/>
        </w:rPr>
        <w:t xml:space="preserve">included all data points. </w:t>
      </w:r>
      <w:r w:rsidR="000D7642" w:rsidRPr="009B3ACB">
        <w:rPr>
          <w:rFonts w:ascii="Times New Roman" w:hAnsi="Times New Roman" w:cs="Times New Roman"/>
        </w:rPr>
        <w:t xml:space="preserve">Relative fitness in this case was determined using growth competition assays between the wild type and mutant strains. </w:t>
      </w:r>
    </w:p>
    <w:p w14:paraId="3F658FC8" w14:textId="629B571E" w:rsidR="0043762B" w:rsidRPr="009B3ACB" w:rsidRDefault="0043762B">
      <w:pPr>
        <w:rPr>
          <w:rFonts w:ascii="Times New Roman" w:hAnsi="Times New Roman" w:cs="Times New Roman"/>
        </w:rPr>
      </w:pPr>
      <w:r w:rsidRPr="009B3ACB">
        <w:rPr>
          <w:rFonts w:ascii="Times New Roman" w:hAnsi="Times New Roman" w:cs="Times New Roman"/>
          <w:noProof/>
        </w:rPr>
        <w:lastRenderedPageBreak/>
        <w:drawing>
          <wp:inline distT="0" distB="0" distL="0" distR="0" wp14:anchorId="0F859BAB" wp14:editId="1F3C2A54">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3_Project.pdf"/>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C6A0438" w14:textId="227D8801" w:rsidR="00864ED1" w:rsidRPr="009B3ACB" w:rsidRDefault="00864ED1">
      <w:pPr>
        <w:rPr>
          <w:rFonts w:ascii="Times New Roman" w:hAnsi="Times New Roman" w:cs="Times New Roman"/>
        </w:rPr>
      </w:pPr>
      <w:r w:rsidRPr="009B3ACB">
        <w:rPr>
          <w:rFonts w:ascii="Times New Roman" w:hAnsi="Times New Roman" w:cs="Times New Roman"/>
          <w:b/>
          <w:bCs/>
        </w:rPr>
        <w:t>Figure 3.</w:t>
      </w:r>
      <w:r w:rsidRPr="009B3ACB">
        <w:rPr>
          <w:rFonts w:ascii="Times New Roman" w:hAnsi="Times New Roman" w:cs="Times New Roman"/>
        </w:rPr>
        <w:t xml:space="preserve"> Minimum inhibitory concentration(mg/L) of </w:t>
      </w:r>
      <w:proofErr w:type="spellStart"/>
      <w:r w:rsidRPr="009B3ACB">
        <w:rPr>
          <w:rFonts w:ascii="Times New Roman" w:hAnsi="Times New Roman" w:cs="Times New Roman"/>
        </w:rPr>
        <w:t>ciproflaxin</w:t>
      </w:r>
      <w:proofErr w:type="spellEnd"/>
      <w:r w:rsidRPr="009B3ACB">
        <w:rPr>
          <w:rFonts w:ascii="Times New Roman" w:hAnsi="Times New Roman" w:cs="Times New Roman"/>
        </w:rPr>
        <w:t xml:space="preserve"> needed to inhibit mutant </w:t>
      </w:r>
      <w:r w:rsidRPr="009B3ACB">
        <w:rPr>
          <w:rFonts w:ascii="Times New Roman" w:hAnsi="Times New Roman" w:cs="Times New Roman"/>
          <w:i/>
          <w:iCs/>
        </w:rPr>
        <w:t xml:space="preserve">E. coli </w:t>
      </w:r>
      <w:r w:rsidRPr="009B3ACB">
        <w:rPr>
          <w:rFonts w:ascii="Times New Roman" w:hAnsi="Times New Roman" w:cs="Times New Roman"/>
        </w:rPr>
        <w:t xml:space="preserve">plotted in terms of its relative fitness in the absence of the drug. </w:t>
      </w:r>
    </w:p>
    <w:p w14:paraId="44D75C37" w14:textId="77777777" w:rsidR="00864ED1" w:rsidRPr="009B3ACB" w:rsidRDefault="00864ED1">
      <w:pPr>
        <w:rPr>
          <w:rFonts w:ascii="Times New Roman" w:hAnsi="Times New Roman" w:cs="Times New Roman"/>
        </w:rPr>
      </w:pPr>
    </w:p>
    <w:p w14:paraId="5060FAFF" w14:textId="46CB0A3E" w:rsidR="0076147B" w:rsidRPr="009B3ACB" w:rsidRDefault="0076147B">
      <w:pPr>
        <w:rPr>
          <w:rFonts w:ascii="Times New Roman" w:hAnsi="Times New Roman" w:cs="Times New Roman"/>
        </w:rPr>
      </w:pPr>
      <w:r w:rsidRPr="009B3ACB">
        <w:rPr>
          <w:rFonts w:ascii="Times New Roman" w:hAnsi="Times New Roman" w:cs="Times New Roman"/>
        </w:rPr>
        <w:t>The fourth study</w:t>
      </w:r>
      <w:r w:rsidR="00864ED1" w:rsidRPr="009B3ACB">
        <w:rPr>
          <w:rFonts w:ascii="Times New Roman" w:hAnsi="Times New Roman" w:cs="Times New Roman"/>
        </w:rPr>
        <w:t xml:space="preserve"> (Figure 4)</w:t>
      </w:r>
      <w:r w:rsidRPr="009B3ACB">
        <w:rPr>
          <w:rFonts w:ascii="Times New Roman" w:hAnsi="Times New Roman" w:cs="Times New Roman"/>
        </w:rPr>
        <w:t xml:space="preserve"> included a brief introduction of fitness costs</w:t>
      </w:r>
      <w:r w:rsidR="00DA79FD" w:rsidRPr="009B3ACB">
        <w:rPr>
          <w:rFonts w:ascii="Times New Roman" w:hAnsi="Times New Roman" w:cs="Times New Roman"/>
        </w:rPr>
        <w:t xml:space="preserve"> of the mutations in </w:t>
      </w:r>
      <w:r w:rsidR="00DA79FD" w:rsidRPr="009B3ACB">
        <w:rPr>
          <w:rFonts w:ascii="Times New Roman" w:hAnsi="Times New Roman" w:cs="Times New Roman"/>
          <w:i/>
          <w:iCs/>
        </w:rPr>
        <w:t>Salmonella</w:t>
      </w:r>
      <w:r w:rsidRPr="009B3ACB">
        <w:rPr>
          <w:rFonts w:ascii="Times New Roman" w:hAnsi="Times New Roman" w:cs="Times New Roman"/>
        </w:rPr>
        <w:t xml:space="preserve"> </w:t>
      </w:r>
      <w:r w:rsidR="00DA79FD" w:rsidRPr="009B3ACB">
        <w:rPr>
          <w:rFonts w:ascii="Times New Roman" w:hAnsi="Times New Roman" w:cs="Times New Roman"/>
        </w:rPr>
        <w:t xml:space="preserve">that allow for increased growth rate in the presence of rifampicin. The study itself was more about making discoveries of subsequent mutations that compensate for said fitness costs. To ensure that the mutations were not selected as an adaptation to the lab, but to rifampicin, they sequenced parallel evolved lineages from the same ancestral isolates. Their results indicated that adaptation to growth in the laboratory was only a minor contributing factor to selection for these particular mutations. </w:t>
      </w:r>
      <w:r w:rsidR="002D40D5" w:rsidRPr="009B3ACB">
        <w:rPr>
          <w:rFonts w:ascii="Times New Roman" w:hAnsi="Times New Roman" w:cs="Times New Roman"/>
        </w:rPr>
        <w:t xml:space="preserve">The data included from this study consists of secondary mutations that occur to compensate for the fitness costs that </w:t>
      </w:r>
      <w:r w:rsidR="002D40D5" w:rsidRPr="009B3ACB">
        <w:rPr>
          <w:rFonts w:ascii="Times New Roman" w:hAnsi="Times New Roman" w:cs="Times New Roman"/>
          <w:i/>
          <w:iCs/>
        </w:rPr>
        <w:t>Salmonella</w:t>
      </w:r>
      <w:r w:rsidR="002D40D5" w:rsidRPr="009B3ACB">
        <w:rPr>
          <w:rFonts w:ascii="Times New Roman" w:hAnsi="Times New Roman" w:cs="Times New Roman"/>
        </w:rPr>
        <w:t xml:space="preserve"> suffer from their initial rifampicin resistance mutations.</w:t>
      </w:r>
      <w:r w:rsidR="000D03C7" w:rsidRPr="009B3ACB">
        <w:rPr>
          <w:rFonts w:ascii="Times New Roman" w:hAnsi="Times New Roman" w:cs="Times New Roman"/>
        </w:rPr>
        <w:t xml:space="preserve"> As one might expect, the secondary mutations that compensate for fitness costs, flatten out the regression line. </w:t>
      </w:r>
      <w:r w:rsidR="000D7642" w:rsidRPr="009B3ACB">
        <w:rPr>
          <w:rFonts w:ascii="Times New Roman" w:hAnsi="Times New Roman" w:cs="Times New Roman"/>
        </w:rPr>
        <w:t xml:space="preserve">Relative fitness in this study was also </w:t>
      </w:r>
      <w:r w:rsidR="000D7642" w:rsidRPr="009B3ACB">
        <w:rPr>
          <w:rFonts w:ascii="Times New Roman" w:hAnsi="Times New Roman" w:cs="Times New Roman"/>
        </w:rPr>
        <w:lastRenderedPageBreak/>
        <w:t xml:space="preserve">determined using growth competitive assays between the wild type and mutant strains. </w:t>
      </w:r>
      <w:r w:rsidR="00E37EF7" w:rsidRPr="009B3ACB">
        <w:rPr>
          <w:rFonts w:ascii="Times New Roman" w:hAnsi="Times New Roman" w:cs="Times New Roman"/>
          <w:noProof/>
        </w:rPr>
        <w:drawing>
          <wp:inline distT="0" distB="0" distL="0" distR="0" wp14:anchorId="6AF761D7" wp14:editId="31DBA7A3">
            <wp:extent cx="5943600" cy="424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4_Project.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46677C" w14:textId="5F219A92" w:rsidR="00864ED1" w:rsidRPr="009B3ACB" w:rsidRDefault="00864ED1">
      <w:pPr>
        <w:rPr>
          <w:rFonts w:ascii="Times New Roman" w:hAnsi="Times New Roman" w:cs="Times New Roman"/>
        </w:rPr>
      </w:pPr>
      <w:r w:rsidRPr="009B3ACB">
        <w:rPr>
          <w:rFonts w:ascii="Times New Roman" w:hAnsi="Times New Roman" w:cs="Times New Roman"/>
          <w:b/>
          <w:bCs/>
        </w:rPr>
        <w:t>Figure 4</w:t>
      </w:r>
      <w:r w:rsidRPr="009B3ACB">
        <w:rPr>
          <w:rFonts w:ascii="Times New Roman" w:hAnsi="Times New Roman" w:cs="Times New Roman"/>
        </w:rPr>
        <w:t xml:space="preserve">. </w:t>
      </w:r>
      <w:r w:rsidR="00374EE6" w:rsidRPr="009B3ACB">
        <w:rPr>
          <w:rFonts w:ascii="Times New Roman" w:hAnsi="Times New Roman" w:cs="Times New Roman"/>
        </w:rPr>
        <w:t xml:space="preserve">Minimum inhibitory concentration(mg/L) of rifampicin needed to inhibit the growth of </w:t>
      </w:r>
      <w:r w:rsidR="00374EE6" w:rsidRPr="009B3ACB">
        <w:rPr>
          <w:rFonts w:ascii="Times New Roman" w:hAnsi="Times New Roman" w:cs="Times New Roman"/>
          <w:i/>
          <w:iCs/>
        </w:rPr>
        <w:t>Salmonella</w:t>
      </w:r>
      <w:r w:rsidR="00374EE6" w:rsidRPr="009B3ACB">
        <w:rPr>
          <w:rFonts w:ascii="Times New Roman" w:hAnsi="Times New Roman" w:cs="Times New Roman"/>
        </w:rPr>
        <w:t xml:space="preserve"> with secondary compensatory mutations plotted in terms of its relative fitness in the absence of the drug. </w:t>
      </w:r>
    </w:p>
    <w:p w14:paraId="2733B80B" w14:textId="77777777" w:rsidR="00374EE6" w:rsidRPr="009B3ACB" w:rsidRDefault="00374EE6">
      <w:pPr>
        <w:rPr>
          <w:rFonts w:ascii="Times New Roman" w:hAnsi="Times New Roman" w:cs="Times New Roman"/>
        </w:rPr>
      </w:pPr>
    </w:p>
    <w:p w14:paraId="26B708A6" w14:textId="272FAF40" w:rsidR="003912A4" w:rsidRPr="009B3ACB" w:rsidRDefault="00E37EF7">
      <w:pPr>
        <w:rPr>
          <w:rFonts w:ascii="Times New Roman" w:hAnsi="Times New Roman" w:cs="Times New Roman"/>
        </w:rPr>
      </w:pPr>
      <w:r w:rsidRPr="009B3ACB">
        <w:rPr>
          <w:rFonts w:ascii="Times New Roman" w:hAnsi="Times New Roman" w:cs="Times New Roman"/>
        </w:rPr>
        <w:t>The fifth study</w:t>
      </w:r>
      <w:r w:rsidR="003912A4" w:rsidRPr="009B3ACB">
        <w:rPr>
          <w:rFonts w:ascii="Times New Roman" w:hAnsi="Times New Roman" w:cs="Times New Roman"/>
        </w:rPr>
        <w:t xml:space="preserve"> (Figure 5)</w:t>
      </w:r>
      <w:r w:rsidRPr="009B3ACB">
        <w:rPr>
          <w:rFonts w:ascii="Times New Roman" w:hAnsi="Times New Roman" w:cs="Times New Roman"/>
        </w:rPr>
        <w:t xml:space="preserve"> indicated that there have been suggestions of a negative correlation between fitness costs of rifampicin resistance mutations in various bacteria. The</w:t>
      </w:r>
      <w:r w:rsidR="001C6C4F" w:rsidRPr="009B3ACB">
        <w:rPr>
          <w:rFonts w:ascii="Times New Roman" w:hAnsi="Times New Roman" w:cs="Times New Roman"/>
        </w:rPr>
        <w:t>ir goal was</w:t>
      </w:r>
      <w:r w:rsidRPr="009B3ACB">
        <w:rPr>
          <w:rFonts w:ascii="Times New Roman" w:hAnsi="Times New Roman" w:cs="Times New Roman"/>
        </w:rPr>
        <w:t xml:space="preserve"> to expand </w:t>
      </w:r>
      <w:r w:rsidR="001C6C4F" w:rsidRPr="009B3ACB">
        <w:rPr>
          <w:rFonts w:ascii="Times New Roman" w:hAnsi="Times New Roman" w:cs="Times New Roman"/>
        </w:rPr>
        <w:t>on this hypothesis</w:t>
      </w:r>
      <w:r w:rsidRPr="009B3ACB">
        <w:rPr>
          <w:rFonts w:ascii="Times New Roman" w:hAnsi="Times New Roman" w:cs="Times New Roman"/>
        </w:rPr>
        <w:t xml:space="preserve"> by testing 122 different mutations in</w:t>
      </w:r>
      <w:r w:rsidRPr="009B3ACB">
        <w:rPr>
          <w:rFonts w:ascii="Times New Roman" w:hAnsi="Times New Roman" w:cs="Times New Roman"/>
          <w:i/>
          <w:iCs/>
        </w:rPr>
        <w:t xml:space="preserve"> Salmonella</w:t>
      </w:r>
      <w:r w:rsidRPr="009B3ACB">
        <w:rPr>
          <w:rFonts w:ascii="Times New Roman" w:hAnsi="Times New Roman" w:cs="Times New Roman"/>
        </w:rPr>
        <w:t>. MICs and relative fitness costs were evaluated and recorded for each mutant strain, with and without the presence of the antibiotic. I have included the data for MIC and relative fitness without the presence of the antibiotic, as my investigation is focused on how well the strain will do if we cease administration of antibiotics. Their relative fitness was expressed as a percentage</w:t>
      </w:r>
      <w:r w:rsidR="000D7642" w:rsidRPr="009B3ACB">
        <w:rPr>
          <w:rFonts w:ascii="Times New Roman" w:hAnsi="Times New Roman" w:cs="Times New Roman"/>
        </w:rPr>
        <w:t xml:space="preserve"> using competitive growth assays</w:t>
      </w:r>
      <w:r w:rsidRPr="009B3ACB">
        <w:rPr>
          <w:rFonts w:ascii="Times New Roman" w:hAnsi="Times New Roman" w:cs="Times New Roman"/>
        </w:rPr>
        <w:t>, which I also divided by 100 to convert to relative fitness with no</w:t>
      </w:r>
      <w:r w:rsidR="003912A4" w:rsidRPr="009B3ACB">
        <w:rPr>
          <w:rFonts w:ascii="Times New Roman" w:hAnsi="Times New Roman" w:cs="Times New Roman"/>
        </w:rPr>
        <w:t xml:space="preserve"> units.</w:t>
      </w:r>
    </w:p>
    <w:p w14:paraId="68F613FB" w14:textId="0A8B8D43" w:rsidR="00E37EF7" w:rsidRPr="009B3ACB" w:rsidRDefault="00E37EF7">
      <w:pPr>
        <w:rPr>
          <w:rFonts w:ascii="Times New Roman" w:hAnsi="Times New Roman" w:cs="Times New Roman"/>
        </w:rPr>
      </w:pPr>
      <w:r w:rsidRPr="009B3ACB">
        <w:rPr>
          <w:rFonts w:ascii="Times New Roman" w:hAnsi="Times New Roman" w:cs="Times New Roman"/>
        </w:rPr>
        <w:lastRenderedPageBreak/>
        <w:t xml:space="preserve"> </w:t>
      </w:r>
      <w:r w:rsidRPr="009B3ACB">
        <w:rPr>
          <w:rFonts w:ascii="Times New Roman" w:hAnsi="Times New Roman" w:cs="Times New Roman"/>
          <w:noProof/>
        </w:rPr>
        <w:drawing>
          <wp:inline distT="0" distB="0" distL="0" distR="0" wp14:anchorId="74439522" wp14:editId="75004040">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5_Project.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C16FF6E" w14:textId="503091E0" w:rsidR="001C6C4F" w:rsidRPr="009B3ACB" w:rsidRDefault="001C6C4F">
      <w:pPr>
        <w:rPr>
          <w:rFonts w:ascii="Times New Roman" w:hAnsi="Times New Roman" w:cs="Times New Roman"/>
        </w:rPr>
      </w:pPr>
      <w:r w:rsidRPr="009B3ACB">
        <w:rPr>
          <w:rFonts w:ascii="Times New Roman" w:hAnsi="Times New Roman" w:cs="Times New Roman"/>
          <w:b/>
          <w:bCs/>
        </w:rPr>
        <w:t>Figure 5.</w:t>
      </w:r>
      <w:r w:rsidRPr="009B3ACB">
        <w:rPr>
          <w:rFonts w:ascii="Times New Roman" w:hAnsi="Times New Roman" w:cs="Times New Roman"/>
        </w:rPr>
        <w:t xml:space="preserve"> Minimum inhibitory concentration(mg/L) of rifampicin capable of inhibiting mutant </w:t>
      </w:r>
      <w:r w:rsidRPr="009B3ACB">
        <w:rPr>
          <w:rFonts w:ascii="Times New Roman" w:hAnsi="Times New Roman" w:cs="Times New Roman"/>
          <w:i/>
          <w:iCs/>
        </w:rPr>
        <w:t>Salmonella</w:t>
      </w:r>
      <w:r w:rsidRPr="009B3ACB">
        <w:rPr>
          <w:rFonts w:ascii="Times New Roman" w:hAnsi="Times New Roman" w:cs="Times New Roman"/>
        </w:rPr>
        <w:t xml:space="preserve"> plotted against its relative fitness in the absence of the drug. </w:t>
      </w:r>
    </w:p>
    <w:p w14:paraId="72592506" w14:textId="77777777" w:rsidR="001C6C4F" w:rsidRPr="009B3ACB" w:rsidRDefault="001C6C4F">
      <w:pPr>
        <w:rPr>
          <w:rFonts w:ascii="Times New Roman" w:hAnsi="Times New Roman" w:cs="Times New Roman"/>
        </w:rPr>
      </w:pPr>
    </w:p>
    <w:p w14:paraId="1E7C9768" w14:textId="55DFD0CD" w:rsidR="001C6C4F" w:rsidRPr="009B3ACB" w:rsidRDefault="00E37EF7">
      <w:pPr>
        <w:rPr>
          <w:rFonts w:ascii="Times New Roman" w:hAnsi="Times New Roman" w:cs="Times New Roman"/>
        </w:rPr>
      </w:pPr>
      <w:r w:rsidRPr="009B3ACB">
        <w:rPr>
          <w:rFonts w:ascii="Times New Roman" w:hAnsi="Times New Roman" w:cs="Times New Roman"/>
        </w:rPr>
        <w:t>The final study</w:t>
      </w:r>
      <w:r w:rsidR="001C6C4F" w:rsidRPr="009B3ACB">
        <w:rPr>
          <w:rFonts w:ascii="Times New Roman" w:hAnsi="Times New Roman" w:cs="Times New Roman"/>
        </w:rPr>
        <w:t xml:space="preserve"> (Figure 6)</w:t>
      </w:r>
      <w:r w:rsidRPr="009B3ACB">
        <w:rPr>
          <w:rFonts w:ascii="Times New Roman" w:hAnsi="Times New Roman" w:cs="Times New Roman"/>
        </w:rPr>
        <w:t xml:space="preserve"> is </w:t>
      </w:r>
      <w:r w:rsidR="007D1AC2" w:rsidRPr="009B3ACB">
        <w:rPr>
          <w:rFonts w:ascii="Times New Roman" w:hAnsi="Times New Roman" w:cs="Times New Roman"/>
        </w:rPr>
        <w:t xml:space="preserve">from </w:t>
      </w:r>
      <w:r w:rsidR="00744F37" w:rsidRPr="009B3ACB">
        <w:rPr>
          <w:rFonts w:ascii="Times New Roman" w:hAnsi="Times New Roman" w:cs="Times New Roman"/>
        </w:rPr>
        <w:t xml:space="preserve">the same time </w:t>
      </w:r>
      <w:r w:rsidR="007D1AC2" w:rsidRPr="009B3ACB">
        <w:rPr>
          <w:rFonts w:ascii="Times New Roman" w:hAnsi="Times New Roman" w:cs="Times New Roman"/>
        </w:rPr>
        <w:t xml:space="preserve">period of </w:t>
      </w:r>
      <w:r w:rsidR="00744F37" w:rsidRPr="009B3ACB">
        <w:rPr>
          <w:rFonts w:ascii="Times New Roman" w:hAnsi="Times New Roman" w:cs="Times New Roman"/>
        </w:rPr>
        <w:t>which research was just beginning to evaluate fitness costs in terms of resistance mutations in bacteria. Resistance to rifampicin is conferr</w:t>
      </w:r>
      <w:r w:rsidR="001C6C4F" w:rsidRPr="009B3ACB">
        <w:rPr>
          <w:rFonts w:ascii="Times New Roman" w:hAnsi="Times New Roman" w:cs="Times New Roman"/>
        </w:rPr>
        <w:t>e</w:t>
      </w:r>
      <w:r w:rsidR="00744F37" w:rsidRPr="009B3ACB">
        <w:rPr>
          <w:rFonts w:ascii="Times New Roman" w:hAnsi="Times New Roman" w:cs="Times New Roman"/>
        </w:rPr>
        <w:t xml:space="preserve">d by mutations in the </w:t>
      </w:r>
      <w:proofErr w:type="spellStart"/>
      <w:r w:rsidR="00744F37" w:rsidRPr="009B3ACB">
        <w:rPr>
          <w:rFonts w:ascii="Times New Roman" w:hAnsi="Times New Roman" w:cs="Times New Roman"/>
        </w:rPr>
        <w:t>rpoB</w:t>
      </w:r>
      <w:proofErr w:type="spellEnd"/>
      <w:r w:rsidR="00744F37" w:rsidRPr="009B3ACB">
        <w:rPr>
          <w:rFonts w:ascii="Times New Roman" w:hAnsi="Times New Roman" w:cs="Times New Roman"/>
        </w:rPr>
        <w:t xml:space="preserve"> gene, which encodes the beta-subunit of RNA polymerase in </w:t>
      </w:r>
      <w:r w:rsidR="00744F37" w:rsidRPr="009B3ACB">
        <w:rPr>
          <w:rFonts w:ascii="Times New Roman" w:hAnsi="Times New Roman" w:cs="Times New Roman"/>
          <w:i/>
          <w:iCs/>
        </w:rPr>
        <w:t>Mycobacterium tuberculosis</w:t>
      </w:r>
      <w:r w:rsidR="00744F37" w:rsidRPr="009B3ACB">
        <w:rPr>
          <w:rFonts w:ascii="Times New Roman" w:hAnsi="Times New Roman" w:cs="Times New Roman"/>
        </w:rPr>
        <w:t xml:space="preserve"> (Mariam et. Al). Mutations were identified within isolated mutant strains and resistance capabilities were determined in competitive growth assays with their susceptible parent. All mutants demonstrated a fitness cost</w:t>
      </w:r>
      <w:r w:rsidR="001C6C4F" w:rsidRPr="009B3ACB">
        <w:rPr>
          <w:rFonts w:ascii="Times New Roman" w:hAnsi="Times New Roman" w:cs="Times New Roman"/>
        </w:rPr>
        <w:t xml:space="preserve"> in the absence of the drug. </w:t>
      </w:r>
    </w:p>
    <w:p w14:paraId="1715C700" w14:textId="227931EA" w:rsidR="00E37EF7" w:rsidRPr="009B3ACB" w:rsidRDefault="00744F37">
      <w:pPr>
        <w:rPr>
          <w:rFonts w:ascii="Times New Roman" w:hAnsi="Times New Roman" w:cs="Times New Roman"/>
        </w:rPr>
      </w:pPr>
      <w:r w:rsidRPr="009B3ACB">
        <w:rPr>
          <w:rFonts w:ascii="Times New Roman" w:hAnsi="Times New Roman" w:cs="Times New Roman"/>
          <w:noProof/>
        </w:rPr>
        <w:lastRenderedPageBreak/>
        <w:drawing>
          <wp:inline distT="0" distB="0" distL="0" distR="0" wp14:anchorId="663B450B" wp14:editId="1C09824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6_Project.pdf"/>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1749592" w14:textId="30A5E84E" w:rsidR="00E37EF7" w:rsidRPr="009B3ACB" w:rsidRDefault="001C6C4F">
      <w:pPr>
        <w:rPr>
          <w:rFonts w:ascii="Times New Roman" w:hAnsi="Times New Roman" w:cs="Times New Roman"/>
        </w:rPr>
      </w:pPr>
      <w:r w:rsidRPr="009B3ACB">
        <w:rPr>
          <w:rFonts w:ascii="Times New Roman" w:hAnsi="Times New Roman" w:cs="Times New Roman"/>
          <w:b/>
          <w:bCs/>
        </w:rPr>
        <w:t>Figure 6.</w:t>
      </w:r>
      <w:r w:rsidRPr="009B3ACB">
        <w:rPr>
          <w:rFonts w:ascii="Times New Roman" w:hAnsi="Times New Roman" w:cs="Times New Roman"/>
        </w:rPr>
        <w:t xml:space="preserve"> Minimum inhibitory concentration(µg/mL) of rifampicin to inhibit the growth of mutant </w:t>
      </w:r>
      <w:r w:rsidRPr="009B3ACB">
        <w:rPr>
          <w:rFonts w:ascii="Times New Roman" w:hAnsi="Times New Roman" w:cs="Times New Roman"/>
          <w:i/>
          <w:iCs/>
        </w:rPr>
        <w:t>Mycobacterium tuberculosis</w:t>
      </w:r>
      <w:r w:rsidRPr="009B3ACB">
        <w:rPr>
          <w:rFonts w:ascii="Times New Roman" w:hAnsi="Times New Roman" w:cs="Times New Roman"/>
        </w:rPr>
        <w:t xml:space="preserve"> in terms of its relative fitness in the absence of the drug. </w:t>
      </w:r>
    </w:p>
    <w:p w14:paraId="67CDB2EE" w14:textId="77777777" w:rsidR="00864A18" w:rsidRPr="009B3ACB" w:rsidRDefault="00864A18">
      <w:pPr>
        <w:rPr>
          <w:rFonts w:ascii="Times New Roman" w:hAnsi="Times New Roman" w:cs="Times New Roman"/>
        </w:rPr>
      </w:pPr>
    </w:p>
    <w:p w14:paraId="3A70EB3D" w14:textId="15D0B13F"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Discussion</w:t>
      </w:r>
    </w:p>
    <w:p w14:paraId="030305A9" w14:textId="24BFEEE1" w:rsidR="00242600" w:rsidRPr="009B3ACB" w:rsidRDefault="00242600">
      <w:pPr>
        <w:rPr>
          <w:rFonts w:ascii="Times New Roman" w:hAnsi="Times New Roman" w:cs="Times New Roman"/>
        </w:rPr>
      </w:pPr>
    </w:p>
    <w:p w14:paraId="7F8C2D79" w14:textId="065A1C3F" w:rsidR="00E61132" w:rsidRPr="009B3ACB" w:rsidRDefault="000D2345">
      <w:pPr>
        <w:rPr>
          <w:rFonts w:ascii="Times New Roman" w:hAnsi="Times New Roman" w:cs="Times New Roman"/>
        </w:rPr>
      </w:pPr>
      <w:r w:rsidRPr="009B3ACB">
        <w:rPr>
          <w:rFonts w:ascii="Times New Roman" w:hAnsi="Times New Roman" w:cs="Times New Roman"/>
        </w:rPr>
        <w:t xml:space="preserve">Through meta-analysis, I was able to determine that resistance mutations in bacteria that confer antibiotic resistance do have a fitness cost in the absence of the drug. This is what I expected to find, as other cellular processes are affected by the mutations that allow for antibiotic resistance. Each study shown has a different degree of negative correlation between resistance and relative fitness, indicating a wide variety among species of bacteria and antibiotics. Variation between strains and antibiotics indicates that there are no-cost mutations present in these studies. In addition to the variation, mutant strains with high MIC in each study show a range of fitness values from 0 to 1. This could mean that a variety of factors are playing a role in fitness costs. </w:t>
      </w:r>
    </w:p>
    <w:p w14:paraId="482CD76F" w14:textId="2A054DA6" w:rsidR="00E61132" w:rsidRPr="009B3ACB" w:rsidRDefault="00E61132">
      <w:pPr>
        <w:rPr>
          <w:rFonts w:ascii="Times New Roman" w:hAnsi="Times New Roman" w:cs="Times New Roman"/>
        </w:rPr>
      </w:pPr>
      <w:r w:rsidRPr="009B3ACB">
        <w:rPr>
          <w:rFonts w:ascii="Times New Roman" w:hAnsi="Times New Roman" w:cs="Times New Roman"/>
        </w:rPr>
        <w:t>Study 4 eliminated the possibility of fitness cost being a result of laboratory environment, yet still showed a wide range of relative fitness values at high minimum inhibitory concentrations. Further research pertaining to the variation between values of relative fitness of high MICs is a possibility in determining the mechanism behind this phenomenon. From the data available in this study, we can still confidently conclude that resistance in the absence of the antibiotics could eliminate selection for resistance mutations.</w:t>
      </w:r>
    </w:p>
    <w:p w14:paraId="4B4528FB" w14:textId="0234DB62" w:rsidR="000D2345" w:rsidRPr="009B3ACB" w:rsidRDefault="00E61132">
      <w:pPr>
        <w:rPr>
          <w:rFonts w:ascii="Times New Roman" w:hAnsi="Times New Roman" w:cs="Times New Roman"/>
        </w:rPr>
      </w:pPr>
      <w:r w:rsidRPr="009B3ACB">
        <w:rPr>
          <w:rFonts w:ascii="Times New Roman" w:hAnsi="Times New Roman" w:cs="Times New Roman"/>
        </w:rPr>
        <w:lastRenderedPageBreak/>
        <w:t xml:space="preserve">Secondary mutations, in this study, have been shown to flatten the negative correlation between resistance and relative fitness, which is exactly what we would expect, as that is what they are selected to do. I would predict eliminating resistant strains with secondary compensatory mutations would pose a greater challenge than simply eliminating single mutational strains. In addition to compensatory mutations, other discrepancies in the dataset may include epistasis between resistance and other mutations, the environment, and genetic linkage between resistance mutation and other mutations that are also under selection (Melnyk et. Al). Future research should focus on understanding the components that confer fitness cost on a genetic level, particularly compensatory mutations and other mutations that are linked to resistance mutations. </w:t>
      </w:r>
    </w:p>
    <w:p w14:paraId="40D0F60C" w14:textId="77777777" w:rsidR="00E01B71" w:rsidRPr="009B3ACB" w:rsidRDefault="00E01B71">
      <w:pPr>
        <w:rPr>
          <w:rFonts w:ascii="Times New Roman" w:hAnsi="Times New Roman" w:cs="Times New Roman"/>
        </w:rPr>
      </w:pPr>
    </w:p>
    <w:p w14:paraId="71A74407" w14:textId="022C8D9D"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Acknowledgements</w:t>
      </w:r>
    </w:p>
    <w:p w14:paraId="27C1324D" w14:textId="77777777" w:rsidR="000D7642" w:rsidRPr="009B3ACB" w:rsidRDefault="000D7642">
      <w:pPr>
        <w:rPr>
          <w:rFonts w:ascii="Times New Roman" w:hAnsi="Times New Roman" w:cs="Times New Roman"/>
        </w:rPr>
      </w:pPr>
    </w:p>
    <w:p w14:paraId="1B6BC1CB" w14:textId="0A1D7404" w:rsidR="000D7642" w:rsidRPr="009B3ACB" w:rsidRDefault="000D7642">
      <w:pPr>
        <w:rPr>
          <w:rFonts w:ascii="Times New Roman" w:hAnsi="Times New Roman" w:cs="Times New Roman"/>
        </w:rPr>
      </w:pPr>
      <w:r w:rsidRPr="009B3ACB">
        <w:rPr>
          <w:rFonts w:ascii="Times New Roman" w:hAnsi="Times New Roman" w:cs="Times New Roman"/>
        </w:rPr>
        <w:t>I would like to thank Dr. Jonathan Mitchell</w:t>
      </w:r>
      <w:r w:rsidR="0054583A" w:rsidRPr="009B3ACB">
        <w:rPr>
          <w:rFonts w:ascii="Times New Roman" w:hAnsi="Times New Roman" w:cs="Times New Roman"/>
        </w:rPr>
        <w:t xml:space="preserve"> for</w:t>
      </w:r>
      <w:r w:rsidRPr="009B3ACB">
        <w:rPr>
          <w:rFonts w:ascii="Times New Roman" w:hAnsi="Times New Roman" w:cs="Times New Roman"/>
        </w:rPr>
        <w:t xml:space="preserve"> his contributions to the graphical</w:t>
      </w:r>
      <w:r w:rsidR="0054583A" w:rsidRPr="009B3ACB">
        <w:rPr>
          <w:rFonts w:ascii="Times New Roman" w:hAnsi="Times New Roman" w:cs="Times New Roman"/>
        </w:rPr>
        <w:t xml:space="preserve"> contents</w:t>
      </w:r>
      <w:r w:rsidRPr="009B3ACB">
        <w:rPr>
          <w:rFonts w:ascii="Times New Roman" w:hAnsi="Times New Roman" w:cs="Times New Roman"/>
        </w:rPr>
        <w:t xml:space="preserve"> of this paper, as well as his assistance in developing a testable hypothesis that corresponds with my research interests. </w:t>
      </w:r>
    </w:p>
    <w:p w14:paraId="6A504371" w14:textId="24382CDB" w:rsidR="00242600" w:rsidRPr="009B3ACB" w:rsidRDefault="00242600">
      <w:pPr>
        <w:rPr>
          <w:rFonts w:ascii="Times New Roman" w:hAnsi="Times New Roman" w:cs="Times New Roman"/>
        </w:rPr>
      </w:pPr>
    </w:p>
    <w:p w14:paraId="1A1D8921" w14:textId="02417DB5"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Literature Cited</w:t>
      </w:r>
    </w:p>
    <w:p w14:paraId="64A0F3BE" w14:textId="49C4979E" w:rsidR="005C3077" w:rsidRPr="009B3ACB" w:rsidRDefault="005C3077">
      <w:pPr>
        <w:rPr>
          <w:rFonts w:ascii="Times New Roman" w:hAnsi="Times New Roman" w:cs="Times New Roman"/>
        </w:rPr>
      </w:pPr>
    </w:p>
    <w:p w14:paraId="1CF0589C" w14:textId="77777777" w:rsidR="00C45D9E" w:rsidRPr="009B3ACB" w:rsidRDefault="00C45D9E" w:rsidP="00C45D9E">
      <w:pPr>
        <w:rPr>
          <w:rFonts w:ascii="Times New Roman" w:hAnsi="Times New Roman" w:cs="Times New Roman"/>
        </w:rPr>
      </w:pPr>
      <w:r w:rsidRPr="009B3ACB">
        <w:rPr>
          <w:rFonts w:ascii="Times New Roman" w:hAnsi="Times New Roman" w:cs="Times New Roman"/>
        </w:rPr>
        <w:t xml:space="preserve">Brandis, Gerrit, Franziska Pietsch, </w:t>
      </w:r>
      <w:proofErr w:type="spellStart"/>
      <w:r w:rsidRPr="009B3ACB">
        <w:rPr>
          <w:rFonts w:ascii="Times New Roman" w:hAnsi="Times New Roman" w:cs="Times New Roman"/>
        </w:rPr>
        <w:t>Rahel</w:t>
      </w:r>
      <w:proofErr w:type="spellEnd"/>
      <w:r w:rsidRPr="009B3ACB">
        <w:rPr>
          <w:rFonts w:ascii="Times New Roman" w:hAnsi="Times New Roman" w:cs="Times New Roman"/>
        </w:rPr>
        <w:t xml:space="preserve"> Alemayehu, and </w:t>
      </w:r>
      <w:proofErr w:type="spellStart"/>
      <w:r w:rsidRPr="009B3ACB">
        <w:rPr>
          <w:rFonts w:ascii="Times New Roman" w:hAnsi="Times New Roman" w:cs="Times New Roman"/>
        </w:rPr>
        <w:t>Diarmaid</w:t>
      </w:r>
      <w:proofErr w:type="spellEnd"/>
      <w:r w:rsidRPr="009B3ACB">
        <w:rPr>
          <w:rFonts w:ascii="Times New Roman" w:hAnsi="Times New Roman" w:cs="Times New Roman"/>
        </w:rPr>
        <w:t xml:space="preserve"> Hughes. 2015. </w:t>
      </w:r>
    </w:p>
    <w:p w14:paraId="246578E2" w14:textId="77777777" w:rsidR="00C45D9E" w:rsidRPr="009B3ACB" w:rsidRDefault="00C45D9E" w:rsidP="00C45D9E">
      <w:pPr>
        <w:ind w:firstLine="720"/>
        <w:rPr>
          <w:rFonts w:ascii="Times New Roman" w:hAnsi="Times New Roman" w:cs="Times New Roman"/>
        </w:rPr>
      </w:pPr>
      <w:r w:rsidRPr="009B3ACB">
        <w:rPr>
          <w:rFonts w:ascii="Times New Roman" w:hAnsi="Times New Roman" w:cs="Times New Roman"/>
        </w:rPr>
        <w:t xml:space="preserve">“Comprehensive Phenotypic Characterization of Rifampicin Resistance Mutations in </w:t>
      </w:r>
    </w:p>
    <w:p w14:paraId="6CC522AE" w14:textId="77777777" w:rsidR="00C45D9E" w:rsidRPr="009B3ACB" w:rsidRDefault="00C45D9E" w:rsidP="00C45D9E">
      <w:pPr>
        <w:ind w:firstLine="720"/>
        <w:rPr>
          <w:rFonts w:ascii="Times New Roman" w:hAnsi="Times New Roman" w:cs="Times New Roman"/>
        </w:rPr>
      </w:pPr>
      <w:r w:rsidRPr="009B3ACB">
        <w:rPr>
          <w:rFonts w:ascii="Times New Roman" w:hAnsi="Times New Roman" w:cs="Times New Roman"/>
        </w:rPr>
        <w:t xml:space="preserve">Salmonella Provides Insight into the Evolution of Resistance in Mycobacterium </w:t>
      </w:r>
    </w:p>
    <w:p w14:paraId="13BA7091" w14:textId="77777777" w:rsidR="00C45D9E" w:rsidRPr="009B3ACB" w:rsidRDefault="00C45D9E" w:rsidP="00C45D9E">
      <w:pPr>
        <w:ind w:firstLine="720"/>
        <w:rPr>
          <w:rFonts w:ascii="Times New Roman" w:hAnsi="Times New Roman" w:cs="Times New Roman"/>
        </w:rPr>
      </w:pPr>
      <w:r w:rsidRPr="009B3ACB">
        <w:rPr>
          <w:rFonts w:ascii="Times New Roman" w:hAnsi="Times New Roman" w:cs="Times New Roman"/>
        </w:rPr>
        <w:t xml:space="preserve">Tuberculosis.” </w:t>
      </w:r>
      <w:r w:rsidRPr="009B3ACB">
        <w:rPr>
          <w:rFonts w:ascii="Times New Roman" w:hAnsi="Times New Roman" w:cs="Times New Roman"/>
          <w:i/>
          <w:iCs/>
        </w:rPr>
        <w:t>Journal of Antimicrobial Chemotherapy</w:t>
      </w:r>
      <w:r w:rsidRPr="009B3ACB">
        <w:rPr>
          <w:rFonts w:ascii="Times New Roman" w:hAnsi="Times New Roman" w:cs="Times New Roman"/>
        </w:rPr>
        <w:t xml:space="preserve"> 70 (3): 680–85. </w:t>
      </w:r>
    </w:p>
    <w:p w14:paraId="5704B12A" w14:textId="66DABA12" w:rsidR="00C45D9E" w:rsidRPr="009B3ACB" w:rsidRDefault="006918DA" w:rsidP="00C45D9E">
      <w:pPr>
        <w:ind w:firstLine="720"/>
        <w:rPr>
          <w:rFonts w:ascii="Times New Roman" w:hAnsi="Times New Roman" w:cs="Times New Roman"/>
        </w:rPr>
      </w:pPr>
      <w:hyperlink r:id="rId10" w:history="1">
        <w:r w:rsidR="000D03C7" w:rsidRPr="009B3ACB">
          <w:rPr>
            <w:rStyle w:val="Hyperlink"/>
            <w:rFonts w:ascii="Times New Roman" w:hAnsi="Times New Roman" w:cs="Times New Roman"/>
          </w:rPr>
          <w:t>https://doi.org/10.1093/jac/dku434</w:t>
        </w:r>
      </w:hyperlink>
      <w:r w:rsidR="00C45D9E" w:rsidRPr="009B3ACB">
        <w:rPr>
          <w:rFonts w:ascii="Times New Roman" w:hAnsi="Times New Roman" w:cs="Times New Roman"/>
        </w:rPr>
        <w:t>.</w:t>
      </w:r>
    </w:p>
    <w:p w14:paraId="15F96A8F" w14:textId="77777777" w:rsidR="00C45D9E" w:rsidRPr="009B3ACB" w:rsidRDefault="00C45D9E">
      <w:pPr>
        <w:rPr>
          <w:rFonts w:ascii="Times New Roman" w:hAnsi="Times New Roman" w:cs="Times New Roman"/>
        </w:rPr>
      </w:pPr>
    </w:p>
    <w:p w14:paraId="0416AF85" w14:textId="77777777" w:rsidR="00CB49A7" w:rsidRPr="009B3ACB" w:rsidRDefault="00CB49A7" w:rsidP="00CB49A7">
      <w:pPr>
        <w:rPr>
          <w:rFonts w:ascii="Times New Roman" w:hAnsi="Times New Roman" w:cs="Times New Roman"/>
        </w:rPr>
      </w:pPr>
      <w:r w:rsidRPr="009B3ACB">
        <w:rPr>
          <w:rFonts w:ascii="Times New Roman" w:hAnsi="Times New Roman" w:cs="Times New Roman"/>
        </w:rPr>
        <w:t xml:space="preserve">Brandis, Gerrit, and </w:t>
      </w:r>
      <w:proofErr w:type="spellStart"/>
      <w:r w:rsidRPr="009B3ACB">
        <w:rPr>
          <w:rFonts w:ascii="Times New Roman" w:hAnsi="Times New Roman" w:cs="Times New Roman"/>
        </w:rPr>
        <w:t>Diarmaid</w:t>
      </w:r>
      <w:proofErr w:type="spellEnd"/>
      <w:r w:rsidRPr="009B3ACB">
        <w:rPr>
          <w:rFonts w:ascii="Times New Roman" w:hAnsi="Times New Roman" w:cs="Times New Roman"/>
        </w:rPr>
        <w:t xml:space="preserve"> Hughes. 2018. “Mechanisms of Fitness Cost Reduction for </w:t>
      </w:r>
    </w:p>
    <w:p w14:paraId="531F2ABB" w14:textId="77777777" w:rsidR="00CB49A7" w:rsidRPr="009B3ACB" w:rsidRDefault="00CB49A7" w:rsidP="00CB49A7">
      <w:pPr>
        <w:ind w:firstLine="720"/>
        <w:rPr>
          <w:rFonts w:ascii="Times New Roman" w:hAnsi="Times New Roman" w:cs="Times New Roman"/>
          <w:i/>
          <w:iCs/>
        </w:rPr>
      </w:pPr>
      <w:r w:rsidRPr="009B3ACB">
        <w:rPr>
          <w:rFonts w:ascii="Times New Roman" w:hAnsi="Times New Roman" w:cs="Times New Roman"/>
        </w:rPr>
        <w:t xml:space="preserve">Rifampicin-Resistant Strains with Deletion or Duplication Mutations in </w:t>
      </w:r>
      <w:proofErr w:type="spellStart"/>
      <w:r w:rsidRPr="009B3ACB">
        <w:rPr>
          <w:rFonts w:ascii="Times New Roman" w:hAnsi="Times New Roman" w:cs="Times New Roman"/>
        </w:rPr>
        <w:t>RpoB</w:t>
      </w:r>
      <w:proofErr w:type="spellEnd"/>
      <w:r w:rsidRPr="009B3ACB">
        <w:rPr>
          <w:rFonts w:ascii="Times New Roman" w:hAnsi="Times New Roman" w:cs="Times New Roman"/>
        </w:rPr>
        <w:t xml:space="preserve">.” </w:t>
      </w:r>
      <w:r w:rsidRPr="009B3ACB">
        <w:rPr>
          <w:rFonts w:ascii="Times New Roman" w:hAnsi="Times New Roman" w:cs="Times New Roman"/>
          <w:i/>
          <w:iCs/>
        </w:rPr>
        <w:t xml:space="preserve">Scientific </w:t>
      </w:r>
    </w:p>
    <w:p w14:paraId="73D7F009" w14:textId="75582F65" w:rsidR="00CB49A7" w:rsidRPr="009B3ACB" w:rsidRDefault="00CB49A7" w:rsidP="00CB49A7">
      <w:pPr>
        <w:ind w:firstLine="720"/>
        <w:rPr>
          <w:rFonts w:ascii="Times New Roman" w:hAnsi="Times New Roman" w:cs="Times New Roman"/>
        </w:rPr>
      </w:pPr>
      <w:r w:rsidRPr="009B3ACB">
        <w:rPr>
          <w:rFonts w:ascii="Times New Roman" w:hAnsi="Times New Roman" w:cs="Times New Roman"/>
          <w:i/>
          <w:iCs/>
        </w:rPr>
        <w:t>Reports</w:t>
      </w:r>
      <w:r w:rsidRPr="009B3ACB">
        <w:rPr>
          <w:rFonts w:ascii="Times New Roman" w:hAnsi="Times New Roman" w:cs="Times New Roman"/>
        </w:rPr>
        <w:t xml:space="preserve"> 8 (1): 17488. </w:t>
      </w:r>
      <w:hyperlink r:id="rId11" w:history="1">
        <w:r w:rsidRPr="009B3ACB">
          <w:rPr>
            <w:rStyle w:val="Hyperlink"/>
            <w:rFonts w:ascii="Times New Roman" w:hAnsi="Times New Roman" w:cs="Times New Roman"/>
          </w:rPr>
          <w:t>https://doi.org/10.1038/s41598-018-36005-y</w:t>
        </w:r>
      </w:hyperlink>
      <w:r w:rsidRPr="009B3ACB">
        <w:rPr>
          <w:rFonts w:ascii="Times New Roman" w:hAnsi="Times New Roman" w:cs="Times New Roman"/>
        </w:rPr>
        <w:t>.</w:t>
      </w:r>
    </w:p>
    <w:p w14:paraId="666BE971" w14:textId="77777777" w:rsidR="00CB49A7" w:rsidRPr="009B3ACB" w:rsidRDefault="00CB49A7">
      <w:pPr>
        <w:rPr>
          <w:rFonts w:ascii="Times New Roman" w:hAnsi="Times New Roman" w:cs="Times New Roman"/>
        </w:rPr>
      </w:pPr>
    </w:p>
    <w:p w14:paraId="132BED23" w14:textId="6424A9A8" w:rsidR="00A5042D" w:rsidRPr="009B3ACB" w:rsidRDefault="00A5042D" w:rsidP="00A5042D">
      <w:pPr>
        <w:rPr>
          <w:rFonts w:ascii="Times New Roman" w:hAnsi="Times New Roman" w:cs="Times New Roman"/>
        </w:rPr>
      </w:pPr>
      <w:proofErr w:type="spellStart"/>
      <w:r w:rsidRPr="009B3ACB">
        <w:rPr>
          <w:rFonts w:ascii="Times New Roman" w:hAnsi="Times New Roman" w:cs="Times New Roman"/>
        </w:rPr>
        <w:t>Enne</w:t>
      </w:r>
      <w:proofErr w:type="spellEnd"/>
      <w:r w:rsidRPr="009B3ACB">
        <w:rPr>
          <w:rFonts w:ascii="Times New Roman" w:hAnsi="Times New Roman" w:cs="Times New Roman"/>
        </w:rPr>
        <w:t xml:space="preserve">, V. I., A. A. </w:t>
      </w:r>
      <w:proofErr w:type="spellStart"/>
      <w:r w:rsidRPr="009B3ACB">
        <w:rPr>
          <w:rFonts w:ascii="Times New Roman" w:hAnsi="Times New Roman" w:cs="Times New Roman"/>
        </w:rPr>
        <w:t>Delsol</w:t>
      </w:r>
      <w:proofErr w:type="spellEnd"/>
      <w:r w:rsidRPr="009B3ACB">
        <w:rPr>
          <w:rFonts w:ascii="Times New Roman" w:hAnsi="Times New Roman" w:cs="Times New Roman"/>
        </w:rPr>
        <w:t xml:space="preserve">, J. M. Roe, and P. M. Bennett. 2004. “Rifampicin Resistance and Its </w:t>
      </w:r>
    </w:p>
    <w:p w14:paraId="6D0E9986" w14:textId="77777777" w:rsidR="00A5042D" w:rsidRPr="009B3ACB" w:rsidRDefault="00A5042D" w:rsidP="00A5042D">
      <w:pPr>
        <w:ind w:firstLine="720"/>
        <w:rPr>
          <w:rFonts w:ascii="Times New Roman" w:hAnsi="Times New Roman" w:cs="Times New Roman"/>
        </w:rPr>
      </w:pPr>
      <w:r w:rsidRPr="009B3ACB">
        <w:rPr>
          <w:rFonts w:ascii="Times New Roman" w:hAnsi="Times New Roman" w:cs="Times New Roman"/>
        </w:rPr>
        <w:t xml:space="preserve">Fitness Cost in Enterococcus Faecium.” </w:t>
      </w:r>
      <w:r w:rsidRPr="009B3ACB">
        <w:rPr>
          <w:rFonts w:ascii="Times New Roman" w:hAnsi="Times New Roman" w:cs="Times New Roman"/>
          <w:i/>
          <w:iCs/>
        </w:rPr>
        <w:t>Journal of Antimicrobial Chemotherapy</w:t>
      </w:r>
      <w:r w:rsidRPr="009B3ACB">
        <w:rPr>
          <w:rFonts w:ascii="Times New Roman" w:hAnsi="Times New Roman" w:cs="Times New Roman"/>
        </w:rPr>
        <w:t xml:space="preserve"> 53 (2): </w:t>
      </w:r>
    </w:p>
    <w:p w14:paraId="2BA5229C" w14:textId="3529734B" w:rsidR="00A5042D" w:rsidRPr="009B3ACB" w:rsidRDefault="00A5042D" w:rsidP="00A5042D">
      <w:pPr>
        <w:ind w:firstLine="720"/>
        <w:rPr>
          <w:rFonts w:ascii="Times New Roman" w:hAnsi="Times New Roman" w:cs="Times New Roman"/>
        </w:rPr>
      </w:pPr>
      <w:r w:rsidRPr="009B3ACB">
        <w:rPr>
          <w:rFonts w:ascii="Times New Roman" w:hAnsi="Times New Roman" w:cs="Times New Roman"/>
        </w:rPr>
        <w:t xml:space="preserve">203–7. </w:t>
      </w:r>
      <w:hyperlink r:id="rId12" w:history="1">
        <w:r w:rsidRPr="009B3ACB">
          <w:rPr>
            <w:rStyle w:val="Hyperlink"/>
            <w:rFonts w:ascii="Times New Roman" w:hAnsi="Times New Roman" w:cs="Times New Roman"/>
          </w:rPr>
          <w:t>https://doi</w:t>
        </w:r>
        <w:r w:rsidRPr="009B3ACB">
          <w:rPr>
            <w:rStyle w:val="Hyperlink"/>
            <w:rFonts w:ascii="Times New Roman" w:hAnsi="Times New Roman" w:cs="Times New Roman"/>
          </w:rPr>
          <w:t>.</w:t>
        </w:r>
        <w:r w:rsidRPr="009B3ACB">
          <w:rPr>
            <w:rStyle w:val="Hyperlink"/>
            <w:rFonts w:ascii="Times New Roman" w:hAnsi="Times New Roman" w:cs="Times New Roman"/>
          </w:rPr>
          <w:t>org/10.1093/jac/dkh044</w:t>
        </w:r>
      </w:hyperlink>
      <w:r w:rsidRPr="009B3ACB">
        <w:rPr>
          <w:rFonts w:ascii="Times New Roman" w:hAnsi="Times New Roman" w:cs="Times New Roman"/>
        </w:rPr>
        <w:t>.</w:t>
      </w:r>
    </w:p>
    <w:p w14:paraId="1238D074" w14:textId="28A19B34" w:rsidR="00A5042D" w:rsidRPr="009B3ACB" w:rsidRDefault="00A5042D" w:rsidP="00A5042D">
      <w:pPr>
        <w:ind w:firstLine="720"/>
        <w:rPr>
          <w:rFonts w:ascii="Times New Roman" w:hAnsi="Times New Roman" w:cs="Times New Roman"/>
        </w:rPr>
      </w:pPr>
    </w:p>
    <w:p w14:paraId="6ADB9DEE" w14:textId="77777777" w:rsidR="00A5042D" w:rsidRPr="009B3ACB" w:rsidRDefault="00A5042D" w:rsidP="00A5042D">
      <w:pPr>
        <w:rPr>
          <w:rFonts w:ascii="Times New Roman" w:hAnsi="Times New Roman" w:cs="Times New Roman"/>
        </w:rPr>
      </w:pPr>
      <w:r w:rsidRPr="009B3ACB">
        <w:rPr>
          <w:rFonts w:ascii="Times New Roman" w:hAnsi="Times New Roman" w:cs="Times New Roman"/>
        </w:rPr>
        <w:t xml:space="preserve">Mariam, </w:t>
      </w:r>
      <w:proofErr w:type="spellStart"/>
      <w:r w:rsidRPr="009B3ACB">
        <w:rPr>
          <w:rFonts w:ascii="Times New Roman" w:hAnsi="Times New Roman" w:cs="Times New Roman"/>
        </w:rPr>
        <w:t>Deneke</w:t>
      </w:r>
      <w:proofErr w:type="spellEnd"/>
      <w:r w:rsidRPr="009B3ACB">
        <w:rPr>
          <w:rFonts w:ascii="Times New Roman" w:hAnsi="Times New Roman" w:cs="Times New Roman"/>
        </w:rPr>
        <w:t xml:space="preserve"> H., </w:t>
      </w:r>
      <w:proofErr w:type="spellStart"/>
      <w:r w:rsidRPr="009B3ACB">
        <w:rPr>
          <w:rFonts w:ascii="Times New Roman" w:hAnsi="Times New Roman" w:cs="Times New Roman"/>
        </w:rPr>
        <w:t>Yohannes</w:t>
      </w:r>
      <w:proofErr w:type="spellEnd"/>
      <w:r w:rsidRPr="009B3ACB">
        <w:rPr>
          <w:rFonts w:ascii="Times New Roman" w:hAnsi="Times New Roman" w:cs="Times New Roman"/>
        </w:rPr>
        <w:t xml:space="preserve"> Mengistu, Sven E. </w:t>
      </w:r>
      <w:proofErr w:type="spellStart"/>
      <w:r w:rsidRPr="009B3ACB">
        <w:rPr>
          <w:rFonts w:ascii="Times New Roman" w:hAnsi="Times New Roman" w:cs="Times New Roman"/>
        </w:rPr>
        <w:t>Hoffner</w:t>
      </w:r>
      <w:proofErr w:type="spellEnd"/>
      <w:r w:rsidRPr="009B3ACB">
        <w:rPr>
          <w:rFonts w:ascii="Times New Roman" w:hAnsi="Times New Roman" w:cs="Times New Roman"/>
        </w:rPr>
        <w:t xml:space="preserve">, and Dan I. Andersson. 2004. “Effect </w:t>
      </w:r>
    </w:p>
    <w:p w14:paraId="5DD53BA1" w14:textId="77777777" w:rsidR="00A5042D" w:rsidRPr="009B3ACB" w:rsidRDefault="00A5042D" w:rsidP="00A5042D">
      <w:pPr>
        <w:ind w:firstLine="720"/>
        <w:rPr>
          <w:rFonts w:ascii="Times New Roman" w:hAnsi="Times New Roman" w:cs="Times New Roman"/>
        </w:rPr>
      </w:pPr>
      <w:r w:rsidRPr="009B3ACB">
        <w:rPr>
          <w:rFonts w:ascii="Times New Roman" w:hAnsi="Times New Roman" w:cs="Times New Roman"/>
        </w:rPr>
        <w:t xml:space="preserve">of </w:t>
      </w:r>
      <w:proofErr w:type="spellStart"/>
      <w:r w:rsidRPr="009B3ACB">
        <w:rPr>
          <w:rFonts w:ascii="Times New Roman" w:hAnsi="Times New Roman" w:cs="Times New Roman"/>
        </w:rPr>
        <w:t>RpoB</w:t>
      </w:r>
      <w:proofErr w:type="spellEnd"/>
      <w:r w:rsidRPr="009B3ACB">
        <w:rPr>
          <w:rFonts w:ascii="Times New Roman" w:hAnsi="Times New Roman" w:cs="Times New Roman"/>
        </w:rPr>
        <w:t xml:space="preserve"> Mutations Conferring Rifampin Resistance on Fitness of Mycobacterium </w:t>
      </w:r>
    </w:p>
    <w:p w14:paraId="23961F19" w14:textId="1598A8E2" w:rsidR="00A5042D" w:rsidRPr="009B3ACB" w:rsidRDefault="00A5042D" w:rsidP="00A5042D">
      <w:pPr>
        <w:ind w:left="720"/>
        <w:rPr>
          <w:rFonts w:ascii="Times New Roman" w:hAnsi="Times New Roman" w:cs="Times New Roman"/>
        </w:rPr>
      </w:pPr>
      <w:r w:rsidRPr="009B3ACB">
        <w:rPr>
          <w:rFonts w:ascii="Times New Roman" w:hAnsi="Times New Roman" w:cs="Times New Roman"/>
        </w:rPr>
        <w:t xml:space="preserve">Tuberculosis.” </w:t>
      </w:r>
      <w:r w:rsidRPr="009B3ACB">
        <w:rPr>
          <w:rFonts w:ascii="Times New Roman" w:hAnsi="Times New Roman" w:cs="Times New Roman"/>
          <w:i/>
          <w:iCs/>
        </w:rPr>
        <w:t>Antimicrobial Agents and Chemotherapy</w:t>
      </w:r>
      <w:r w:rsidRPr="009B3ACB">
        <w:rPr>
          <w:rFonts w:ascii="Times New Roman" w:hAnsi="Times New Roman" w:cs="Times New Roman"/>
        </w:rPr>
        <w:t xml:space="preserve"> 48 (4): 1289–94. </w:t>
      </w:r>
      <w:hyperlink r:id="rId13" w:history="1">
        <w:r w:rsidR="00CB49A7" w:rsidRPr="009B3ACB">
          <w:rPr>
            <w:rStyle w:val="Hyperlink"/>
            <w:rFonts w:ascii="Times New Roman" w:hAnsi="Times New Roman" w:cs="Times New Roman"/>
          </w:rPr>
          <w:t>https://doi.org/10.1128/AAC.48</w:t>
        </w:r>
        <w:r w:rsidR="00CB49A7" w:rsidRPr="009B3ACB">
          <w:rPr>
            <w:rStyle w:val="Hyperlink"/>
            <w:rFonts w:ascii="Times New Roman" w:hAnsi="Times New Roman" w:cs="Times New Roman"/>
          </w:rPr>
          <w:t>.</w:t>
        </w:r>
        <w:r w:rsidR="00CB49A7" w:rsidRPr="009B3ACB">
          <w:rPr>
            <w:rStyle w:val="Hyperlink"/>
            <w:rFonts w:ascii="Times New Roman" w:hAnsi="Times New Roman" w:cs="Times New Roman"/>
          </w:rPr>
          <w:t>4.1289-1294.2004</w:t>
        </w:r>
      </w:hyperlink>
      <w:r w:rsidRPr="009B3ACB">
        <w:rPr>
          <w:rFonts w:ascii="Times New Roman" w:hAnsi="Times New Roman" w:cs="Times New Roman"/>
        </w:rPr>
        <w:t>.</w:t>
      </w:r>
    </w:p>
    <w:p w14:paraId="5ACBE20C" w14:textId="77777777" w:rsidR="00A5042D" w:rsidRPr="009B3ACB" w:rsidRDefault="00A5042D" w:rsidP="00A5042D">
      <w:pPr>
        <w:ind w:firstLine="720"/>
        <w:rPr>
          <w:rFonts w:ascii="Times New Roman" w:hAnsi="Times New Roman" w:cs="Times New Roman"/>
        </w:rPr>
      </w:pPr>
    </w:p>
    <w:p w14:paraId="00D148A4" w14:textId="77777777" w:rsidR="00E41E6C" w:rsidRPr="009B3ACB" w:rsidRDefault="00E41E6C" w:rsidP="005C3077">
      <w:pPr>
        <w:rPr>
          <w:rFonts w:ascii="Times New Roman" w:hAnsi="Times New Roman" w:cs="Times New Roman"/>
        </w:rPr>
      </w:pPr>
    </w:p>
    <w:p w14:paraId="495ECFE8" w14:textId="77777777" w:rsidR="009B3ACB" w:rsidRDefault="00E41E6C" w:rsidP="009B3ACB">
      <w:pPr>
        <w:rPr>
          <w:rFonts w:ascii="Times New Roman" w:hAnsi="Times New Roman" w:cs="Times New Roman"/>
        </w:rPr>
      </w:pPr>
      <w:r w:rsidRPr="009B3ACB">
        <w:rPr>
          <w:rFonts w:ascii="Times New Roman" w:hAnsi="Times New Roman" w:cs="Times New Roman"/>
        </w:rPr>
        <w:t xml:space="preserve">Melnyk, Anita H., Alex Wong, and Rees </w:t>
      </w:r>
      <w:proofErr w:type="spellStart"/>
      <w:r w:rsidRPr="009B3ACB">
        <w:rPr>
          <w:rFonts w:ascii="Times New Roman" w:hAnsi="Times New Roman" w:cs="Times New Roman"/>
        </w:rPr>
        <w:t>Kassen</w:t>
      </w:r>
      <w:proofErr w:type="spellEnd"/>
      <w:r w:rsidRPr="009B3ACB">
        <w:rPr>
          <w:rFonts w:ascii="Times New Roman" w:hAnsi="Times New Roman" w:cs="Times New Roman"/>
        </w:rPr>
        <w:t xml:space="preserve">. 2015. “The Fitness Costs of Antibiotic </w:t>
      </w:r>
    </w:p>
    <w:p w14:paraId="29A5C01F" w14:textId="335119FD" w:rsidR="00E41E6C" w:rsidRPr="009B3ACB" w:rsidRDefault="00E41E6C" w:rsidP="009B3ACB">
      <w:pPr>
        <w:ind w:firstLine="720"/>
        <w:rPr>
          <w:rFonts w:ascii="Times New Roman" w:hAnsi="Times New Roman" w:cs="Times New Roman"/>
        </w:rPr>
      </w:pPr>
      <w:r w:rsidRPr="009B3ACB">
        <w:rPr>
          <w:rFonts w:ascii="Times New Roman" w:hAnsi="Times New Roman" w:cs="Times New Roman"/>
        </w:rPr>
        <w:t xml:space="preserve">Resistance Mutations.” </w:t>
      </w:r>
      <w:r w:rsidRPr="009B3ACB">
        <w:rPr>
          <w:rFonts w:ascii="Times New Roman" w:hAnsi="Times New Roman" w:cs="Times New Roman"/>
          <w:i/>
          <w:iCs/>
        </w:rPr>
        <w:t>Evolutionary Applications</w:t>
      </w:r>
      <w:r w:rsidRPr="009B3ACB">
        <w:rPr>
          <w:rFonts w:ascii="Times New Roman" w:hAnsi="Times New Roman" w:cs="Times New Roman"/>
        </w:rPr>
        <w:t xml:space="preserve"> 8 (3): 273–83. </w:t>
      </w:r>
    </w:p>
    <w:p w14:paraId="53405BF4" w14:textId="5E748F61" w:rsidR="00E41E6C" w:rsidRPr="009B3ACB" w:rsidRDefault="006918DA" w:rsidP="00E41E6C">
      <w:pPr>
        <w:ind w:firstLine="720"/>
        <w:rPr>
          <w:rFonts w:ascii="Times New Roman" w:hAnsi="Times New Roman" w:cs="Times New Roman"/>
        </w:rPr>
      </w:pPr>
      <w:hyperlink r:id="rId14" w:history="1">
        <w:r w:rsidR="00E41E6C" w:rsidRPr="009B3ACB">
          <w:rPr>
            <w:rStyle w:val="Hyperlink"/>
            <w:rFonts w:ascii="Times New Roman" w:hAnsi="Times New Roman" w:cs="Times New Roman"/>
          </w:rPr>
          <w:t>https://doi.org/10.11</w:t>
        </w:r>
        <w:r w:rsidR="00E41E6C" w:rsidRPr="009B3ACB">
          <w:rPr>
            <w:rStyle w:val="Hyperlink"/>
            <w:rFonts w:ascii="Times New Roman" w:hAnsi="Times New Roman" w:cs="Times New Roman"/>
          </w:rPr>
          <w:t>1</w:t>
        </w:r>
        <w:r w:rsidR="00E41E6C" w:rsidRPr="009B3ACB">
          <w:rPr>
            <w:rStyle w:val="Hyperlink"/>
            <w:rFonts w:ascii="Times New Roman" w:hAnsi="Times New Roman" w:cs="Times New Roman"/>
          </w:rPr>
          <w:t>1/eva.12196</w:t>
        </w:r>
      </w:hyperlink>
      <w:r w:rsidR="00E41E6C" w:rsidRPr="009B3ACB">
        <w:rPr>
          <w:rFonts w:ascii="Times New Roman" w:hAnsi="Times New Roman" w:cs="Times New Roman"/>
        </w:rPr>
        <w:t>.</w:t>
      </w:r>
    </w:p>
    <w:p w14:paraId="0880D676" w14:textId="77777777" w:rsidR="00F007C4" w:rsidRPr="009B3ACB" w:rsidRDefault="00F007C4" w:rsidP="00F007C4">
      <w:pPr>
        <w:ind w:hanging="480"/>
        <w:rPr>
          <w:rFonts w:ascii="Times New Roman" w:hAnsi="Times New Roman" w:cs="Times New Roman"/>
        </w:rPr>
      </w:pPr>
    </w:p>
    <w:p w14:paraId="1A1DAC87" w14:textId="77777777" w:rsidR="009B3ACB" w:rsidRDefault="00F007C4" w:rsidP="009B3ACB">
      <w:pPr>
        <w:rPr>
          <w:rFonts w:ascii="Times New Roman" w:hAnsi="Times New Roman" w:cs="Times New Roman"/>
        </w:rPr>
      </w:pPr>
      <w:proofErr w:type="spellStart"/>
      <w:r w:rsidRPr="009B3ACB">
        <w:rPr>
          <w:rFonts w:ascii="Times New Roman" w:hAnsi="Times New Roman" w:cs="Times New Roman"/>
        </w:rPr>
        <w:t>Praski</w:t>
      </w:r>
      <w:proofErr w:type="spellEnd"/>
      <w:r w:rsidRPr="009B3ACB">
        <w:rPr>
          <w:rFonts w:ascii="Times New Roman" w:hAnsi="Times New Roman" w:cs="Times New Roman"/>
        </w:rPr>
        <w:t xml:space="preserve"> </w:t>
      </w:r>
      <w:proofErr w:type="spellStart"/>
      <w:r w:rsidRPr="009B3ACB">
        <w:rPr>
          <w:rFonts w:ascii="Times New Roman" w:hAnsi="Times New Roman" w:cs="Times New Roman"/>
        </w:rPr>
        <w:t>Alzrigat</w:t>
      </w:r>
      <w:proofErr w:type="spellEnd"/>
      <w:r w:rsidRPr="009B3ACB">
        <w:rPr>
          <w:rFonts w:ascii="Times New Roman" w:hAnsi="Times New Roman" w:cs="Times New Roman"/>
        </w:rPr>
        <w:t xml:space="preserve">, Lisa, Douglas L </w:t>
      </w:r>
      <w:proofErr w:type="spellStart"/>
      <w:r w:rsidRPr="009B3ACB">
        <w:rPr>
          <w:rFonts w:ascii="Times New Roman" w:hAnsi="Times New Roman" w:cs="Times New Roman"/>
        </w:rPr>
        <w:t>Huseby</w:t>
      </w:r>
      <w:proofErr w:type="spellEnd"/>
      <w:r w:rsidRPr="009B3ACB">
        <w:rPr>
          <w:rFonts w:ascii="Times New Roman" w:hAnsi="Times New Roman" w:cs="Times New Roman"/>
        </w:rPr>
        <w:t xml:space="preserve">, Gerrit Brandis, and </w:t>
      </w:r>
      <w:proofErr w:type="spellStart"/>
      <w:r w:rsidRPr="009B3ACB">
        <w:rPr>
          <w:rFonts w:ascii="Times New Roman" w:hAnsi="Times New Roman" w:cs="Times New Roman"/>
        </w:rPr>
        <w:t>Diarmaid</w:t>
      </w:r>
      <w:proofErr w:type="spellEnd"/>
      <w:r w:rsidRPr="009B3ACB">
        <w:rPr>
          <w:rFonts w:ascii="Times New Roman" w:hAnsi="Times New Roman" w:cs="Times New Roman"/>
        </w:rPr>
        <w:t xml:space="preserve"> Hughes. 2017. “Fitness </w:t>
      </w:r>
    </w:p>
    <w:p w14:paraId="24B4C7DF" w14:textId="77777777" w:rsidR="009B3ACB" w:rsidRDefault="00F007C4" w:rsidP="009B3ACB">
      <w:pPr>
        <w:ind w:firstLine="720"/>
        <w:rPr>
          <w:rFonts w:ascii="Times New Roman" w:hAnsi="Times New Roman" w:cs="Times New Roman"/>
        </w:rPr>
      </w:pPr>
      <w:r w:rsidRPr="009B3ACB">
        <w:rPr>
          <w:rFonts w:ascii="Times New Roman" w:hAnsi="Times New Roman" w:cs="Times New Roman"/>
        </w:rPr>
        <w:t xml:space="preserve">Cost Constrains the Spectrum of </w:t>
      </w:r>
      <w:proofErr w:type="spellStart"/>
      <w:r w:rsidRPr="009B3ACB">
        <w:rPr>
          <w:rFonts w:ascii="Times New Roman" w:hAnsi="Times New Roman" w:cs="Times New Roman"/>
        </w:rPr>
        <w:t>MarR</w:t>
      </w:r>
      <w:proofErr w:type="spellEnd"/>
      <w:r w:rsidRPr="009B3ACB">
        <w:rPr>
          <w:rFonts w:ascii="Times New Roman" w:hAnsi="Times New Roman" w:cs="Times New Roman"/>
        </w:rPr>
        <w:t xml:space="preserve"> Mutations in Ciprofloxacin-Resistant Escherichia </w:t>
      </w:r>
    </w:p>
    <w:p w14:paraId="00EE59BB" w14:textId="19D53DE9" w:rsidR="00F007C4" w:rsidRPr="009B3ACB" w:rsidRDefault="00F007C4" w:rsidP="009B3ACB">
      <w:pPr>
        <w:ind w:firstLine="720"/>
        <w:rPr>
          <w:rFonts w:ascii="Times New Roman" w:hAnsi="Times New Roman" w:cs="Times New Roman"/>
        </w:rPr>
      </w:pPr>
      <w:r w:rsidRPr="009B3ACB">
        <w:rPr>
          <w:rFonts w:ascii="Times New Roman" w:hAnsi="Times New Roman" w:cs="Times New Roman"/>
        </w:rPr>
        <w:t xml:space="preserve">Coli.” </w:t>
      </w:r>
      <w:r w:rsidRPr="009B3ACB">
        <w:rPr>
          <w:rFonts w:ascii="Times New Roman" w:hAnsi="Times New Roman" w:cs="Times New Roman"/>
          <w:i/>
          <w:iCs/>
        </w:rPr>
        <w:t>Journal of Antimicrobial Chemotherapy</w:t>
      </w:r>
      <w:r w:rsidRPr="009B3ACB">
        <w:rPr>
          <w:rFonts w:ascii="Times New Roman" w:hAnsi="Times New Roman" w:cs="Times New Roman"/>
        </w:rPr>
        <w:t xml:space="preserve"> 72 (11): 3016–24. </w:t>
      </w:r>
    </w:p>
    <w:p w14:paraId="38E5CA77" w14:textId="16954E61" w:rsidR="00F007C4" w:rsidRPr="009B3ACB" w:rsidRDefault="006918DA" w:rsidP="00F007C4">
      <w:pPr>
        <w:ind w:firstLine="720"/>
        <w:rPr>
          <w:rFonts w:ascii="Times New Roman" w:hAnsi="Times New Roman" w:cs="Times New Roman"/>
        </w:rPr>
      </w:pPr>
      <w:hyperlink r:id="rId15" w:history="1">
        <w:r w:rsidR="00F007C4" w:rsidRPr="009B3ACB">
          <w:rPr>
            <w:rStyle w:val="Hyperlink"/>
            <w:rFonts w:ascii="Times New Roman" w:hAnsi="Times New Roman" w:cs="Times New Roman"/>
          </w:rPr>
          <w:t>https://doi.org/10.1093/jac/dkx270</w:t>
        </w:r>
      </w:hyperlink>
      <w:r w:rsidR="00F007C4" w:rsidRPr="009B3ACB">
        <w:rPr>
          <w:rFonts w:ascii="Times New Roman" w:hAnsi="Times New Roman" w:cs="Times New Roman"/>
        </w:rPr>
        <w:t>.</w:t>
      </w:r>
    </w:p>
    <w:p w14:paraId="78ECA97D" w14:textId="2D33B643" w:rsidR="008274E6" w:rsidRPr="009B3ACB" w:rsidRDefault="008274E6" w:rsidP="00F007C4">
      <w:pPr>
        <w:ind w:firstLine="720"/>
        <w:rPr>
          <w:rFonts w:ascii="Times New Roman" w:hAnsi="Times New Roman" w:cs="Times New Roman"/>
        </w:rPr>
      </w:pPr>
    </w:p>
    <w:p w14:paraId="4C291C69" w14:textId="77777777" w:rsidR="00A5042D" w:rsidRPr="009B3ACB" w:rsidRDefault="00A5042D" w:rsidP="00A5042D">
      <w:pPr>
        <w:rPr>
          <w:rFonts w:ascii="Times New Roman" w:hAnsi="Times New Roman" w:cs="Times New Roman"/>
        </w:rPr>
      </w:pPr>
      <w:r w:rsidRPr="009B3ACB">
        <w:rPr>
          <w:rFonts w:ascii="Times New Roman" w:hAnsi="Times New Roman" w:cs="Times New Roman"/>
        </w:rPr>
        <w:t>R Core Team (2021). R: A language and environment for statistical computing. R</w:t>
      </w:r>
    </w:p>
    <w:p w14:paraId="6033C128" w14:textId="77777777" w:rsidR="00A5042D" w:rsidRPr="009B3ACB" w:rsidRDefault="00A5042D" w:rsidP="00A5042D">
      <w:pPr>
        <w:ind w:firstLine="720"/>
        <w:rPr>
          <w:rFonts w:ascii="Times New Roman" w:hAnsi="Times New Roman" w:cs="Times New Roman"/>
        </w:rPr>
      </w:pPr>
      <w:r w:rsidRPr="009B3ACB">
        <w:rPr>
          <w:rFonts w:ascii="Times New Roman" w:hAnsi="Times New Roman" w:cs="Times New Roman"/>
        </w:rPr>
        <w:t>Foundation for Statistical Computing, Vienna, Austria. URL</w:t>
      </w:r>
    </w:p>
    <w:p w14:paraId="3C8613A4" w14:textId="77777777" w:rsidR="00A5042D" w:rsidRPr="009B3ACB" w:rsidRDefault="00A5042D" w:rsidP="00A5042D">
      <w:pPr>
        <w:rPr>
          <w:rFonts w:ascii="Times New Roman" w:hAnsi="Times New Roman" w:cs="Times New Roman"/>
        </w:rPr>
      </w:pPr>
      <w:r w:rsidRPr="009B3ACB">
        <w:rPr>
          <w:rFonts w:ascii="Times New Roman" w:hAnsi="Times New Roman" w:cs="Times New Roman"/>
        </w:rPr>
        <w:t xml:space="preserve">  </w:t>
      </w:r>
      <w:r w:rsidRPr="009B3ACB">
        <w:rPr>
          <w:rFonts w:ascii="Times New Roman" w:hAnsi="Times New Roman" w:cs="Times New Roman"/>
        </w:rPr>
        <w:tab/>
      </w:r>
      <w:hyperlink r:id="rId16" w:history="1">
        <w:r w:rsidRPr="009B3ACB">
          <w:rPr>
            <w:rStyle w:val="Hyperlink"/>
            <w:rFonts w:ascii="Times New Roman" w:hAnsi="Times New Roman" w:cs="Times New Roman"/>
          </w:rPr>
          <w:t>https://www.R-project.org/</w:t>
        </w:r>
      </w:hyperlink>
      <w:r w:rsidRPr="009B3ACB">
        <w:rPr>
          <w:rFonts w:ascii="Times New Roman" w:hAnsi="Times New Roman" w:cs="Times New Roman"/>
        </w:rPr>
        <w:t>.</w:t>
      </w:r>
    </w:p>
    <w:p w14:paraId="33E3FB36" w14:textId="77777777" w:rsidR="00A5042D" w:rsidRPr="009B3ACB" w:rsidRDefault="00A5042D" w:rsidP="00A5042D">
      <w:pPr>
        <w:rPr>
          <w:rFonts w:ascii="Times New Roman" w:hAnsi="Times New Roman" w:cs="Times New Roman"/>
        </w:rPr>
      </w:pPr>
    </w:p>
    <w:p w14:paraId="18447DA8" w14:textId="77777777" w:rsidR="008274E6" w:rsidRPr="009B3ACB" w:rsidRDefault="008274E6" w:rsidP="008274E6">
      <w:pPr>
        <w:rPr>
          <w:rFonts w:ascii="Times New Roman" w:hAnsi="Times New Roman" w:cs="Times New Roman"/>
        </w:rPr>
      </w:pPr>
      <w:r w:rsidRPr="009B3ACB">
        <w:rPr>
          <w:rFonts w:ascii="Times New Roman" w:hAnsi="Times New Roman" w:cs="Times New Roman"/>
        </w:rPr>
        <w:t xml:space="preserve">Reynolds, Mary G. 2000. “Compensatory Evolution in Rifampin-Resistant Escherichia Coli.” </w:t>
      </w:r>
    </w:p>
    <w:p w14:paraId="20D55829" w14:textId="2EFC187F" w:rsidR="008274E6" w:rsidRPr="009B3ACB" w:rsidRDefault="008274E6" w:rsidP="008274E6">
      <w:pPr>
        <w:ind w:firstLine="720"/>
        <w:rPr>
          <w:rFonts w:ascii="Times New Roman" w:hAnsi="Times New Roman" w:cs="Times New Roman"/>
        </w:rPr>
      </w:pPr>
      <w:r w:rsidRPr="009B3ACB">
        <w:rPr>
          <w:rFonts w:ascii="Times New Roman" w:hAnsi="Times New Roman" w:cs="Times New Roman"/>
          <w:i/>
          <w:iCs/>
        </w:rPr>
        <w:t>Genetics</w:t>
      </w:r>
      <w:r w:rsidRPr="009B3ACB">
        <w:rPr>
          <w:rFonts w:ascii="Times New Roman" w:hAnsi="Times New Roman" w:cs="Times New Roman"/>
        </w:rPr>
        <w:t xml:space="preserve"> 156 (4): 1471–81. </w:t>
      </w:r>
      <w:hyperlink r:id="rId17" w:history="1">
        <w:r w:rsidRPr="009B3ACB">
          <w:rPr>
            <w:rStyle w:val="Hyperlink"/>
            <w:rFonts w:ascii="Times New Roman" w:hAnsi="Times New Roman" w:cs="Times New Roman"/>
          </w:rPr>
          <w:t>https:/</w:t>
        </w:r>
        <w:r w:rsidRPr="009B3ACB">
          <w:rPr>
            <w:rStyle w:val="Hyperlink"/>
            <w:rFonts w:ascii="Times New Roman" w:hAnsi="Times New Roman" w:cs="Times New Roman"/>
          </w:rPr>
          <w:t>/</w:t>
        </w:r>
        <w:r w:rsidRPr="009B3ACB">
          <w:rPr>
            <w:rStyle w:val="Hyperlink"/>
            <w:rFonts w:ascii="Times New Roman" w:hAnsi="Times New Roman" w:cs="Times New Roman"/>
          </w:rPr>
          <w:t>doi.org/10.1093/genetics/156.4.1471</w:t>
        </w:r>
      </w:hyperlink>
      <w:r w:rsidRPr="009B3ACB">
        <w:rPr>
          <w:rFonts w:ascii="Times New Roman" w:hAnsi="Times New Roman" w:cs="Times New Roman"/>
        </w:rPr>
        <w:t>.</w:t>
      </w:r>
    </w:p>
    <w:p w14:paraId="04F0C1ED" w14:textId="77777777" w:rsidR="00F007C4" w:rsidRDefault="00F007C4" w:rsidP="005C3077"/>
    <w:sectPr w:rsidR="00F007C4" w:rsidSect="005E7C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00"/>
    <w:rsid w:val="000D03C7"/>
    <w:rsid w:val="000D2345"/>
    <w:rsid w:val="000D7642"/>
    <w:rsid w:val="00161644"/>
    <w:rsid w:val="001622C3"/>
    <w:rsid w:val="001762B4"/>
    <w:rsid w:val="001C668C"/>
    <w:rsid w:val="001C6C4F"/>
    <w:rsid w:val="002334D9"/>
    <w:rsid w:val="00242600"/>
    <w:rsid w:val="00283393"/>
    <w:rsid w:val="002D40D5"/>
    <w:rsid w:val="002F1D94"/>
    <w:rsid w:val="00351C70"/>
    <w:rsid w:val="00374EE6"/>
    <w:rsid w:val="003912A4"/>
    <w:rsid w:val="0043762B"/>
    <w:rsid w:val="004F2E21"/>
    <w:rsid w:val="00540948"/>
    <w:rsid w:val="0054583A"/>
    <w:rsid w:val="005C3077"/>
    <w:rsid w:val="005E7CB0"/>
    <w:rsid w:val="00680985"/>
    <w:rsid w:val="006918DA"/>
    <w:rsid w:val="00695AC2"/>
    <w:rsid w:val="00735193"/>
    <w:rsid w:val="00744F37"/>
    <w:rsid w:val="0076147B"/>
    <w:rsid w:val="007D1AC2"/>
    <w:rsid w:val="008274E6"/>
    <w:rsid w:val="00864A18"/>
    <w:rsid w:val="00864ED1"/>
    <w:rsid w:val="008957AF"/>
    <w:rsid w:val="008B0A11"/>
    <w:rsid w:val="009A1989"/>
    <w:rsid w:val="009B3ACB"/>
    <w:rsid w:val="009D4743"/>
    <w:rsid w:val="009D6BB8"/>
    <w:rsid w:val="00A5042D"/>
    <w:rsid w:val="00B5408D"/>
    <w:rsid w:val="00BB5943"/>
    <w:rsid w:val="00BD4537"/>
    <w:rsid w:val="00BE626C"/>
    <w:rsid w:val="00C23366"/>
    <w:rsid w:val="00C45D9E"/>
    <w:rsid w:val="00C9799A"/>
    <w:rsid w:val="00CB49A7"/>
    <w:rsid w:val="00D64462"/>
    <w:rsid w:val="00DA79FD"/>
    <w:rsid w:val="00E01B71"/>
    <w:rsid w:val="00E37EF7"/>
    <w:rsid w:val="00E41E6C"/>
    <w:rsid w:val="00E56018"/>
    <w:rsid w:val="00E6091C"/>
    <w:rsid w:val="00E61132"/>
    <w:rsid w:val="00E90BA5"/>
    <w:rsid w:val="00F007C4"/>
    <w:rsid w:val="00F118BB"/>
    <w:rsid w:val="00FB41A9"/>
    <w:rsid w:val="00FF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2BE9"/>
  <w15:chartTrackingRefBased/>
  <w15:docId w15:val="{AF1C8296-8BF1-614B-B095-A36237B5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600"/>
    <w:rPr>
      <w:color w:val="0000FF"/>
      <w:u w:val="single"/>
    </w:rPr>
  </w:style>
  <w:style w:type="character" w:styleId="UnresolvedMention">
    <w:name w:val="Unresolved Mention"/>
    <w:basedOn w:val="DefaultParagraphFont"/>
    <w:uiPriority w:val="99"/>
    <w:semiHidden/>
    <w:unhideWhenUsed/>
    <w:rsid w:val="00F007C4"/>
    <w:rPr>
      <w:color w:val="605E5C"/>
      <w:shd w:val="clear" w:color="auto" w:fill="E1DFDD"/>
    </w:rPr>
  </w:style>
  <w:style w:type="character" w:styleId="FollowedHyperlink">
    <w:name w:val="FollowedHyperlink"/>
    <w:basedOn w:val="DefaultParagraphFont"/>
    <w:uiPriority w:val="99"/>
    <w:semiHidden/>
    <w:unhideWhenUsed/>
    <w:rsid w:val="00E41E6C"/>
    <w:rPr>
      <w:color w:val="954F72" w:themeColor="followedHyperlink"/>
      <w:u w:val="single"/>
    </w:rPr>
  </w:style>
  <w:style w:type="paragraph" w:styleId="NoSpacing">
    <w:name w:val="No Spacing"/>
    <w:link w:val="NoSpacingChar"/>
    <w:uiPriority w:val="1"/>
    <w:qFormat/>
    <w:rsid w:val="005E7CB0"/>
    <w:rPr>
      <w:rFonts w:eastAsiaTheme="minorEastAsia"/>
      <w:sz w:val="22"/>
      <w:szCs w:val="22"/>
      <w:lang w:eastAsia="zh-CN"/>
    </w:rPr>
  </w:style>
  <w:style w:type="character" w:customStyle="1" w:styleId="NoSpacingChar">
    <w:name w:val="No Spacing Char"/>
    <w:basedOn w:val="DefaultParagraphFont"/>
    <w:link w:val="NoSpacing"/>
    <w:uiPriority w:val="1"/>
    <w:rsid w:val="005E7CB0"/>
    <w:rPr>
      <w:rFonts w:eastAsiaTheme="minorEastAsia"/>
      <w:sz w:val="22"/>
      <w:szCs w:val="22"/>
      <w:lang w:eastAsia="zh-CN"/>
    </w:rPr>
  </w:style>
  <w:style w:type="character" w:styleId="CommentReference">
    <w:name w:val="annotation reference"/>
    <w:basedOn w:val="DefaultParagraphFont"/>
    <w:uiPriority w:val="99"/>
    <w:semiHidden/>
    <w:unhideWhenUsed/>
    <w:rsid w:val="006918DA"/>
    <w:rPr>
      <w:sz w:val="16"/>
      <w:szCs w:val="16"/>
    </w:rPr>
  </w:style>
  <w:style w:type="paragraph" w:styleId="CommentText">
    <w:name w:val="annotation text"/>
    <w:basedOn w:val="Normal"/>
    <w:link w:val="CommentTextChar"/>
    <w:uiPriority w:val="99"/>
    <w:semiHidden/>
    <w:unhideWhenUsed/>
    <w:rsid w:val="006918DA"/>
    <w:rPr>
      <w:sz w:val="20"/>
      <w:szCs w:val="20"/>
    </w:rPr>
  </w:style>
  <w:style w:type="character" w:customStyle="1" w:styleId="CommentTextChar">
    <w:name w:val="Comment Text Char"/>
    <w:basedOn w:val="DefaultParagraphFont"/>
    <w:link w:val="CommentText"/>
    <w:uiPriority w:val="99"/>
    <w:semiHidden/>
    <w:rsid w:val="006918DA"/>
    <w:rPr>
      <w:sz w:val="20"/>
      <w:szCs w:val="20"/>
    </w:rPr>
  </w:style>
  <w:style w:type="paragraph" w:styleId="CommentSubject">
    <w:name w:val="annotation subject"/>
    <w:basedOn w:val="CommentText"/>
    <w:next w:val="CommentText"/>
    <w:link w:val="CommentSubjectChar"/>
    <w:uiPriority w:val="99"/>
    <w:semiHidden/>
    <w:unhideWhenUsed/>
    <w:rsid w:val="006918DA"/>
    <w:rPr>
      <w:b/>
      <w:bCs/>
    </w:rPr>
  </w:style>
  <w:style w:type="character" w:customStyle="1" w:styleId="CommentSubjectChar">
    <w:name w:val="Comment Subject Char"/>
    <w:basedOn w:val="CommentTextChar"/>
    <w:link w:val="CommentSubject"/>
    <w:uiPriority w:val="99"/>
    <w:semiHidden/>
    <w:rsid w:val="006918DA"/>
    <w:rPr>
      <w:b/>
      <w:bCs/>
      <w:sz w:val="20"/>
      <w:szCs w:val="20"/>
    </w:rPr>
  </w:style>
  <w:style w:type="paragraph" w:styleId="BalloonText">
    <w:name w:val="Balloon Text"/>
    <w:basedOn w:val="Normal"/>
    <w:link w:val="BalloonTextChar"/>
    <w:uiPriority w:val="99"/>
    <w:semiHidden/>
    <w:unhideWhenUsed/>
    <w:rsid w:val="006918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18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26615">
      <w:bodyDiv w:val="1"/>
      <w:marLeft w:val="0"/>
      <w:marRight w:val="0"/>
      <w:marTop w:val="0"/>
      <w:marBottom w:val="0"/>
      <w:divBdr>
        <w:top w:val="none" w:sz="0" w:space="0" w:color="auto"/>
        <w:left w:val="none" w:sz="0" w:space="0" w:color="auto"/>
        <w:bottom w:val="none" w:sz="0" w:space="0" w:color="auto"/>
        <w:right w:val="none" w:sz="0" w:space="0" w:color="auto"/>
      </w:divBdr>
      <w:divsChild>
        <w:div w:id="1036126349">
          <w:marLeft w:val="480"/>
          <w:marRight w:val="0"/>
          <w:marTop w:val="0"/>
          <w:marBottom w:val="0"/>
          <w:divBdr>
            <w:top w:val="none" w:sz="0" w:space="0" w:color="auto"/>
            <w:left w:val="none" w:sz="0" w:space="0" w:color="auto"/>
            <w:bottom w:val="none" w:sz="0" w:space="0" w:color="auto"/>
            <w:right w:val="none" w:sz="0" w:space="0" w:color="auto"/>
          </w:divBdr>
          <w:divsChild>
            <w:div w:id="14958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1232">
      <w:bodyDiv w:val="1"/>
      <w:marLeft w:val="0"/>
      <w:marRight w:val="0"/>
      <w:marTop w:val="0"/>
      <w:marBottom w:val="0"/>
      <w:divBdr>
        <w:top w:val="none" w:sz="0" w:space="0" w:color="auto"/>
        <w:left w:val="none" w:sz="0" w:space="0" w:color="auto"/>
        <w:bottom w:val="none" w:sz="0" w:space="0" w:color="auto"/>
        <w:right w:val="none" w:sz="0" w:space="0" w:color="auto"/>
      </w:divBdr>
    </w:div>
    <w:div w:id="381297034">
      <w:bodyDiv w:val="1"/>
      <w:marLeft w:val="0"/>
      <w:marRight w:val="0"/>
      <w:marTop w:val="0"/>
      <w:marBottom w:val="0"/>
      <w:divBdr>
        <w:top w:val="none" w:sz="0" w:space="0" w:color="auto"/>
        <w:left w:val="none" w:sz="0" w:space="0" w:color="auto"/>
        <w:bottom w:val="none" w:sz="0" w:space="0" w:color="auto"/>
        <w:right w:val="none" w:sz="0" w:space="0" w:color="auto"/>
      </w:divBdr>
    </w:div>
    <w:div w:id="969824938">
      <w:bodyDiv w:val="1"/>
      <w:marLeft w:val="0"/>
      <w:marRight w:val="0"/>
      <w:marTop w:val="0"/>
      <w:marBottom w:val="0"/>
      <w:divBdr>
        <w:top w:val="none" w:sz="0" w:space="0" w:color="auto"/>
        <w:left w:val="none" w:sz="0" w:space="0" w:color="auto"/>
        <w:bottom w:val="none" w:sz="0" w:space="0" w:color="auto"/>
        <w:right w:val="none" w:sz="0" w:space="0" w:color="auto"/>
      </w:divBdr>
      <w:divsChild>
        <w:div w:id="1886065066">
          <w:marLeft w:val="480"/>
          <w:marRight w:val="0"/>
          <w:marTop w:val="0"/>
          <w:marBottom w:val="0"/>
          <w:divBdr>
            <w:top w:val="none" w:sz="0" w:space="0" w:color="auto"/>
            <w:left w:val="none" w:sz="0" w:space="0" w:color="auto"/>
            <w:bottom w:val="none" w:sz="0" w:space="0" w:color="auto"/>
            <w:right w:val="none" w:sz="0" w:space="0" w:color="auto"/>
          </w:divBdr>
          <w:divsChild>
            <w:div w:id="1649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8547">
      <w:bodyDiv w:val="1"/>
      <w:marLeft w:val="0"/>
      <w:marRight w:val="0"/>
      <w:marTop w:val="0"/>
      <w:marBottom w:val="0"/>
      <w:divBdr>
        <w:top w:val="none" w:sz="0" w:space="0" w:color="auto"/>
        <w:left w:val="none" w:sz="0" w:space="0" w:color="auto"/>
        <w:bottom w:val="none" w:sz="0" w:space="0" w:color="auto"/>
        <w:right w:val="none" w:sz="0" w:space="0" w:color="auto"/>
      </w:divBdr>
    </w:div>
    <w:div w:id="1033771537">
      <w:bodyDiv w:val="1"/>
      <w:marLeft w:val="0"/>
      <w:marRight w:val="0"/>
      <w:marTop w:val="0"/>
      <w:marBottom w:val="0"/>
      <w:divBdr>
        <w:top w:val="none" w:sz="0" w:space="0" w:color="auto"/>
        <w:left w:val="none" w:sz="0" w:space="0" w:color="auto"/>
        <w:bottom w:val="none" w:sz="0" w:space="0" w:color="auto"/>
        <w:right w:val="none" w:sz="0" w:space="0" w:color="auto"/>
      </w:divBdr>
      <w:divsChild>
        <w:div w:id="816803225">
          <w:marLeft w:val="480"/>
          <w:marRight w:val="0"/>
          <w:marTop w:val="0"/>
          <w:marBottom w:val="0"/>
          <w:divBdr>
            <w:top w:val="none" w:sz="0" w:space="0" w:color="auto"/>
            <w:left w:val="none" w:sz="0" w:space="0" w:color="auto"/>
            <w:bottom w:val="none" w:sz="0" w:space="0" w:color="auto"/>
            <w:right w:val="none" w:sz="0" w:space="0" w:color="auto"/>
          </w:divBdr>
          <w:divsChild>
            <w:div w:id="19457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5612">
      <w:bodyDiv w:val="1"/>
      <w:marLeft w:val="0"/>
      <w:marRight w:val="0"/>
      <w:marTop w:val="0"/>
      <w:marBottom w:val="0"/>
      <w:divBdr>
        <w:top w:val="none" w:sz="0" w:space="0" w:color="auto"/>
        <w:left w:val="none" w:sz="0" w:space="0" w:color="auto"/>
        <w:bottom w:val="none" w:sz="0" w:space="0" w:color="auto"/>
        <w:right w:val="none" w:sz="0" w:space="0" w:color="auto"/>
      </w:divBdr>
      <w:divsChild>
        <w:div w:id="946305748">
          <w:marLeft w:val="480"/>
          <w:marRight w:val="0"/>
          <w:marTop w:val="0"/>
          <w:marBottom w:val="0"/>
          <w:divBdr>
            <w:top w:val="none" w:sz="0" w:space="0" w:color="auto"/>
            <w:left w:val="none" w:sz="0" w:space="0" w:color="auto"/>
            <w:bottom w:val="none" w:sz="0" w:space="0" w:color="auto"/>
            <w:right w:val="none" w:sz="0" w:space="0" w:color="auto"/>
          </w:divBdr>
          <w:divsChild>
            <w:div w:id="12717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7214">
      <w:bodyDiv w:val="1"/>
      <w:marLeft w:val="0"/>
      <w:marRight w:val="0"/>
      <w:marTop w:val="0"/>
      <w:marBottom w:val="0"/>
      <w:divBdr>
        <w:top w:val="none" w:sz="0" w:space="0" w:color="auto"/>
        <w:left w:val="none" w:sz="0" w:space="0" w:color="auto"/>
        <w:bottom w:val="none" w:sz="0" w:space="0" w:color="auto"/>
        <w:right w:val="none" w:sz="0" w:space="0" w:color="auto"/>
      </w:divBdr>
      <w:divsChild>
        <w:div w:id="899828176">
          <w:marLeft w:val="480"/>
          <w:marRight w:val="0"/>
          <w:marTop w:val="0"/>
          <w:marBottom w:val="0"/>
          <w:divBdr>
            <w:top w:val="none" w:sz="0" w:space="0" w:color="auto"/>
            <w:left w:val="none" w:sz="0" w:space="0" w:color="auto"/>
            <w:bottom w:val="none" w:sz="0" w:space="0" w:color="auto"/>
            <w:right w:val="none" w:sz="0" w:space="0" w:color="auto"/>
          </w:divBdr>
          <w:divsChild>
            <w:div w:id="8847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518">
      <w:bodyDiv w:val="1"/>
      <w:marLeft w:val="0"/>
      <w:marRight w:val="0"/>
      <w:marTop w:val="0"/>
      <w:marBottom w:val="0"/>
      <w:divBdr>
        <w:top w:val="none" w:sz="0" w:space="0" w:color="auto"/>
        <w:left w:val="none" w:sz="0" w:space="0" w:color="auto"/>
        <w:bottom w:val="none" w:sz="0" w:space="0" w:color="auto"/>
        <w:right w:val="none" w:sz="0" w:space="0" w:color="auto"/>
      </w:divBdr>
      <w:divsChild>
        <w:div w:id="596796305">
          <w:marLeft w:val="480"/>
          <w:marRight w:val="0"/>
          <w:marTop w:val="0"/>
          <w:marBottom w:val="0"/>
          <w:divBdr>
            <w:top w:val="none" w:sz="0" w:space="0" w:color="auto"/>
            <w:left w:val="none" w:sz="0" w:space="0" w:color="auto"/>
            <w:bottom w:val="none" w:sz="0" w:space="0" w:color="auto"/>
            <w:right w:val="none" w:sz="0" w:space="0" w:color="auto"/>
          </w:divBdr>
          <w:divsChild>
            <w:div w:id="17472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698">
      <w:bodyDiv w:val="1"/>
      <w:marLeft w:val="0"/>
      <w:marRight w:val="0"/>
      <w:marTop w:val="0"/>
      <w:marBottom w:val="0"/>
      <w:divBdr>
        <w:top w:val="none" w:sz="0" w:space="0" w:color="auto"/>
        <w:left w:val="none" w:sz="0" w:space="0" w:color="auto"/>
        <w:bottom w:val="none" w:sz="0" w:space="0" w:color="auto"/>
        <w:right w:val="none" w:sz="0" w:space="0" w:color="auto"/>
      </w:divBdr>
      <w:divsChild>
        <w:div w:id="2060200101">
          <w:marLeft w:val="480"/>
          <w:marRight w:val="0"/>
          <w:marTop w:val="0"/>
          <w:marBottom w:val="0"/>
          <w:divBdr>
            <w:top w:val="none" w:sz="0" w:space="0" w:color="auto"/>
            <w:left w:val="none" w:sz="0" w:space="0" w:color="auto"/>
            <w:bottom w:val="none" w:sz="0" w:space="0" w:color="auto"/>
            <w:right w:val="none" w:sz="0" w:space="0" w:color="auto"/>
          </w:divBdr>
          <w:divsChild>
            <w:div w:id="17367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3860">
      <w:bodyDiv w:val="1"/>
      <w:marLeft w:val="0"/>
      <w:marRight w:val="0"/>
      <w:marTop w:val="0"/>
      <w:marBottom w:val="0"/>
      <w:divBdr>
        <w:top w:val="none" w:sz="0" w:space="0" w:color="auto"/>
        <w:left w:val="none" w:sz="0" w:space="0" w:color="auto"/>
        <w:bottom w:val="none" w:sz="0" w:space="0" w:color="auto"/>
        <w:right w:val="none" w:sz="0" w:space="0" w:color="auto"/>
      </w:divBdr>
      <w:divsChild>
        <w:div w:id="419327179">
          <w:marLeft w:val="480"/>
          <w:marRight w:val="0"/>
          <w:marTop w:val="0"/>
          <w:marBottom w:val="0"/>
          <w:divBdr>
            <w:top w:val="none" w:sz="0" w:space="0" w:color="auto"/>
            <w:left w:val="none" w:sz="0" w:space="0" w:color="auto"/>
            <w:bottom w:val="none" w:sz="0" w:space="0" w:color="auto"/>
            <w:right w:val="none" w:sz="0" w:space="0" w:color="auto"/>
          </w:divBdr>
          <w:divsChild>
            <w:div w:id="2575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210628">
          <w:marLeft w:val="480"/>
          <w:marRight w:val="0"/>
          <w:marTop w:val="0"/>
          <w:marBottom w:val="0"/>
          <w:divBdr>
            <w:top w:val="none" w:sz="0" w:space="0" w:color="auto"/>
            <w:left w:val="none" w:sz="0" w:space="0" w:color="auto"/>
            <w:bottom w:val="none" w:sz="0" w:space="0" w:color="auto"/>
            <w:right w:val="none" w:sz="0" w:space="0" w:color="auto"/>
          </w:divBdr>
          <w:divsChild>
            <w:div w:id="6643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8194">
      <w:bodyDiv w:val="1"/>
      <w:marLeft w:val="0"/>
      <w:marRight w:val="0"/>
      <w:marTop w:val="0"/>
      <w:marBottom w:val="0"/>
      <w:divBdr>
        <w:top w:val="none" w:sz="0" w:space="0" w:color="auto"/>
        <w:left w:val="none" w:sz="0" w:space="0" w:color="auto"/>
        <w:bottom w:val="none" w:sz="0" w:space="0" w:color="auto"/>
        <w:right w:val="none" w:sz="0" w:space="0" w:color="auto"/>
      </w:divBdr>
    </w:div>
    <w:div w:id="1732995571">
      <w:bodyDiv w:val="1"/>
      <w:marLeft w:val="0"/>
      <w:marRight w:val="0"/>
      <w:marTop w:val="0"/>
      <w:marBottom w:val="0"/>
      <w:divBdr>
        <w:top w:val="none" w:sz="0" w:space="0" w:color="auto"/>
        <w:left w:val="none" w:sz="0" w:space="0" w:color="auto"/>
        <w:bottom w:val="none" w:sz="0" w:space="0" w:color="auto"/>
        <w:right w:val="none" w:sz="0" w:space="0" w:color="auto"/>
      </w:divBdr>
      <w:divsChild>
        <w:div w:id="1027753778">
          <w:marLeft w:val="480"/>
          <w:marRight w:val="0"/>
          <w:marTop w:val="0"/>
          <w:marBottom w:val="0"/>
          <w:divBdr>
            <w:top w:val="none" w:sz="0" w:space="0" w:color="auto"/>
            <w:left w:val="none" w:sz="0" w:space="0" w:color="auto"/>
            <w:bottom w:val="none" w:sz="0" w:space="0" w:color="auto"/>
            <w:right w:val="none" w:sz="0" w:space="0" w:color="auto"/>
          </w:divBdr>
          <w:divsChild>
            <w:div w:id="3351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753">
      <w:bodyDiv w:val="1"/>
      <w:marLeft w:val="0"/>
      <w:marRight w:val="0"/>
      <w:marTop w:val="0"/>
      <w:marBottom w:val="0"/>
      <w:divBdr>
        <w:top w:val="none" w:sz="0" w:space="0" w:color="auto"/>
        <w:left w:val="none" w:sz="0" w:space="0" w:color="auto"/>
        <w:bottom w:val="none" w:sz="0" w:space="0" w:color="auto"/>
        <w:right w:val="none" w:sz="0" w:space="0" w:color="auto"/>
      </w:divBdr>
    </w:div>
    <w:div w:id="1923639042">
      <w:bodyDiv w:val="1"/>
      <w:marLeft w:val="0"/>
      <w:marRight w:val="0"/>
      <w:marTop w:val="0"/>
      <w:marBottom w:val="0"/>
      <w:divBdr>
        <w:top w:val="none" w:sz="0" w:space="0" w:color="auto"/>
        <w:left w:val="none" w:sz="0" w:space="0" w:color="auto"/>
        <w:bottom w:val="none" w:sz="0" w:space="0" w:color="auto"/>
        <w:right w:val="none" w:sz="0" w:space="0" w:color="auto"/>
      </w:divBdr>
      <w:divsChild>
        <w:div w:id="202327548">
          <w:marLeft w:val="480"/>
          <w:marRight w:val="0"/>
          <w:marTop w:val="0"/>
          <w:marBottom w:val="0"/>
          <w:divBdr>
            <w:top w:val="none" w:sz="0" w:space="0" w:color="auto"/>
            <w:left w:val="none" w:sz="0" w:space="0" w:color="auto"/>
            <w:bottom w:val="none" w:sz="0" w:space="0" w:color="auto"/>
            <w:right w:val="none" w:sz="0" w:space="0" w:color="auto"/>
          </w:divBdr>
          <w:divsChild>
            <w:div w:id="4627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4686">
      <w:bodyDiv w:val="1"/>
      <w:marLeft w:val="0"/>
      <w:marRight w:val="0"/>
      <w:marTop w:val="0"/>
      <w:marBottom w:val="0"/>
      <w:divBdr>
        <w:top w:val="none" w:sz="0" w:space="0" w:color="auto"/>
        <w:left w:val="none" w:sz="0" w:space="0" w:color="auto"/>
        <w:bottom w:val="none" w:sz="0" w:space="0" w:color="auto"/>
        <w:right w:val="none" w:sz="0" w:space="0" w:color="auto"/>
      </w:divBdr>
      <w:divsChild>
        <w:div w:id="2979431">
          <w:marLeft w:val="480"/>
          <w:marRight w:val="0"/>
          <w:marTop w:val="0"/>
          <w:marBottom w:val="0"/>
          <w:divBdr>
            <w:top w:val="none" w:sz="0" w:space="0" w:color="auto"/>
            <w:left w:val="none" w:sz="0" w:space="0" w:color="auto"/>
            <w:bottom w:val="none" w:sz="0" w:space="0" w:color="auto"/>
            <w:right w:val="none" w:sz="0" w:space="0" w:color="auto"/>
          </w:divBdr>
          <w:divsChild>
            <w:div w:id="1529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854">
      <w:bodyDiv w:val="1"/>
      <w:marLeft w:val="0"/>
      <w:marRight w:val="0"/>
      <w:marTop w:val="0"/>
      <w:marBottom w:val="0"/>
      <w:divBdr>
        <w:top w:val="none" w:sz="0" w:space="0" w:color="auto"/>
        <w:left w:val="none" w:sz="0" w:space="0" w:color="auto"/>
        <w:bottom w:val="none" w:sz="0" w:space="0" w:color="auto"/>
        <w:right w:val="none" w:sz="0" w:space="0" w:color="auto"/>
      </w:divBdr>
    </w:div>
    <w:div w:id="2000227662">
      <w:bodyDiv w:val="1"/>
      <w:marLeft w:val="0"/>
      <w:marRight w:val="0"/>
      <w:marTop w:val="0"/>
      <w:marBottom w:val="0"/>
      <w:divBdr>
        <w:top w:val="none" w:sz="0" w:space="0" w:color="auto"/>
        <w:left w:val="none" w:sz="0" w:space="0" w:color="auto"/>
        <w:bottom w:val="none" w:sz="0" w:space="0" w:color="auto"/>
        <w:right w:val="none" w:sz="0" w:space="0" w:color="auto"/>
      </w:divBdr>
    </w:div>
    <w:div w:id="2071075414">
      <w:bodyDiv w:val="1"/>
      <w:marLeft w:val="0"/>
      <w:marRight w:val="0"/>
      <w:marTop w:val="0"/>
      <w:marBottom w:val="0"/>
      <w:divBdr>
        <w:top w:val="none" w:sz="0" w:space="0" w:color="auto"/>
        <w:left w:val="none" w:sz="0" w:space="0" w:color="auto"/>
        <w:bottom w:val="none" w:sz="0" w:space="0" w:color="auto"/>
        <w:right w:val="none" w:sz="0" w:space="0" w:color="auto"/>
      </w:divBdr>
      <w:divsChild>
        <w:div w:id="402723908">
          <w:marLeft w:val="480"/>
          <w:marRight w:val="0"/>
          <w:marTop w:val="0"/>
          <w:marBottom w:val="0"/>
          <w:divBdr>
            <w:top w:val="none" w:sz="0" w:space="0" w:color="auto"/>
            <w:left w:val="none" w:sz="0" w:space="0" w:color="auto"/>
            <w:bottom w:val="none" w:sz="0" w:space="0" w:color="auto"/>
            <w:right w:val="none" w:sz="0" w:space="0" w:color="auto"/>
          </w:divBdr>
          <w:divsChild>
            <w:div w:id="284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hyperlink" Target="https://doi.org/10.1128/AAC.48.4.1289-1294.200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doi.org/10.1093/jac/dkh044" TargetMode="External"/><Relationship Id="rId17" Type="http://schemas.openxmlformats.org/officeDocument/2006/relationships/hyperlink" Target="https://doi.org/10.1093/genetics/156.4.1471" TargetMode="External"/><Relationship Id="rId2" Type="http://schemas.openxmlformats.org/officeDocument/2006/relationships/settings" Target="settings.xml"/><Relationship Id="rId16" Type="http://schemas.openxmlformats.org/officeDocument/2006/relationships/hyperlink" Target="https://www.R-project.org/"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doi.org/10.1038/s41598-018-36005-y" TargetMode="External"/><Relationship Id="rId5" Type="http://schemas.openxmlformats.org/officeDocument/2006/relationships/image" Target="media/image2.emf"/><Relationship Id="rId15" Type="http://schemas.openxmlformats.org/officeDocument/2006/relationships/hyperlink" Target="https://doi.org/10.1093/jac/dkx270" TargetMode="External"/><Relationship Id="rId10" Type="http://schemas.openxmlformats.org/officeDocument/2006/relationships/hyperlink" Target="https://doi.org/10.1093/jac/dku434" TargetMode="External"/><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hyperlink" Target="https://doi.org/10.1111/eva.12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Resistance MUtations Confer Fitness Cost In bacteria</dc:title>
  <dc:subject/>
  <dc:creator>Jaelynn Parks</dc:creator>
  <cp:keywords/>
  <dc:description/>
  <cp:lastModifiedBy>Jaelynn Parks</cp:lastModifiedBy>
  <cp:revision>6</cp:revision>
  <dcterms:created xsi:type="dcterms:W3CDTF">2021-04-08T16:20:00Z</dcterms:created>
  <dcterms:modified xsi:type="dcterms:W3CDTF">2021-04-28T16:28:00Z</dcterms:modified>
</cp:coreProperties>
</file>