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1% Battery 团队的思考与判断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sz w:val="24"/>
        </w:rPr>
        <w:t>北师港浸会 AI 赛道编程马拉松 · 工程与社会价值方向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一、我们如何理解这个题目</w:t>
      </w:r>
    </w:p>
    <w:p>
      <w:r>
        <w:rPr>
          <w:rFonts w:ascii="Times New Roman" w:hAnsi="Times New Roman" w:eastAsia="宋体"/>
          <w:b w:val="0"/>
          <w:sz w:val="24"/>
        </w:rPr>
        <w:t>看到“1% Battery”时，团队的第一反应是做一个压缩算法。但讨论后我们否定了这个方向：如果目标只是“更小”，题目更接近一道压缩题；而“在受限资源下完成任务”的关键词是“完成任务”，不是“压缩数据”。1% 电量真正逼迫人回答的，是信息的优先级问题。</w:t>
      </w:r>
    </w:p>
    <w:p>
      <w:r>
        <w:rPr>
          <w:rFonts w:ascii="Times New Roman" w:hAnsi="Times New Roman" w:eastAsia="宋体"/>
          <w:b w:val="0"/>
          <w:sz w:val="24"/>
        </w:rPr>
        <w:t>我们最终把题目理解为一句话：当资源只剩一点点时，技术是否还记得自己为何而存在。求救信息的价值不是平均分布的——“有人、在哪个山谷、有多危急”足以启动救援，而完整的伤情描述可以随后补发。于是作品的核心从“压缩”转向“排序”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二、思考过程中的几个关键追问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追问一：1% 到底意味着什么</w:t>
      </w:r>
    </w:p>
    <w:p>
      <w:r>
        <w:rPr>
          <w:rFonts w:ascii="Times New Roman" w:hAnsi="Times New Roman" w:eastAsia="宋体"/>
          <w:b w:val="0"/>
          <w:sz w:val="24"/>
        </w:rPr>
        <w:t>我们把它量化。一台 3000 mAh 手机的 1% 约 410 J，按无线电 0.8 W 估算，只够射频工作约 8 分钟。在 600 bps 窄带下，410 J 能传输的字节数同样有限。把“1%”落到焦耳和秒，作品的资源约束才有了可以被检验的形态。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追问二：信息的价值如何排序</w:t>
      </w:r>
    </w:p>
    <w:p>
      <w:r>
        <w:rPr>
          <w:rFonts w:ascii="Times New Roman" w:hAnsi="Times New Roman" w:eastAsia="宋体"/>
          <w:b w:val="0"/>
          <w:sz w:val="24"/>
        </w:rPr>
        <w:t>团队按“能否改变行动”给信息排序。L0 信标回答“有没有人、在哪里、急不急”，是不可缺失的最小集合；L1 给出精确位置与需求；L2 才是细节。这一排序直接决定了位布局：最关键的信息最短、最先发、最容易在弱网中成活。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追问三：为什么不让接收端等整包</w:t>
      </w:r>
    </w:p>
    <w:p>
      <w:r>
        <w:rPr>
          <w:rFonts w:ascii="Times New Roman" w:hAnsi="Times New Roman" w:eastAsia="宋体"/>
          <w:b w:val="0"/>
          <w:sz w:val="24"/>
        </w:rPr>
        <w:t>在丢包 30% 的信道上，9 个包全部到达的概率是 0.7 的 9 次方，约 4%；而 1 个包到达的概率是 70%。这不是“慢一点”的差别，而是几何级数的生死差距。数学让我们确信：分层不是为了好看，而是弱网下唯一稳健的结构。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追问四：要不要把模型做得更“聪明”</w:t>
      </w:r>
    </w:p>
    <w:p>
      <w:r>
        <w:rPr>
          <w:rFonts w:ascii="Times New Roman" w:hAnsi="Times New Roman" w:eastAsia="宋体"/>
          <w:b w:val="0"/>
          <w:sz w:val="24"/>
        </w:rPr>
        <w:t>团队一度考虑在线学习词频、自动扩展词典。但我们判断：在“为 1% 而建”的场景里，任何运行时的模型调用都违背初衷——没有网络、没有算力、也没有时间。把训练放在离线、把模型预装，才是诚实的选择。同时我们把动态方案也实现出来，用真实表头成本证明这一判断。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三、关键判断与取舍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判断点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团队的结论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主要理由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核心是压缩还是排序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排序（优先级）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任务导向，而非体积导向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静态还是动态模型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静态预装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运行时零流量，短报文更优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框架还是原生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原生零依赖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作品本身即理念的自证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默认参数是否预设结论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提供对照且可调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避免“为了赢而选参数”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Chars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模拟数据如何呈现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区分实测与模型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/>
              <w:ind w:firstLineChars="0"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不把估算说成测量</w:t>
            </w:r>
          </w:p>
        </w:tc>
      </w:tr>
    </w:tbl>
    <w:p>
      <w:pPr>
        <w:spacing w:before="40" w:after="160"/>
        <w:jc w:val="center"/>
        <w:ind w:firstLineChars="0" w:firstLine="0"/>
      </w:pPr>
      <w:r>
        <w:rPr>
          <w:rFonts w:ascii="Times New Roman" w:hAnsi="Times New Roman" w:eastAsia="宋体"/>
          <w:b w:val="0"/>
          <w:sz w:val="21"/>
        </w:rPr>
        <w:t>表1 团队的关键判断</w:t>
      </w:r>
    </w:p>
    <w:p>
      <w:r>
        <w:rPr>
          <w:rFonts w:ascii="Times New Roman" w:hAnsi="Times New Roman" w:eastAsia="宋体"/>
          <w:b w:val="0"/>
          <w:sz w:val="24"/>
        </w:rPr>
        <w:t>团队内部也有分歧：默认参数若选得太极端，会被质疑“为了结论而选条件”；选得太温和，对比又不明显。最终的处理是：默认信道采用合理的灾后 2G 口径，同时提供全部参数滑块与四个预设档位，让评委可以把条件调到“JSON 也能成功”，亲眼看到两种方案在不同条件下的真实分界。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四、哲学层面的思考</w:t>
      </w:r>
    </w:p>
    <w:p>
      <w:r>
        <w:rPr>
          <w:rFonts w:ascii="Times New Roman" w:hAnsi="Times New Roman" w:eastAsia="宋体"/>
          <w:b w:val="0"/>
          <w:sz w:val="24"/>
        </w:rPr>
        <w:t>1% 是一种技术的自我克制。常规软件默认资源充足，于是不断堆叠功能、依赖与体积；而本作品要求每个字段证明自己值得被发送。这种克制背后是对“为谁而建”的回答——它不是为最舒适的使用场景而建，而是为最脆弱、最需要被听见的时刻而建。</w:t>
      </w:r>
    </w:p>
    <w:p>
      <w:r>
        <w:rPr>
          <w:rFonts w:ascii="Times New Roman" w:hAnsi="Times New Roman" w:eastAsia="宋体"/>
          <w:b w:val="0"/>
          <w:sz w:val="24"/>
        </w:rPr>
        <w:t>我们由此接受“残缺不等于无用”：L0 不完整，但它足以派人；L2 缺失，但救援已经启动。优雅降级不是失败后的妥协，而是一开始就设计好的善意。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五、对 AI 协作的思考</w:t>
      </w:r>
    </w:p>
    <w:p>
      <w:r>
        <w:rPr>
          <w:rFonts w:ascii="Times New Roman" w:hAnsi="Times New Roman" w:eastAsia="宋体"/>
          <w:b w:val="0"/>
          <w:sz w:val="24"/>
        </w:rPr>
        <w:t>本作品大量借助 AI 完成编码与调试。团队对 AI 的定位是“高速执行者”，而不是“结论的来源”。所有关键数字由算法与测试产出，AI 没有被允许直接填写结论；我们通过 20 项单元测试、往返校验、蒙特卡洛与解析期望的交叉验证来把关。</w:t>
      </w:r>
    </w:p>
    <w:p>
      <w:r>
        <w:rPr>
          <w:rFonts w:ascii="Times New Roman" w:hAnsi="Times New Roman" w:eastAsia="宋体"/>
          <w:b w:val="0"/>
          <w:sz w:val="24"/>
        </w:rPr>
        <w:t>经验性的判断是：AI 能显著加快实现，但越是这样，越需要可复现的证据链来约束它，也约束我们自己。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六、不足、未来方向与结语</w:t>
      </w:r>
    </w:p>
    <w:p>
      <w:r>
        <w:rPr>
          <w:rFonts w:ascii="Times New Roman" w:hAnsi="Times New Roman" w:eastAsia="宋体"/>
          <w:b w:val="0"/>
          <w:sz w:val="24"/>
        </w:rPr>
        <w:t>不足在于：网络与能量为仿真而非实测；词典与语料规模有限；没有对接真实的无线电或卫星链路。未来若继续，可接入真实 LoRa/卫星短报文硬件，扩充多语料词典，并以实测数据校准能量模型。</w:t>
      </w:r>
    </w:p>
    <w:p>
      <w:r>
        <w:rPr>
          <w:rFonts w:ascii="Times New Roman" w:hAnsi="Times New Roman" w:eastAsia="宋体"/>
          <w:b w:val="0"/>
          <w:sz w:val="24"/>
        </w:rPr>
        <w:t>结语：1% Battery 想传达的，不是“省”，而是“值得”。最后 1% 不留给最复杂的功能，而留给最需要被听见的声音。当每一个字节都为重要的事而设计，1% 已足够走得足够远——远到被听见。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 w:firstLineChars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ind w:firstLine="0" w:firstLineChars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ind w:firstLine="0" w:firstLineChars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160"/>
      <w:ind w:firstLine="0" w:firstLineChars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