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yxelqfi29bge" w:id="0"/>
      <w:bookmarkEnd w:id="0"/>
      <w:r w:rsidDel="00000000" w:rsidR="00000000" w:rsidRPr="00000000">
        <w:rPr>
          <w:b w:val="1"/>
          <w:bCs w:val="1"/>
          <w:sz w:val="46"/>
          <w:szCs w:val="46"/>
          <w:rtl w:val="0"/>
        </w:rPr>
        <w:t xml:space="preserve">📌 Instrucciones primer parcial IA1</w:t>
      </w:r>
    </w:p>
    <w:p w:rsidR="00000000" w:rsidDel="00000000" w:rsidP="00000000" w:rsidRDefault="00000000" w:rsidRPr="00000000" w14:paraId="00000002">
      <w:pPr>
        <w:widowControl w:val="0"/>
        <w:spacing w:after="240" w:line="275.9999942779541" w:lineRule="auto"/>
        <w:jc w:val="both"/>
        <w:rPr/>
      </w:pPr>
      <w:r w:rsidDel="00000000" w:rsidR="00000000" w:rsidRPr="00000000">
        <w:rPr>
          <w:b w:val="1"/>
          <w:bCs w:val="1"/>
          <w:rtl w:val="0"/>
        </w:rPr>
        <w:t xml:space="preserve">Objetivo:</w:t>
      </w:r>
      <w:r w:rsidDel="00000000" w:rsidR="00000000" w:rsidRPr="00000000">
        <w:rPr>
          <w:rtl w:val="0"/>
        </w:rPr>
        <w:t xml:space="preserve"> Aplicar conceptos de Python, NumPy, Algoritmos Genéticos, Pandas y herramientas de visualización para realizar un Análisis Exploratorio de Datos (EDA) sobre el dataset de su proyecto semestral, identificando patrones y preparando el terreno para futuros modelos de IA.</w:t>
      </w:r>
    </w:p>
    <w:p w:rsidR="00000000" w:rsidDel="00000000" w:rsidP="00000000" w:rsidRDefault="00000000" w:rsidRPr="00000000" w14:paraId="00000003">
      <w:pPr>
        <w:pStyle w:val="Heading4"/>
        <w:keepNext w:val="0"/>
        <w:keepLines w:val="0"/>
        <w:widowControl w:val="0"/>
        <w:spacing w:after="120" w:before="0" w:line="275.9999942779541" w:lineRule="auto"/>
        <w:jc w:val="both"/>
        <w:rPr/>
      </w:pPr>
      <w:r w:rsidDel="00000000" w:rsidR="00000000" w:rsidRPr="00000000">
        <w:rPr>
          <w:b w:val="1"/>
          <w:bCs w:val="1"/>
          <w:color w:val="000000"/>
          <w:rtl w:val="0"/>
        </w:rPr>
        <w:t xml:space="preserve">1. Dinámica de Evaluación</w:t>
      </w:r>
      <w:r w:rsidDel="00000000" w:rsidR="00000000" w:rsidRPr="00000000">
        <w:rPr>
          <w:rtl w:val="0"/>
        </w:rPr>
      </w:r>
    </w:p>
    <w:p w:rsidR="00000000" w:rsidDel="00000000" w:rsidP="00000000" w:rsidRDefault="00000000" w:rsidRPr="00000000" w14:paraId="00000004">
      <w:pPr>
        <w:widowControl w:val="0"/>
        <w:numPr>
          <w:ilvl w:val="0"/>
          <w:numId w:val="3"/>
        </w:numPr>
        <w:spacing w:after="0" w:afterAutospacing="0" w:line="275.9999942779541" w:lineRule="auto"/>
        <w:ind w:left="465" w:hanging="360"/>
        <w:jc w:val="both"/>
        <w:rPr/>
      </w:pPr>
      <w:r w:rsidDel="00000000" w:rsidR="00000000" w:rsidRPr="00000000">
        <w:rPr>
          <w:b w:val="1"/>
          <w:bCs w:val="1"/>
          <w:rtl w:val="0"/>
        </w:rPr>
        <w:t xml:space="preserve">Sesión 1 (Teórica y Práctica):</w:t>
      </w:r>
      <w:r w:rsidDel="00000000" w:rsidR="00000000" w:rsidRPr="00000000">
        <w:rPr>
          <w:rtl w:val="0"/>
        </w:rPr>
        <w:t xml:space="preserve">  Iniciará con un cuestionario individual en Moodle sobre conceptos fundamentales en 60 min (este cuestionario NO incluirá preguntas de visualización de datos o estadística). El resto del horario de la clase se destinará a iniciar la codificación del EDA en un Jupyter Notebook. Durante este espacio aplican las siguientes reglas:</w:t>
      </w:r>
    </w:p>
    <w:p w:rsidR="00000000" w:rsidDel="00000000" w:rsidP="00000000" w:rsidRDefault="00000000" w:rsidRPr="00000000" w14:paraId="00000005">
      <w:pPr>
        <w:widowControl w:val="0"/>
        <w:numPr>
          <w:ilvl w:val="0"/>
          <w:numId w:val="1"/>
        </w:numPr>
        <w:spacing w:after="0" w:afterAutospacing="0" w:before="0" w:beforeAutospacing="0" w:line="275.9999942779541" w:lineRule="auto"/>
        <w:ind w:left="720" w:hanging="360"/>
        <w:jc w:val="both"/>
      </w:pPr>
      <w:r w:rsidDel="00000000" w:rsidR="00000000" w:rsidRPr="00000000">
        <w:rPr>
          <w:b w:val="1"/>
          <w:bCs w:val="1"/>
          <w:rtl w:val="0"/>
        </w:rPr>
        <w:t xml:space="preserve">Interacción:</w:t>
      </w:r>
      <w:r w:rsidDel="00000000" w:rsidR="00000000" w:rsidRPr="00000000">
        <w:rPr>
          <w:rtl w:val="0"/>
        </w:rPr>
        <w:t xml:space="preserve"> Permitida </w:t>
      </w:r>
      <w:r w:rsidDel="00000000" w:rsidR="00000000" w:rsidRPr="00000000">
        <w:rPr>
          <w:i w:val="1"/>
          <w:iCs w:val="1"/>
          <w:rtl w:val="0"/>
        </w:rPr>
        <w:t xml:space="preserve">únicamente</w:t>
      </w:r>
      <w:r w:rsidDel="00000000" w:rsidR="00000000" w:rsidRPr="00000000">
        <w:rPr>
          <w:rtl w:val="0"/>
        </w:rPr>
        <w:t xml:space="preserve"> entre los integrantes del mismo grupo de proyecto.</w:t>
      </w:r>
    </w:p>
    <w:p w:rsidR="00000000" w:rsidDel="00000000" w:rsidP="00000000" w:rsidRDefault="00000000" w:rsidRPr="00000000" w14:paraId="00000006">
      <w:pPr>
        <w:widowControl w:val="0"/>
        <w:numPr>
          <w:ilvl w:val="0"/>
          <w:numId w:val="1"/>
        </w:numPr>
        <w:spacing w:after="0" w:afterAutospacing="0" w:before="0" w:beforeAutospacing="0" w:line="275.9999942779541" w:lineRule="auto"/>
        <w:ind w:left="720" w:hanging="360"/>
        <w:jc w:val="both"/>
      </w:pPr>
      <w:r w:rsidDel="00000000" w:rsidR="00000000" w:rsidRPr="00000000">
        <w:rPr>
          <w:b w:val="1"/>
          <w:bCs w:val="1"/>
          <w:rtl w:val="0"/>
        </w:rPr>
        <w:t xml:space="preserve">Recursos permitidos:</w:t>
      </w:r>
      <w:r w:rsidDel="00000000" w:rsidR="00000000" w:rsidRPr="00000000">
        <w:rPr>
          <w:rtl w:val="0"/>
        </w:rPr>
        <w:t xml:space="preserve"> Podrán consultar todos los materiales del curso (notebooks y diapositivas), utilizar herramientas de Inteligencia Artificial como apoyo para el análisis y la generación de visualizaciones, y realizar preguntas al profesor.</w:t>
      </w:r>
    </w:p>
    <w:p w:rsidR="00000000" w:rsidDel="00000000" w:rsidP="00000000" w:rsidRDefault="00000000" w:rsidRPr="00000000" w14:paraId="00000007">
      <w:pPr>
        <w:widowControl w:val="0"/>
        <w:numPr>
          <w:ilvl w:val="0"/>
          <w:numId w:val="1"/>
        </w:numPr>
        <w:spacing w:after="0" w:afterAutospacing="0" w:before="0" w:beforeAutospacing="0" w:line="275.9999942779541" w:lineRule="auto"/>
        <w:ind w:left="720" w:hanging="360"/>
        <w:jc w:val="both"/>
      </w:pPr>
      <w:r w:rsidDel="00000000" w:rsidR="00000000" w:rsidRPr="00000000">
        <w:rPr>
          <w:b w:val="1"/>
          <w:bCs w:val="1"/>
          <w:rtl w:val="0"/>
        </w:rPr>
        <w:t xml:space="preserve">Entrega:</w:t>
      </w:r>
      <w:r w:rsidDel="00000000" w:rsidR="00000000" w:rsidRPr="00000000">
        <w:rPr>
          <w:rtl w:val="0"/>
        </w:rPr>
        <w:t xml:space="preserve"> No es obligatorio finalizar el análisis durante la clase. El desarrollo del notebook podrá terminarse por fuera del horario académico y tendrá como </w:t>
      </w:r>
      <w:r w:rsidDel="00000000" w:rsidR="00000000" w:rsidRPr="00000000">
        <w:rPr>
          <w:u w:val="single"/>
          <w:rtl w:val="0"/>
        </w:rPr>
        <w:t xml:space="preserve">fecha límite de entrega el viernes 18 de septiembre a las 9:59 a.m.</w:t>
      </w:r>
    </w:p>
    <w:p w:rsidR="00000000" w:rsidDel="00000000" w:rsidP="00000000" w:rsidRDefault="00000000" w:rsidRPr="00000000" w14:paraId="00000008">
      <w:pPr>
        <w:widowControl w:val="0"/>
        <w:numPr>
          <w:ilvl w:val="0"/>
          <w:numId w:val="3"/>
        </w:numPr>
        <w:spacing w:after="120" w:before="0" w:beforeAutospacing="0" w:line="275.9999942779541" w:lineRule="auto"/>
        <w:ind w:left="465" w:hanging="360"/>
        <w:jc w:val="both"/>
        <w:rPr/>
      </w:pPr>
      <w:r w:rsidDel="00000000" w:rsidR="00000000" w:rsidRPr="00000000">
        <w:rPr>
          <w:b w:val="1"/>
          <w:bCs w:val="1"/>
          <w:rtl w:val="0"/>
        </w:rPr>
        <w:t xml:space="preserve">Sesión 2 (Socialización):</w:t>
      </w:r>
      <w:r w:rsidDel="00000000" w:rsidR="00000000" w:rsidRPr="00000000">
        <w:rPr>
          <w:rtl w:val="0"/>
        </w:rPr>
        <w:t xml:space="preserve"> Presentación de máximo </w:t>
      </w:r>
      <w:r w:rsidDel="00000000" w:rsidR="00000000" w:rsidRPr="00000000">
        <w:rPr>
          <w:u w:val="single"/>
          <w:rtl w:val="0"/>
        </w:rPr>
        <w:t xml:space="preserve">10 minutos</w:t>
      </w:r>
      <w:r w:rsidDel="00000000" w:rsidR="00000000" w:rsidRPr="00000000">
        <w:rPr>
          <w:rtl w:val="0"/>
        </w:rPr>
        <w:t xml:space="preserve"> utilizando diapositivas. </w:t>
      </w:r>
      <w:r w:rsidDel="00000000" w:rsidR="00000000" w:rsidRPr="00000000">
        <w:rPr>
          <w:u w:val="single"/>
          <w:rtl w:val="0"/>
        </w:rPr>
        <w:t xml:space="preserve">Todos los integrantes deben hablar</w:t>
      </w:r>
      <w:r w:rsidDel="00000000" w:rsidR="00000000" w:rsidRPr="00000000">
        <w:rPr>
          <w:rtl w:val="0"/>
        </w:rPr>
        <w:t xml:space="preserve">. Al final de la exposición, el grupo responderá preguntas opcionales del público y </w:t>
      </w:r>
      <w:r w:rsidDel="00000000" w:rsidR="00000000" w:rsidRPr="00000000">
        <w:rPr>
          <w:u w:val="single"/>
          <w:rtl w:val="0"/>
        </w:rPr>
        <w:t xml:space="preserve">dos preguntas obligatorias por parte del profesor</w:t>
      </w:r>
      <w:r w:rsidDel="00000000" w:rsidR="00000000" w:rsidRPr="00000000">
        <w:rPr>
          <w:rtl w:val="0"/>
        </w:rPr>
        <w:t xml:space="preserve"> para evaluar el dominio técnico individual.</w:t>
      </w:r>
    </w:p>
    <w:p w:rsidR="00000000" w:rsidDel="00000000" w:rsidP="00000000" w:rsidRDefault="00000000" w:rsidRPr="00000000" w14:paraId="00000009">
      <w:pPr>
        <w:pStyle w:val="Heading4"/>
        <w:keepNext w:val="0"/>
        <w:keepLines w:val="0"/>
        <w:widowControl w:val="0"/>
        <w:spacing w:after="120" w:before="240" w:line="275.9999942779541" w:lineRule="auto"/>
        <w:jc w:val="both"/>
        <w:rPr>
          <w:b w:val="1"/>
          <w:bCs w:val="1"/>
          <w:color w:val="000000"/>
        </w:rPr>
      </w:pPr>
      <w:r w:rsidDel="00000000" w:rsidR="00000000" w:rsidRPr="00000000">
        <w:rPr>
          <w:b w:val="1"/>
          <w:bCs w:val="1"/>
          <w:color w:val="000000"/>
          <w:rtl w:val="0"/>
        </w:rPr>
        <w:t xml:space="preserve">2. Requisitos Mínimos del Notebook (Estándar de Reporte EDA)</w:t>
      </w:r>
    </w:p>
    <w:p w:rsidR="00000000" w:rsidDel="00000000" w:rsidP="00000000" w:rsidRDefault="00000000" w:rsidRPr="00000000" w14:paraId="0000000A">
      <w:pPr>
        <w:widowControl w:val="0"/>
        <w:spacing w:after="240" w:line="275.9999942779541" w:lineRule="auto"/>
        <w:jc w:val="both"/>
        <w:rPr/>
      </w:pPr>
      <w:r w:rsidDel="00000000" w:rsidR="00000000" w:rsidRPr="00000000">
        <w:rPr>
          <w:rtl w:val="0"/>
        </w:rPr>
        <w:t xml:space="preserve">El EDA debe incluir una descripción numérica y visual de todas las variables. Si el dataset supera las 20 características, analicen únicamente las más correlacionadas con la variable objetivo. Para saber cómo reportar una variable, primero grafícala. Dependiendo de cómo se vea visualmente y del tipo de dato, sigue esta regla:</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965"/>
        <w:gridCol w:w="2505"/>
        <w:gridCol w:w="2895"/>
        <w:tblGridChange w:id="0">
          <w:tblGrid>
            <w:gridCol w:w="2010"/>
            <w:gridCol w:w="1965"/>
            <w:gridCol w:w="2505"/>
            <w:gridCol w:w="2895"/>
          </w:tblGrid>
        </w:tblGridChange>
      </w:tblGrid>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72.0" w:type="dxa"/>
              <w:left w:w="72.0" w:type="dxa"/>
              <w:bottom w:w="72.0" w:type="dxa"/>
              <w:right w:w="72.0" w:type="dxa"/>
            </w:tcMar>
            <w:vAlign w:val="top"/>
          </w:tcPr>
          <w:p w:rsidR="00000000" w:rsidDel="00000000" w:rsidP="00000000" w:rsidRDefault="00000000" w:rsidRPr="00000000" w14:paraId="0000000B">
            <w:pPr>
              <w:widowControl w:val="0"/>
              <w:spacing w:after="480" w:lineRule="auto"/>
              <w:jc w:val="both"/>
              <w:rPr>
                <w:color w:val="1f1f1f"/>
              </w:rPr>
            </w:pPr>
            <w:r w:rsidDel="00000000" w:rsidR="00000000" w:rsidRPr="00000000">
              <w:rPr>
                <w:b w:val="1"/>
                <w:bCs w:val="1"/>
                <w:color w:val="1f1f1f"/>
                <w:rtl w:val="0"/>
              </w:rPr>
              <w:t xml:space="preserve">Tipo de Variable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72.0" w:type="dxa"/>
              <w:left w:w="72.0" w:type="dxa"/>
              <w:bottom w:w="72.0" w:type="dxa"/>
              <w:right w:w="72.0" w:type="dxa"/>
            </w:tcMar>
            <w:vAlign w:val="top"/>
          </w:tcPr>
          <w:p w:rsidR="00000000" w:rsidDel="00000000" w:rsidP="00000000" w:rsidRDefault="00000000" w:rsidRPr="00000000" w14:paraId="0000000C">
            <w:pPr>
              <w:widowControl w:val="0"/>
              <w:spacing w:after="480" w:lineRule="auto"/>
              <w:jc w:val="both"/>
              <w:rPr>
                <w:color w:val="1f1f1f"/>
              </w:rPr>
            </w:pPr>
            <w:r w:rsidDel="00000000" w:rsidR="00000000" w:rsidRPr="00000000">
              <w:rPr>
                <w:b w:val="1"/>
                <w:bCs w:val="1"/>
                <w:color w:val="1f1f1f"/>
                <w:rtl w:val="0"/>
              </w:rPr>
              <w:t xml:space="preserve">¿Cómo se ve la gráfica?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72.0" w:type="dxa"/>
              <w:left w:w="72.0" w:type="dxa"/>
              <w:bottom w:w="72.0" w:type="dxa"/>
              <w:right w:w="72.0" w:type="dxa"/>
            </w:tcMar>
            <w:vAlign w:val="top"/>
          </w:tcPr>
          <w:p w:rsidR="00000000" w:rsidDel="00000000" w:rsidP="00000000" w:rsidRDefault="00000000" w:rsidRPr="00000000" w14:paraId="0000000D">
            <w:pPr>
              <w:widowControl w:val="0"/>
              <w:spacing w:after="480" w:lineRule="auto"/>
              <w:jc w:val="both"/>
              <w:rPr>
                <w:color w:val="1f1f1f"/>
              </w:rPr>
            </w:pPr>
            <w:r w:rsidDel="00000000" w:rsidR="00000000" w:rsidRPr="00000000">
              <w:rPr>
                <w:b w:val="1"/>
                <w:bCs w:val="1"/>
                <w:color w:val="1f1f1f"/>
                <w:rtl w:val="0"/>
              </w:rPr>
              <w:t xml:space="preserve">¿Qué estadísticas debo calcular?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72.0" w:type="dxa"/>
              <w:left w:w="72.0" w:type="dxa"/>
              <w:bottom w:w="72.0" w:type="dxa"/>
              <w:right w:w="72.0" w:type="dxa"/>
            </w:tcMar>
            <w:vAlign w:val="top"/>
          </w:tcPr>
          <w:p w:rsidR="00000000" w:rsidDel="00000000" w:rsidP="00000000" w:rsidRDefault="00000000" w:rsidRPr="00000000" w14:paraId="0000000E">
            <w:pPr>
              <w:widowControl w:val="0"/>
              <w:spacing w:after="480" w:lineRule="auto"/>
              <w:jc w:val="both"/>
              <w:rPr>
                <w:color w:val="1f1f1f"/>
              </w:rPr>
            </w:pPr>
            <w:r w:rsidDel="00000000" w:rsidR="00000000" w:rsidRPr="00000000">
              <w:rPr>
                <w:b w:val="1"/>
                <w:bCs w:val="1"/>
                <w:color w:val="1f1f1f"/>
                <w:rtl w:val="0"/>
              </w:rPr>
              <w:t xml:space="preserve">Ejemplo de cómo reportarlo en la presentación</w:t>
            </w:r>
            <w:r w:rsidDel="00000000" w:rsidR="00000000" w:rsidRPr="00000000">
              <w:rPr>
                <w:rtl w:val="0"/>
              </w:rPr>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72.0" w:type="dxa"/>
              <w:left w:w="72.0" w:type="dxa"/>
              <w:bottom w:w="72.0" w:type="dxa"/>
              <w:right w:w="72.0" w:type="dxa"/>
            </w:tcMar>
            <w:vAlign w:val="top"/>
          </w:tcPr>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pacing w:after="480" w:lineRule="auto"/>
              <w:jc w:val="both"/>
              <w:rPr>
                <w:i w:val="1"/>
                <w:iCs w:val="1"/>
                <w:color w:val="1f1f1f"/>
              </w:rPr>
            </w:pPr>
            <w:r w:rsidDel="00000000" w:rsidR="00000000" w:rsidRPr="00000000">
              <w:rPr>
                <w:b w:val="1"/>
                <w:bCs w:val="1"/>
                <w:color w:val="1f1f1f"/>
                <w:rtl w:val="0"/>
              </w:rPr>
              <w:t xml:space="preserve">1. Categórica</w:t>
              <w:br w:type="textWrapping"/>
            </w:r>
            <w:r w:rsidDel="00000000" w:rsidR="00000000" w:rsidRPr="00000000">
              <w:rPr>
                <w:i w:val="1"/>
                <w:iCs w:val="1"/>
                <w:color w:val="1f1f1f"/>
                <w:rtl w:val="0"/>
              </w:rPr>
              <w:t xml:space="preserve">(Ej: Género, Ciudad, Color)</w:t>
            </w:r>
          </w:p>
        </w:tc>
        <w:tc>
          <w:tcPr>
            <w:tcBorders>
              <w:top w:color="1f1f1f" w:space="0" w:sz="6" w:val="single"/>
              <w:left w:color="1f1f1f" w:space="0" w:sz="6" w:val="single"/>
              <w:bottom w:color="1f1f1f" w:space="0" w:sz="6" w:val="single"/>
              <w:right w:color="1f1f1f" w:space="0" w:sz="6" w:val="single"/>
            </w:tcBorders>
            <w:tcMar>
              <w:top w:w="72.0" w:type="dxa"/>
              <w:left w:w="72.0" w:type="dxa"/>
              <w:bottom w:w="72.0" w:type="dxa"/>
              <w:right w:w="72.0" w:type="dxa"/>
            </w:tcMar>
            <w:vAlign w:val="top"/>
          </w:tcPr>
          <w:p w:rsidR="00000000" w:rsidDel="00000000" w:rsidP="00000000" w:rsidRDefault="00000000" w:rsidRPr="00000000" w14:paraId="00000010">
            <w:pPr>
              <w:widowControl w:val="0"/>
              <w:spacing w:after="480" w:lineRule="auto"/>
              <w:jc w:val="both"/>
              <w:rPr>
                <w:color w:val="1f1f1f"/>
              </w:rPr>
            </w:pPr>
            <w:r w:rsidDel="00000000" w:rsidR="00000000" w:rsidRPr="00000000">
              <w:rPr>
                <w:b w:val="1"/>
                <w:bCs w:val="1"/>
                <w:color w:val="1f1f1f"/>
                <w:rtl w:val="0"/>
              </w:rPr>
              <w:t xml:space="preserve">Gráfico de Barras</w:t>
            </w:r>
            <w:r w:rsidDel="00000000" w:rsidR="00000000" w:rsidRPr="00000000">
              <w:rPr>
                <w:color w:val="1f1f1f"/>
                <w:rtl w:val="0"/>
              </w:rPr>
              <w:t xml:space="preserve"> o </w:t>
            </w:r>
            <w:r w:rsidDel="00000000" w:rsidR="00000000" w:rsidRPr="00000000">
              <w:rPr>
                <w:b w:val="1"/>
                <w:bCs w:val="1"/>
                <w:color w:val="1f1f1f"/>
                <w:rtl w:val="0"/>
              </w:rPr>
              <w:t xml:space="preserve">Pastel</w:t>
            </w:r>
            <w:r w:rsidDel="00000000" w:rsidR="00000000" w:rsidRPr="00000000">
              <w:rPr>
                <w:color w:val="1f1f1f"/>
                <w:rtl w:val="0"/>
              </w:rPr>
              <w:t xml:space="preserve">. Se ven grupos separados.</w:t>
            </w:r>
          </w:p>
        </w:tc>
        <w:tc>
          <w:tcPr>
            <w:tcBorders>
              <w:top w:color="1f1f1f" w:space="0" w:sz="6" w:val="single"/>
              <w:left w:color="1f1f1f" w:space="0" w:sz="6" w:val="single"/>
              <w:bottom w:color="1f1f1f" w:space="0" w:sz="6" w:val="single"/>
              <w:right w:color="1f1f1f" w:space="0" w:sz="6" w:val="single"/>
            </w:tcBorders>
            <w:tcMar>
              <w:top w:w="72.0" w:type="dxa"/>
              <w:left w:w="72.0" w:type="dxa"/>
              <w:bottom w:w="72.0" w:type="dxa"/>
              <w:right w:w="72.0" w:type="dxa"/>
            </w:tcMar>
            <w:vAlign w:val="top"/>
          </w:tcPr>
          <w:p w:rsidR="00000000" w:rsidDel="00000000" w:rsidP="00000000" w:rsidRDefault="00000000" w:rsidRPr="00000000" w14:paraId="00000011">
            <w:pPr>
              <w:widowControl w:val="0"/>
              <w:spacing w:after="480" w:lineRule="auto"/>
              <w:jc w:val="both"/>
              <w:rPr>
                <w:color w:val="1f1f1f"/>
              </w:rPr>
            </w:pPr>
            <w:r w:rsidDel="00000000" w:rsidR="00000000" w:rsidRPr="00000000">
              <w:rPr>
                <w:b w:val="1"/>
                <w:bCs w:val="1"/>
                <w:color w:val="1f1f1f"/>
                <w:rtl w:val="0"/>
              </w:rPr>
              <w:t xml:space="preserve">Frecuencia</w:t>
            </w:r>
            <w:r w:rsidDel="00000000" w:rsidR="00000000" w:rsidRPr="00000000">
              <w:rPr>
                <w:color w:val="1f1f1f"/>
                <w:rtl w:val="0"/>
              </w:rPr>
              <w:t xml:space="preserve"> (Conteo total) y </w:t>
            </w:r>
            <w:r w:rsidDel="00000000" w:rsidR="00000000" w:rsidRPr="00000000">
              <w:rPr>
                <w:b w:val="1"/>
                <w:bCs w:val="1"/>
                <w:color w:val="1f1f1f"/>
                <w:rtl w:val="0"/>
              </w:rPr>
              <w:t xml:space="preserve">Porcentaje</w:t>
            </w:r>
            <w:r w:rsidDel="00000000" w:rsidR="00000000" w:rsidRPr="00000000">
              <w:rPr>
                <w:color w:val="1f1f1f"/>
                <w:rtl w:val="0"/>
              </w:rPr>
              <w:t xml:space="preserve"> (%).</w:t>
            </w:r>
          </w:p>
        </w:tc>
        <w:tc>
          <w:tcPr>
            <w:tcBorders>
              <w:top w:color="1f1f1f" w:space="0" w:sz="6" w:val="single"/>
              <w:left w:color="1f1f1f" w:space="0" w:sz="6" w:val="single"/>
              <w:bottom w:color="1f1f1f" w:space="0" w:sz="6" w:val="single"/>
              <w:right w:color="1f1f1f" w:space="0" w:sz="6" w:val="single"/>
            </w:tcBorders>
            <w:tcMar>
              <w:top w:w="72.0" w:type="dxa"/>
              <w:left w:w="72.0" w:type="dxa"/>
              <w:bottom w:w="72.0" w:type="dxa"/>
              <w:right w:w="72.0" w:type="dxa"/>
            </w:tcMar>
            <w:vAlign w:val="top"/>
          </w:tcPr>
          <w:p w:rsidR="00000000" w:rsidDel="00000000" w:rsidP="00000000" w:rsidRDefault="00000000" w:rsidRPr="00000000" w14:paraId="00000012">
            <w:pPr>
              <w:widowControl w:val="0"/>
              <w:spacing w:after="480" w:lineRule="auto"/>
              <w:jc w:val="both"/>
              <w:rPr>
                <w:color w:val="1f1f1f"/>
              </w:rPr>
            </w:pPr>
            <w:r w:rsidDel="00000000" w:rsidR="00000000" w:rsidRPr="00000000">
              <w:rPr>
                <w:i w:val="1"/>
                <w:iCs w:val="1"/>
                <w:color w:val="1f1f1f"/>
                <w:rtl w:val="0"/>
              </w:rPr>
              <w:t xml:space="preserve">"La mayoría de los pacientes son de Bogotá con </w:t>
            </w:r>
            <w:r w:rsidDel="00000000" w:rsidR="00000000" w:rsidRPr="00000000">
              <w:rPr>
                <w:b w:val="1"/>
                <w:bCs w:val="1"/>
                <w:i w:val="1"/>
                <w:iCs w:val="1"/>
                <w:color w:val="1f1f1f"/>
                <w:rtl w:val="0"/>
              </w:rPr>
              <w:t xml:space="preserve">150 casos (60%)</w:t>
            </w:r>
            <w:r w:rsidDel="00000000" w:rsidR="00000000" w:rsidRPr="00000000">
              <w:rPr>
                <w:i w:val="1"/>
                <w:iCs w:val="1"/>
                <w:color w:val="1f1f1f"/>
                <w:rtl w:val="0"/>
              </w:rPr>
              <w:t xml:space="preserve">, seguidos de Cali con </w:t>
            </w:r>
            <w:r w:rsidDel="00000000" w:rsidR="00000000" w:rsidRPr="00000000">
              <w:rPr>
                <w:b w:val="1"/>
                <w:bCs w:val="1"/>
                <w:i w:val="1"/>
                <w:iCs w:val="1"/>
                <w:color w:val="1f1f1f"/>
                <w:rtl w:val="0"/>
              </w:rPr>
              <w:t xml:space="preserve">100 casos (40%)</w:t>
            </w:r>
            <w:r w:rsidDel="00000000" w:rsidR="00000000" w:rsidRPr="00000000">
              <w:rPr>
                <w:i w:val="1"/>
                <w:iCs w:val="1"/>
                <w:color w:val="1f1f1f"/>
                <w:rtl w:val="0"/>
              </w:rPr>
              <w:t xml:space="preserve">."</w:t>
            </w:r>
            <w:r w:rsidDel="00000000" w:rsidR="00000000" w:rsidRPr="00000000">
              <w:rPr>
                <w:rtl w:val="0"/>
              </w:rPr>
            </w:r>
          </w:p>
        </w:tc>
      </w:tr>
      <w:tr>
        <w:trPr>
          <w:cantSplit w:val="0"/>
          <w:trHeight w:val="1610.5517578125" w:hRule="atLeast"/>
          <w:tblHeader w:val="0"/>
        </w:trPr>
        <w:tc>
          <w:tcPr>
            <w:tcBorders>
              <w:top w:color="1f1f1f" w:space="0" w:sz="6" w:val="single"/>
              <w:left w:color="1f1f1f" w:space="0" w:sz="6" w:val="single"/>
              <w:bottom w:color="1f1f1f" w:space="0" w:sz="6" w:val="single"/>
              <w:right w:color="1f1f1f" w:space="0" w:sz="6" w:val="single"/>
            </w:tcBorders>
            <w:tcMar>
              <w:top w:w="72.0" w:type="dxa"/>
              <w:left w:w="72.0" w:type="dxa"/>
              <w:bottom w:w="72.0" w:type="dxa"/>
              <w:right w:w="72.0" w:type="dxa"/>
            </w:tcMar>
            <w:vAlign w:val="top"/>
          </w:tcPr>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pacing w:after="480" w:lineRule="auto"/>
              <w:jc w:val="both"/>
              <w:rPr>
                <w:i w:val="1"/>
                <w:iCs w:val="1"/>
                <w:color w:val="1f1f1f"/>
              </w:rPr>
            </w:pPr>
            <w:r w:rsidDel="00000000" w:rsidR="00000000" w:rsidRPr="00000000">
              <w:rPr>
                <w:b w:val="1"/>
                <w:bCs w:val="1"/>
                <w:color w:val="1f1f1f"/>
                <w:rtl w:val="0"/>
              </w:rPr>
              <w:t xml:space="preserve">2. Numérica Simétrica</w:t>
            </w:r>
            <w:r w:rsidDel="00000000" w:rsidR="00000000" w:rsidRPr="00000000">
              <w:rPr>
                <w:color w:val="1f1f1f"/>
                <w:rtl w:val="0"/>
              </w:rPr>
              <w:br w:type="textWrapping"/>
            </w:r>
            <w:r w:rsidDel="00000000" w:rsidR="00000000" w:rsidRPr="00000000">
              <w:rPr>
                <w:i w:val="1"/>
                <w:iCs w:val="1"/>
                <w:color w:val="1f1f1f"/>
                <w:rtl w:val="0"/>
              </w:rPr>
              <w:t xml:space="preserve">(Distribución Normal)</w:t>
            </w:r>
          </w:p>
        </w:tc>
        <w:tc>
          <w:tcPr>
            <w:tcBorders>
              <w:top w:color="1f1f1f" w:space="0" w:sz="6" w:val="single"/>
              <w:left w:color="1f1f1f" w:space="0" w:sz="6" w:val="single"/>
              <w:bottom w:color="1f1f1f" w:space="0" w:sz="6" w:val="single"/>
              <w:right w:color="1f1f1f" w:space="0" w:sz="6" w:val="single"/>
            </w:tcBorders>
            <w:tcMar>
              <w:top w:w="72.0" w:type="dxa"/>
              <w:left w:w="72.0" w:type="dxa"/>
              <w:bottom w:w="72.0" w:type="dxa"/>
              <w:right w:w="72.0" w:type="dxa"/>
            </w:tcMar>
            <w:vAlign w:val="top"/>
          </w:tcPr>
          <w:p w:rsidR="00000000" w:rsidDel="00000000" w:rsidP="00000000" w:rsidRDefault="00000000" w:rsidRPr="00000000" w14:paraId="00000014">
            <w:pPr>
              <w:widowControl w:val="0"/>
              <w:spacing w:after="480" w:lineRule="auto"/>
              <w:jc w:val="both"/>
              <w:rPr>
                <w:color w:val="1f1f1f"/>
              </w:rPr>
            </w:pPr>
            <w:r w:rsidDel="00000000" w:rsidR="00000000" w:rsidRPr="00000000">
              <w:rPr>
                <w:b w:val="1"/>
                <w:bCs w:val="1"/>
                <w:color w:val="1f1f1f"/>
                <w:rtl w:val="0"/>
              </w:rPr>
              <w:t xml:space="preserve">Histograma</w:t>
            </w:r>
            <w:r w:rsidDel="00000000" w:rsidR="00000000" w:rsidRPr="00000000">
              <w:rPr>
                <w:color w:val="1f1f1f"/>
                <w:rtl w:val="0"/>
              </w:rPr>
              <w:t xml:space="preserve"> centrado. Tiene forma de campana y ambos lados se ven parecidos.</w:t>
            </w:r>
          </w:p>
        </w:tc>
        <w:tc>
          <w:tcPr>
            <w:tcBorders>
              <w:top w:color="1f1f1f" w:space="0" w:sz="6" w:val="single"/>
              <w:left w:color="1f1f1f" w:space="0" w:sz="6" w:val="single"/>
              <w:bottom w:color="1f1f1f" w:space="0" w:sz="6" w:val="single"/>
              <w:right w:color="1f1f1f" w:space="0" w:sz="6" w:val="single"/>
            </w:tcBorders>
            <w:tcMar>
              <w:top w:w="72.0" w:type="dxa"/>
              <w:left w:w="72.0" w:type="dxa"/>
              <w:bottom w:w="72.0" w:type="dxa"/>
              <w:right w:w="72.0" w:type="dxa"/>
            </w:tcMar>
            <w:vAlign w:val="top"/>
          </w:tcPr>
          <w:p w:rsidR="00000000" w:rsidDel="00000000" w:rsidP="00000000" w:rsidRDefault="00000000" w:rsidRPr="00000000" w14:paraId="00000015">
            <w:pPr>
              <w:widowControl w:val="0"/>
              <w:spacing w:after="480" w:lineRule="auto"/>
              <w:jc w:val="both"/>
              <w:rPr>
                <w:color w:val="1f1f1f"/>
              </w:rPr>
            </w:pPr>
            <w:r w:rsidDel="00000000" w:rsidR="00000000" w:rsidRPr="00000000">
              <w:rPr>
                <w:b w:val="1"/>
                <w:bCs w:val="1"/>
                <w:color w:val="1f1f1f"/>
                <w:rtl w:val="0"/>
              </w:rPr>
              <w:t xml:space="preserve">Media</w:t>
            </w:r>
            <w:r w:rsidDel="00000000" w:rsidR="00000000" w:rsidRPr="00000000">
              <w:rPr>
                <w:color w:val="1f1f1f"/>
                <w:rtl w:val="0"/>
              </w:rPr>
              <w:t xml:space="preserve"> (Promedio) y </w:t>
            </w:r>
            <w:r w:rsidDel="00000000" w:rsidR="00000000" w:rsidRPr="00000000">
              <w:rPr>
                <w:b w:val="1"/>
                <w:bCs w:val="1"/>
                <w:color w:val="1f1f1f"/>
                <w:rtl w:val="0"/>
              </w:rPr>
              <w:t xml:space="preserve">Desviación Estándar</w:t>
            </w:r>
            <w:r w:rsidDel="00000000" w:rsidR="00000000" w:rsidRPr="00000000">
              <w:rPr>
                <w:color w:val="1f1f1f"/>
                <w:rtl w:val="0"/>
              </w:rPr>
              <w:t xml:space="preserve"> (Qué tanto varían los datos respecto al centro).</w:t>
            </w:r>
          </w:p>
        </w:tc>
        <w:tc>
          <w:tcPr>
            <w:tcBorders>
              <w:top w:color="1f1f1f" w:space="0" w:sz="6" w:val="single"/>
              <w:left w:color="1f1f1f" w:space="0" w:sz="6" w:val="single"/>
              <w:bottom w:color="1f1f1f" w:space="0" w:sz="6" w:val="single"/>
              <w:right w:color="1f1f1f" w:space="0" w:sz="6" w:val="single"/>
            </w:tcBorders>
            <w:tcMar>
              <w:top w:w="72.0" w:type="dxa"/>
              <w:left w:w="72.0" w:type="dxa"/>
              <w:bottom w:w="72.0" w:type="dxa"/>
              <w:right w:w="72.0" w:type="dxa"/>
            </w:tcMar>
            <w:vAlign w:val="top"/>
          </w:tcPr>
          <w:p w:rsidR="00000000" w:rsidDel="00000000" w:rsidP="00000000" w:rsidRDefault="00000000" w:rsidRPr="00000000" w14:paraId="00000016">
            <w:pPr>
              <w:widowControl w:val="0"/>
              <w:spacing w:after="480" w:lineRule="auto"/>
              <w:jc w:val="both"/>
              <w:rPr>
                <w:color w:val="1f1f1f"/>
              </w:rPr>
            </w:pPr>
            <w:r w:rsidDel="00000000" w:rsidR="00000000" w:rsidRPr="00000000">
              <w:rPr>
                <w:i w:val="1"/>
                <w:iCs w:val="1"/>
                <w:color w:val="1f1f1f"/>
                <w:rtl w:val="0"/>
              </w:rPr>
              <w:t xml:space="preserve">"La edad promedio es de </w:t>
            </w:r>
            <w:r w:rsidDel="00000000" w:rsidR="00000000" w:rsidRPr="00000000">
              <w:rPr>
                <w:b w:val="1"/>
                <w:bCs w:val="1"/>
                <w:i w:val="1"/>
                <w:iCs w:val="1"/>
                <w:color w:val="1f1f1f"/>
                <w:rtl w:val="0"/>
              </w:rPr>
              <w:t xml:space="preserve">25 ± 3.2 años</w:t>
            </w:r>
            <w:r w:rsidDel="00000000" w:rsidR="00000000" w:rsidRPr="00000000">
              <w:rPr>
                <w:i w:val="1"/>
                <w:iCs w:val="1"/>
                <w:color w:val="1f1f1f"/>
                <w:rtl w:val="0"/>
              </w:rPr>
              <w:t xml:space="preserve">."</w:t>
            </w:r>
            <w:r w:rsidDel="00000000" w:rsidR="00000000" w:rsidRPr="00000000">
              <w:rPr>
                <w:rtl w:val="0"/>
              </w:rPr>
            </w:r>
          </w:p>
        </w:tc>
      </w:tr>
      <w:tr>
        <w:trPr>
          <w:cantSplit w:val="0"/>
          <w:trHeight w:val="800.5517578125" w:hRule="atLeast"/>
          <w:tblHeader w:val="0"/>
        </w:trPr>
        <w:tc>
          <w:tcPr>
            <w:tcBorders>
              <w:top w:color="1f1f1f" w:space="0" w:sz="6" w:val="single"/>
              <w:left w:color="1f1f1f" w:space="0" w:sz="6" w:val="single"/>
              <w:bottom w:color="1f1f1f" w:space="0" w:sz="6" w:val="single"/>
              <w:right w:color="1f1f1f" w:space="0" w:sz="6" w:val="single"/>
            </w:tcBorders>
            <w:tcMar>
              <w:top w:w="72.0" w:type="dxa"/>
              <w:left w:w="72.0" w:type="dxa"/>
              <w:bottom w:w="72.0" w:type="dxa"/>
              <w:right w:w="72.0" w:type="dxa"/>
            </w:tcMar>
            <w:vAlign w:val="top"/>
          </w:tcPr>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pacing w:after="480" w:lineRule="auto"/>
              <w:jc w:val="both"/>
              <w:rPr>
                <w:i w:val="1"/>
                <w:iCs w:val="1"/>
                <w:color w:val="1f1f1f"/>
              </w:rPr>
            </w:pPr>
            <w:r w:rsidDel="00000000" w:rsidR="00000000" w:rsidRPr="00000000">
              <w:rPr>
                <w:b w:val="1"/>
                <w:bCs w:val="1"/>
                <w:color w:val="1f1f1f"/>
                <w:rtl w:val="0"/>
              </w:rPr>
              <w:t xml:space="preserve">3. Numérica Asimétrica</w:t>
            </w:r>
            <w:r w:rsidDel="00000000" w:rsidR="00000000" w:rsidRPr="00000000">
              <w:rPr>
                <w:color w:val="1f1f1f"/>
                <w:rtl w:val="0"/>
              </w:rPr>
              <w:br w:type="textWrapping"/>
            </w:r>
            <w:r w:rsidDel="00000000" w:rsidR="00000000" w:rsidRPr="00000000">
              <w:rPr>
                <w:i w:val="1"/>
                <w:iCs w:val="1"/>
                <w:color w:val="1f1f1f"/>
                <w:rtl w:val="0"/>
              </w:rPr>
              <w:t xml:space="preserve">(Sesgada o con valores atípicos/outliers)</w:t>
            </w:r>
          </w:p>
        </w:tc>
        <w:tc>
          <w:tcPr>
            <w:tcBorders>
              <w:top w:color="1f1f1f" w:space="0" w:sz="6" w:val="single"/>
              <w:left w:color="1f1f1f" w:space="0" w:sz="6" w:val="single"/>
              <w:bottom w:color="1f1f1f" w:space="0" w:sz="6" w:val="single"/>
              <w:right w:color="1f1f1f" w:space="0" w:sz="6" w:val="single"/>
            </w:tcBorders>
            <w:tcMar>
              <w:top w:w="72.0" w:type="dxa"/>
              <w:left w:w="72.0" w:type="dxa"/>
              <w:bottom w:w="72.0" w:type="dxa"/>
              <w:right w:w="72.0" w:type="dxa"/>
            </w:tcMar>
            <w:vAlign w:val="top"/>
          </w:tcPr>
          <w:p w:rsidR="00000000" w:rsidDel="00000000" w:rsidP="00000000" w:rsidRDefault="00000000" w:rsidRPr="00000000" w14:paraId="00000018">
            <w:pPr>
              <w:widowControl w:val="0"/>
              <w:spacing w:after="480" w:lineRule="auto"/>
              <w:jc w:val="both"/>
              <w:rPr>
                <w:color w:val="1f1f1f"/>
              </w:rPr>
            </w:pPr>
            <w:r w:rsidDel="00000000" w:rsidR="00000000" w:rsidRPr="00000000">
              <w:rPr>
                <w:b w:val="1"/>
                <w:bCs w:val="1"/>
                <w:color w:val="1f1f1f"/>
                <w:rtl w:val="0"/>
              </w:rPr>
              <w:t xml:space="preserve">Histograma</w:t>
            </w:r>
            <w:r w:rsidDel="00000000" w:rsidR="00000000" w:rsidRPr="00000000">
              <w:rPr>
                <w:color w:val="1f1f1f"/>
                <w:rtl w:val="0"/>
              </w:rPr>
              <w:t xml:space="preserve"> inclinado hacia un lado, o un </w:t>
            </w:r>
            <w:r w:rsidDel="00000000" w:rsidR="00000000" w:rsidRPr="00000000">
              <w:rPr>
                <w:b w:val="1"/>
                <w:bCs w:val="1"/>
                <w:color w:val="1f1f1f"/>
                <w:rtl w:val="0"/>
              </w:rPr>
              <w:t xml:space="preserve">Boxplot</w:t>
            </w:r>
            <w:r w:rsidDel="00000000" w:rsidR="00000000" w:rsidRPr="00000000">
              <w:rPr>
                <w:color w:val="1f1f1f"/>
                <w:rtl w:val="0"/>
              </w:rPr>
              <w:t xml:space="preserve"> con muchos puntos lejos de la caja.</w:t>
            </w:r>
          </w:p>
        </w:tc>
        <w:tc>
          <w:tcPr>
            <w:tcBorders>
              <w:top w:color="1f1f1f" w:space="0" w:sz="6" w:val="single"/>
              <w:left w:color="1f1f1f" w:space="0" w:sz="6" w:val="single"/>
              <w:bottom w:color="1f1f1f" w:space="0" w:sz="6" w:val="single"/>
              <w:right w:color="1f1f1f" w:space="0" w:sz="6" w:val="single"/>
            </w:tcBorders>
            <w:tcMar>
              <w:top w:w="72.0" w:type="dxa"/>
              <w:left w:w="72.0" w:type="dxa"/>
              <w:bottom w:w="72.0" w:type="dxa"/>
              <w:right w:w="72.0" w:type="dxa"/>
            </w:tcMar>
            <w:vAlign w:val="top"/>
          </w:tcPr>
          <w:p w:rsidR="00000000" w:rsidDel="00000000" w:rsidP="00000000" w:rsidRDefault="00000000" w:rsidRPr="00000000" w14:paraId="00000019">
            <w:pPr>
              <w:widowControl w:val="0"/>
              <w:spacing w:after="480" w:lineRule="auto"/>
              <w:jc w:val="both"/>
              <w:rPr>
                <w:color w:val="1f1f1f"/>
              </w:rPr>
            </w:pPr>
            <w:r w:rsidDel="00000000" w:rsidR="00000000" w:rsidRPr="00000000">
              <w:rPr>
                <w:b w:val="1"/>
                <w:bCs w:val="1"/>
                <w:color w:val="1f1f1f"/>
                <w:rtl w:val="0"/>
              </w:rPr>
              <w:t xml:space="preserve">Mediana</w:t>
            </w:r>
            <w:r w:rsidDel="00000000" w:rsidR="00000000" w:rsidRPr="00000000">
              <w:rPr>
                <w:color w:val="1f1f1f"/>
                <w:rtl w:val="0"/>
              </w:rPr>
              <w:t xml:space="preserve"> (El valor del medio) y el </w:t>
            </w:r>
            <w:r w:rsidDel="00000000" w:rsidR="00000000" w:rsidRPr="00000000">
              <w:rPr>
                <w:b w:val="1"/>
                <w:bCs w:val="1"/>
                <w:color w:val="1f1f1f"/>
                <w:rtl w:val="0"/>
              </w:rPr>
              <w:t xml:space="preserve">Rango</w:t>
            </w:r>
            <w:r w:rsidDel="00000000" w:rsidR="00000000" w:rsidRPr="00000000">
              <w:rPr>
                <w:color w:val="1f1f1f"/>
                <w:rtl w:val="0"/>
              </w:rPr>
              <w:t xml:space="preserve"> (Mínimo y Máximo) o el </w:t>
            </w:r>
            <w:r w:rsidDel="00000000" w:rsidR="00000000" w:rsidRPr="00000000">
              <w:rPr>
                <w:b w:val="1"/>
                <w:bCs w:val="1"/>
                <w:color w:val="1f1f1f"/>
                <w:rtl w:val="0"/>
              </w:rPr>
              <w:t xml:space="preserve">Rango Intercuartil (IQR)</w:t>
            </w:r>
            <w:r w:rsidDel="00000000" w:rsidR="00000000" w:rsidRPr="00000000">
              <w:rPr>
                <w:color w:val="1f1f1f"/>
                <w:rtl w:val="0"/>
              </w:rPr>
              <w:t xml:space="preserve">.</w:t>
            </w:r>
          </w:p>
        </w:tc>
        <w:tc>
          <w:tcPr>
            <w:tcBorders>
              <w:top w:color="1f1f1f" w:space="0" w:sz="6" w:val="single"/>
              <w:left w:color="1f1f1f" w:space="0" w:sz="6" w:val="single"/>
              <w:bottom w:color="1f1f1f" w:space="0" w:sz="6" w:val="single"/>
              <w:right w:color="1f1f1f" w:space="0" w:sz="6" w:val="single"/>
            </w:tcBorders>
            <w:tcMar>
              <w:top w:w="72.0" w:type="dxa"/>
              <w:left w:w="72.0" w:type="dxa"/>
              <w:bottom w:w="72.0" w:type="dxa"/>
              <w:right w:w="72.0" w:type="dxa"/>
            </w:tcMar>
            <w:vAlign w:val="top"/>
          </w:tcPr>
          <w:p w:rsidR="00000000" w:rsidDel="00000000" w:rsidP="00000000" w:rsidRDefault="00000000" w:rsidRPr="00000000" w14:paraId="0000001A">
            <w:pPr>
              <w:widowControl w:val="0"/>
              <w:spacing w:after="480" w:lineRule="auto"/>
              <w:jc w:val="both"/>
              <w:rPr>
                <w:color w:val="1f1f1f"/>
              </w:rPr>
            </w:pPr>
            <w:r w:rsidDel="00000000" w:rsidR="00000000" w:rsidRPr="00000000">
              <w:rPr>
                <w:i w:val="1"/>
                <w:iCs w:val="1"/>
                <w:color w:val="1f1f1f"/>
                <w:rtl w:val="0"/>
              </w:rPr>
              <w:t xml:space="preserve">"El salario tiene una mediana y rango intercuartil de </w:t>
            </w:r>
            <w:r w:rsidDel="00000000" w:rsidR="00000000" w:rsidRPr="00000000">
              <w:rPr>
                <w:b w:val="1"/>
                <w:bCs w:val="1"/>
                <w:i w:val="1"/>
                <w:iCs w:val="1"/>
                <w:color w:val="1f1f1f"/>
                <w:rtl w:val="0"/>
              </w:rPr>
              <w:t xml:space="preserve">$1.500 (900-11.000)</w:t>
            </w:r>
            <w:r w:rsidDel="00000000" w:rsidR="00000000" w:rsidRPr="00000000">
              <w:rPr>
                <w:i w:val="1"/>
                <w:iCs w:val="1"/>
                <w:color w:val="1f1f1f"/>
                <w:rtl w:val="0"/>
              </w:rPr>
              <w:t xml:space="preserve">."</w:t>
            </w:r>
            <w:r w:rsidDel="00000000" w:rsidR="00000000" w:rsidRPr="00000000">
              <w:rPr>
                <w:rtl w:val="0"/>
              </w:rPr>
            </w:r>
          </w:p>
        </w:tc>
      </w:tr>
    </w:tbl>
    <w:p w:rsidR="00000000" w:rsidDel="00000000" w:rsidP="00000000" w:rsidRDefault="00000000" w:rsidRPr="00000000" w14:paraId="0000001B">
      <w:pPr>
        <w:pStyle w:val="Heading4"/>
        <w:keepNext w:val="0"/>
        <w:keepLines w:val="0"/>
        <w:widowControl w:val="0"/>
        <w:spacing w:after="120" w:before="480" w:line="275.9999942779541" w:lineRule="auto"/>
        <w:jc w:val="both"/>
        <w:rPr/>
      </w:pPr>
      <w:r w:rsidDel="00000000" w:rsidR="00000000" w:rsidRPr="00000000">
        <w:rPr>
          <w:b w:val="1"/>
          <w:bCs w:val="1"/>
          <w:color w:val="000000"/>
          <w:rtl w:val="0"/>
        </w:rPr>
        <w:t xml:space="preserve">3. Estructura Obligatoria de la Presentación</w:t>
      </w:r>
      <w:r w:rsidDel="00000000" w:rsidR="00000000" w:rsidRPr="00000000">
        <w:rPr>
          <w:rtl w:val="0"/>
        </w:rPr>
      </w:r>
    </w:p>
    <w:p w:rsidR="00000000" w:rsidDel="00000000" w:rsidP="00000000" w:rsidRDefault="00000000" w:rsidRPr="00000000" w14:paraId="0000001C">
      <w:pPr>
        <w:widowControl w:val="0"/>
        <w:numPr>
          <w:ilvl w:val="0"/>
          <w:numId w:val="4"/>
        </w:numPr>
        <w:spacing w:after="0" w:afterAutospacing="0" w:line="275.9999942779541" w:lineRule="auto"/>
        <w:ind w:left="480" w:hanging="360"/>
        <w:jc w:val="both"/>
        <w:rPr/>
      </w:pPr>
      <w:r w:rsidDel="00000000" w:rsidR="00000000" w:rsidRPr="00000000">
        <w:rPr>
          <w:b w:val="1"/>
          <w:bCs w:val="1"/>
          <w:rtl w:val="0"/>
        </w:rPr>
        <w:t xml:space="preserve">Problema y Datos:</w:t>
      </w:r>
      <w:r w:rsidDel="00000000" w:rsidR="00000000" w:rsidRPr="00000000">
        <w:rPr>
          <w:rtl w:val="0"/>
        </w:rPr>
        <w:t xml:space="preserve"> Origen de los datos, importancia del problema y desafíos.</w:t>
      </w:r>
    </w:p>
    <w:p w:rsidR="00000000" w:rsidDel="00000000" w:rsidP="00000000" w:rsidRDefault="00000000" w:rsidRPr="00000000" w14:paraId="0000001D">
      <w:pPr>
        <w:widowControl w:val="0"/>
        <w:numPr>
          <w:ilvl w:val="0"/>
          <w:numId w:val="4"/>
        </w:numPr>
        <w:spacing w:after="0" w:afterAutospacing="0" w:before="0" w:beforeAutospacing="0" w:line="275.9999942779541" w:lineRule="auto"/>
        <w:ind w:left="480" w:hanging="360"/>
        <w:jc w:val="both"/>
        <w:rPr/>
      </w:pPr>
      <w:r w:rsidDel="00000000" w:rsidR="00000000" w:rsidRPr="00000000">
        <w:rPr>
          <w:b w:val="1"/>
          <w:bCs w:val="1"/>
          <w:rtl w:val="0"/>
        </w:rPr>
        <w:t xml:space="preserve">Justificación de la IA:</w:t>
      </w:r>
      <w:r w:rsidDel="00000000" w:rsidR="00000000" w:rsidRPr="00000000">
        <w:rPr>
          <w:rtl w:val="0"/>
        </w:rPr>
        <w:t xml:space="preserve"> Beneficios concretos de usar Inteligencia Artificial para esta tarea.</w:t>
      </w:r>
    </w:p>
    <w:p w:rsidR="00000000" w:rsidDel="00000000" w:rsidP="00000000" w:rsidRDefault="00000000" w:rsidRPr="00000000" w14:paraId="0000001E">
      <w:pPr>
        <w:widowControl w:val="0"/>
        <w:numPr>
          <w:ilvl w:val="0"/>
          <w:numId w:val="4"/>
        </w:numPr>
        <w:spacing w:after="0" w:afterAutospacing="0" w:before="0" w:beforeAutospacing="0" w:line="275.9999942779541" w:lineRule="auto"/>
        <w:ind w:left="480" w:hanging="360"/>
        <w:jc w:val="both"/>
        <w:rPr/>
      </w:pPr>
      <w:r w:rsidDel="00000000" w:rsidR="00000000" w:rsidRPr="00000000">
        <w:rPr>
          <w:b w:val="1"/>
          <w:bCs w:val="1"/>
          <w:rtl w:val="0"/>
        </w:rPr>
        <w:t xml:space="preserve">Variable Objetivo:</w:t>
      </w:r>
      <w:r w:rsidDel="00000000" w:rsidR="00000000" w:rsidRPr="00000000">
        <w:rPr>
          <w:rtl w:val="0"/>
        </w:rPr>
        <w:t xml:space="preserve"> Definición clara de la variable a predecir y su comportamiento.</w:t>
      </w:r>
    </w:p>
    <w:p w:rsidR="00000000" w:rsidDel="00000000" w:rsidP="00000000" w:rsidRDefault="00000000" w:rsidRPr="00000000" w14:paraId="0000001F">
      <w:pPr>
        <w:widowControl w:val="0"/>
        <w:numPr>
          <w:ilvl w:val="0"/>
          <w:numId w:val="4"/>
        </w:numPr>
        <w:spacing w:after="0" w:afterAutospacing="0" w:before="0" w:beforeAutospacing="0" w:line="275.9999942779541" w:lineRule="auto"/>
        <w:ind w:left="480" w:hanging="360"/>
        <w:jc w:val="both"/>
        <w:rPr/>
      </w:pPr>
      <w:r w:rsidDel="00000000" w:rsidR="00000000" w:rsidRPr="00000000">
        <w:rPr>
          <w:b w:val="1"/>
          <w:bCs w:val="1"/>
          <w:rtl w:val="0"/>
        </w:rPr>
        <w:t xml:space="preserve">Análisis de Distribuciones:</w:t>
      </w:r>
      <w:r w:rsidDel="00000000" w:rsidR="00000000" w:rsidRPr="00000000">
        <w:rPr>
          <w:rtl w:val="0"/>
        </w:rPr>
        <w:t xml:space="preserve"> Presentación de los resultados aplicando los </w:t>
      </w:r>
      <w:r w:rsidDel="00000000" w:rsidR="00000000" w:rsidRPr="00000000">
        <w:rPr>
          <w:i w:val="1"/>
          <w:iCs w:val="1"/>
          <w:rtl w:val="0"/>
        </w:rPr>
        <w:t xml:space="preserve">Estándares Mínimos del EDA</w:t>
      </w:r>
      <w:r w:rsidDel="00000000" w:rsidR="00000000" w:rsidRPr="00000000">
        <w:rPr>
          <w:rtl w:val="0"/>
        </w:rPr>
        <w:t xml:space="preserve"> (mostrando gráficos, estadísticas pertinentes y justificando su elección).</w:t>
      </w:r>
    </w:p>
    <w:p w:rsidR="00000000" w:rsidDel="00000000" w:rsidP="00000000" w:rsidRDefault="00000000" w:rsidRPr="00000000" w14:paraId="00000020">
      <w:pPr>
        <w:widowControl w:val="0"/>
        <w:numPr>
          <w:ilvl w:val="0"/>
          <w:numId w:val="4"/>
        </w:numPr>
        <w:spacing w:after="0" w:afterAutospacing="0" w:before="0" w:beforeAutospacing="0" w:line="275.9999942779541" w:lineRule="auto"/>
        <w:ind w:left="480" w:hanging="360"/>
        <w:jc w:val="both"/>
        <w:rPr/>
      </w:pPr>
      <w:r w:rsidDel="00000000" w:rsidR="00000000" w:rsidRPr="00000000">
        <w:rPr>
          <w:b w:val="1"/>
          <w:bCs w:val="1"/>
          <w:rtl w:val="0"/>
        </w:rPr>
        <w:t xml:space="preserve">Calidad de Datos y Patrones:</w:t>
      </w:r>
      <w:r w:rsidDel="00000000" w:rsidR="00000000" w:rsidRPr="00000000">
        <w:rPr>
          <w:rtl w:val="0"/>
        </w:rPr>
        <w:t xml:space="preserve"> Estrategias utilizadas para el manejo de valores atípicos/nulos y los </w:t>
      </w:r>
      <w:r w:rsidDel="00000000" w:rsidR="00000000" w:rsidRPr="00000000">
        <w:rPr>
          <w:i w:val="1"/>
          <w:iCs w:val="1"/>
          <w:rtl w:val="0"/>
        </w:rPr>
        <w:t xml:space="preserve">insights</w:t>
      </w:r>
      <w:r w:rsidDel="00000000" w:rsidR="00000000" w:rsidRPr="00000000">
        <w:rPr>
          <w:rtl w:val="0"/>
        </w:rPr>
        <w:t xml:space="preserve"> o correlaciones interesantes descubiertas.</w:t>
      </w:r>
    </w:p>
    <w:p w:rsidR="00000000" w:rsidDel="00000000" w:rsidP="00000000" w:rsidRDefault="00000000" w:rsidRPr="00000000" w14:paraId="00000021">
      <w:pPr>
        <w:widowControl w:val="0"/>
        <w:numPr>
          <w:ilvl w:val="0"/>
          <w:numId w:val="4"/>
        </w:numPr>
        <w:spacing w:after="120" w:before="0" w:beforeAutospacing="0" w:line="275.9999942779541" w:lineRule="auto"/>
        <w:ind w:left="480" w:hanging="360"/>
        <w:jc w:val="both"/>
        <w:rPr/>
      </w:pPr>
      <w:r w:rsidDel="00000000" w:rsidR="00000000" w:rsidRPr="00000000">
        <w:rPr>
          <w:b w:val="1"/>
          <w:bCs w:val="1"/>
          <w:rtl w:val="0"/>
        </w:rPr>
        <w:t xml:space="preserve">Conclusiones y Próximos Pasos:</w:t>
      </w:r>
      <w:r w:rsidDel="00000000" w:rsidR="00000000" w:rsidRPr="00000000">
        <w:rPr>
          <w:rtl w:val="0"/>
        </w:rPr>
        <w:t xml:space="preserve"> Resumen de hallazgos y plan de trabajo para el preprocesamiento o modelado futuro.</w:t>
      </w:r>
    </w:p>
    <w:p w:rsidR="00000000" w:rsidDel="00000000" w:rsidP="00000000" w:rsidRDefault="00000000" w:rsidRPr="00000000" w14:paraId="00000022">
      <w:pPr>
        <w:pStyle w:val="Heading4"/>
        <w:keepNext w:val="0"/>
        <w:keepLines w:val="0"/>
        <w:widowControl w:val="0"/>
        <w:spacing w:after="120" w:before="240" w:line="275.9999942779541" w:lineRule="auto"/>
        <w:jc w:val="both"/>
        <w:rPr>
          <w:b w:val="1"/>
          <w:bCs w:val="1"/>
          <w:color w:val="000000"/>
        </w:rPr>
      </w:pPr>
      <w:r w:rsidDel="00000000" w:rsidR="00000000" w:rsidRPr="00000000">
        <w:rPr>
          <w:b w:val="1"/>
          <w:bCs w:val="1"/>
          <w:color w:val="000000"/>
          <w:rtl w:val="0"/>
        </w:rPr>
        <w:t xml:space="preserve">4. Requisito Habilitante ⚠️</w:t>
      </w:r>
    </w:p>
    <w:p w:rsidR="00000000" w:rsidDel="00000000" w:rsidP="00000000" w:rsidRDefault="00000000" w:rsidRPr="00000000" w14:paraId="00000023">
      <w:pPr>
        <w:widowControl w:val="0"/>
        <w:spacing w:after="120" w:line="275.9999942779541" w:lineRule="auto"/>
        <w:jc w:val="both"/>
        <w:rPr/>
      </w:pPr>
      <w:r w:rsidDel="00000000" w:rsidR="00000000" w:rsidRPr="00000000">
        <w:rPr>
          <w:rtl w:val="0"/>
        </w:rPr>
        <w:t xml:space="preserve">El Jupyter Notebook no tiene nota, pero </w:t>
      </w:r>
      <w:r w:rsidDel="00000000" w:rsidR="00000000" w:rsidRPr="00000000">
        <w:rPr>
          <w:b w:val="1"/>
          <w:bCs w:val="1"/>
          <w:rtl w:val="0"/>
        </w:rPr>
        <w:t xml:space="preserve">su desarrollo es obligatorio para poder presentar</w:t>
      </w:r>
      <w:r w:rsidDel="00000000" w:rsidR="00000000" w:rsidRPr="00000000">
        <w:rPr>
          <w:rtl w:val="0"/>
        </w:rPr>
        <w:t xml:space="preserve">.</w:t>
      </w:r>
    </w:p>
    <w:p w:rsidR="00000000" w:rsidDel="00000000" w:rsidP="00000000" w:rsidRDefault="00000000" w:rsidRPr="00000000" w14:paraId="00000024">
      <w:pPr>
        <w:widowControl w:val="0"/>
        <w:numPr>
          <w:ilvl w:val="0"/>
          <w:numId w:val="2"/>
        </w:numPr>
        <w:spacing w:after="120" w:line="275.9999942779541" w:lineRule="auto"/>
        <w:ind w:left="465" w:hanging="360"/>
        <w:jc w:val="both"/>
        <w:rPr/>
      </w:pPr>
      <w:r w:rsidDel="00000000" w:rsidR="00000000" w:rsidRPr="00000000">
        <w:rPr>
          <w:rtl w:val="0"/>
        </w:rPr>
        <w:t xml:space="preserve">En la primera o última diapositiva, deben incluir un </w:t>
      </w:r>
      <w:r w:rsidDel="00000000" w:rsidR="00000000" w:rsidRPr="00000000">
        <w:rPr>
          <w:b w:val="1"/>
          <w:bCs w:val="1"/>
          <w:rtl w:val="0"/>
        </w:rPr>
        <w:t xml:space="preserve">enlace público a su Google Colab</w:t>
      </w:r>
      <w:r w:rsidDel="00000000" w:rsidR="00000000" w:rsidRPr="00000000">
        <w:rPr>
          <w:rtl w:val="0"/>
        </w:rPr>
        <w:t xml:space="preserve">. Si el enlace no funciona o el Notebook está vacío, el grupo pierde el derecho a presentar.</w:t>
      </w:r>
      <w:r w:rsidDel="00000000" w:rsidR="00000000" w:rsidRPr="00000000">
        <w:rPr>
          <w:rtl w:val="0"/>
        </w:rPr>
      </w:r>
    </w:p>
    <w:sectPr>
      <w:headerReference r:id="rId6" w:type="default"/>
      <w:footerReference r:id="rId7" w:type="default"/>
      <w:pgSz w:h="15840" w:w="12240" w:orient="portrait"/>
      <w:pgMar w:bottom="1440" w:top="201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right"/>
      <w:rPr>
        <w:color w:val="999999"/>
      </w:rPr>
    </w:pPr>
    <w:r w:rsidDel="00000000" w:rsidR="00000000" w:rsidRPr="00000000">
      <w:rPr>
        <w:color w:val="999999"/>
      </w:rPr>
      <w:drawing>
        <wp:anchor allowOverlap="1" behindDoc="0" distB="114300" distT="114300" distL="114300" distR="114300" hidden="0" layoutInCell="1" locked="0" relativeHeight="0" simplePos="0">
          <wp:simplePos x="0" y="0"/>
          <wp:positionH relativeFrom="page">
            <wp:posOffset>5619750</wp:posOffset>
          </wp:positionH>
          <wp:positionV relativeFrom="page">
            <wp:posOffset>430388</wp:posOffset>
          </wp:positionV>
          <wp:extent cx="1286555" cy="58102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7407" l="0" r="0" t="12857"/>
                  <a:stretch>
                    <a:fillRect/>
                  </a:stretch>
                </pic:blipFill>
                <pic:spPr>
                  <a:xfrm>
                    <a:off x="0" y="0"/>
                    <a:ext cx="1286555" cy="581025"/>
                  </a:xfrm>
                  <a:prstGeom prst="rect"/>
                  <a:ln/>
                </pic:spPr>
              </pic:pic>
            </a:graphicData>
          </a:graphic>
        </wp:anchor>
      </w:drawing>
    </w:r>
    <w:r w:rsidDel="00000000" w:rsidR="00000000" w:rsidRPr="00000000">
      <w:rPr>
        <w:color w:val="999999"/>
        <w:rtl w:val="0"/>
      </w:rPr>
      <w:t xml:space="preserve">Inteligencia Artificial I</w:t>
    </w:r>
  </w:p>
  <w:p w:rsidR="00000000" w:rsidDel="00000000" w:rsidP="00000000" w:rsidRDefault="00000000" w:rsidRPr="00000000" w14:paraId="00000026">
    <w:pPr>
      <w:jc w:val="right"/>
      <w:rPr>
        <w:color w:val="999999"/>
      </w:rPr>
    </w:pPr>
    <w:r w:rsidDel="00000000" w:rsidR="00000000" w:rsidRPr="00000000">
      <w:rPr>
        <w:color w:val="999999"/>
        <w:rtl w:val="0"/>
      </w:rPr>
      <w:t xml:space="preserve">Grupo C2, Periodo 2026-2</w:t>
    </w:r>
  </w:p>
  <w:p w:rsidR="00000000" w:rsidDel="00000000" w:rsidP="00000000" w:rsidRDefault="00000000" w:rsidRPr="00000000" w14:paraId="00000027">
    <w:pPr>
      <w:jc w:val="right"/>
      <w:rPr>
        <w:color w:val="999999"/>
      </w:rPr>
    </w:pPr>
    <w:r w:rsidDel="00000000" w:rsidR="00000000" w:rsidRPr="00000000">
      <w:rPr>
        <w:color w:val="999999"/>
        <w:rtl w:val="0"/>
      </w:rPr>
      <w:t xml:space="preserve">Profesor: Santiago Gómez</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