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E3A5F"/>
          <w:sz w:val="44"/>
          <w:szCs w:val="44"/>
        </w:rPr>
        <w:t xml:space="preserve">JD JONES &amp; CO. (P) LTD</w:t>
      </w:r>
    </w:p>
    <w:p>
      <w:pPr>
        <w:spacing w:after="400"/>
        <w:jc w:val="center"/>
      </w:pPr>
      <w:r>
        <w:rPr>
          <w:color w:val="2C5282"/>
          <w:sz w:val="32"/>
          <w:szCs w:val="32"/>
        </w:rPr>
        <w:t xml:space="preserve">AI Implementation Strategy Report</w:t>
      </w:r>
    </w:p>
    <w:p>
      <w:pPr>
        <w:spacing w:after="600"/>
        <w:jc w:val="center"/>
      </w:pPr>
      <w:r>
        <w:rPr>
          <w:i/>
          <w:iCs/>
          <w:color w:val="666666"/>
          <w:sz w:val="24"/>
          <w:szCs w:val="24"/>
        </w:rPr>
        <w:t xml:space="preserve">3 High-Impact, Low-Effort AI Integration Opportunities</w:t>
      </w:r>
    </w:p>
    <w:p>
      <w:pPr>
        <w:pStyle w:val="Heading1"/>
      </w:pPr>
      <w:r>
        <w:t xml:space="preserve">Executive Summary</w:t>
      </w:r>
    </w:p>
    <w:p>
      <w:pPr>
        <w:spacing w:after="200"/>
      </w:pPr>
      <w:r>
        <w:t xml:space="preserve">JD Jones &amp; Co. (P) Ltd., a century-old Kolkata-based manufacturer of fluid sealing products, stands at an opportune moment to leverage AI technologies. With 300+ employees, global operations across 6 continents, and 6 distinct product verticals serving 14+ industries, the company has significant potential for AI-driven optimization. This report identifies three strategic AI implementation areas that are low-effort, high-reward, and can be initiated quickly.</w:t>
      </w:r>
    </w:p>
    <w:p>
      <w:pPr>
        <w:pStyle w:val="Heading1"/>
      </w:pPr>
      <w:r>
        <w:t xml:space="preserve">Company Overview</w:t>
      </w:r>
    </w:p>
    <w:p>
      <w:pPr>
        <w:pStyle w:val="Heading2"/>
      </w:pPr>
      <w:r>
        <w:t xml:space="preserve">Company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7FA" w:val="clear"/>
            <w:tcMar>
              <w:top w:type="dxa" w:w="100"/>
              <w:left w:type="dxa" w:w="120"/>
              <w:bottom w:type="dxa" w:w="100"/>
              <w:right w:type="dxa" w:w="120"/>
            </w:tcMar>
          </w:tcPr>
          <w:p>
            <w:r>
              <w:rPr>
                <w:b/>
                <w:bCs/>
              </w:rPr>
              <w:t xml:space="preserve">Founded</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1923 (100+ years of operation)</w:t>
            </w:r>
          </w:p>
        </w:tc>
      </w:tr>
      <w:tr>
        <w:tc>
          <w:tcPr>
            <w:tcW w:type="dxa" w:w="3000"/>
            <w:tcBorders>
              <w:top w:val="single" w:color="CCCCCC" w:sz="1"/>
              <w:left w:val="single" w:color="CCCCCC" w:sz="1"/>
              <w:bottom w:val="single" w:color="CCCCCC" w:sz="1"/>
              <w:right w:val="single" w:color="CCCCCC" w:sz="1"/>
            </w:tcBorders>
            <w:shd w:fill="F5F7FA" w:val="clear"/>
            <w:tcMar>
              <w:top w:type="dxa" w:w="100"/>
              <w:left w:type="dxa" w:w="120"/>
              <w:bottom w:type="dxa" w:w="100"/>
              <w:right w:type="dxa" w:w="120"/>
            </w:tcMar>
          </w:tcPr>
          <w:p>
            <w:r>
              <w:rPr>
                <w:b/>
                <w:bCs/>
              </w:rPr>
              <w:t xml:space="preserve">Headquarters</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Kolkata, West Bengal, India</w:t>
            </w:r>
          </w:p>
        </w:tc>
      </w:tr>
      <w:tr>
        <w:tc>
          <w:tcPr>
            <w:tcW w:type="dxa" w:w="3000"/>
            <w:tcBorders>
              <w:top w:val="single" w:color="CCCCCC" w:sz="1"/>
              <w:left w:val="single" w:color="CCCCCC" w:sz="1"/>
              <w:bottom w:val="single" w:color="CCCCCC" w:sz="1"/>
              <w:right w:val="single" w:color="CCCCCC" w:sz="1"/>
            </w:tcBorders>
            <w:shd w:fill="F5F7FA" w:val="clear"/>
            <w:tcMar>
              <w:top w:type="dxa" w:w="100"/>
              <w:left w:type="dxa" w:w="120"/>
              <w:bottom w:type="dxa" w:w="100"/>
              <w:right w:type="dxa" w:w="120"/>
            </w:tcMar>
          </w:tcPr>
          <w:p>
            <w:r>
              <w:rPr>
                <w:b/>
                <w:bCs/>
              </w:rPr>
              <w:t xml:space="preserve">Employees</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300+ skilled personnel</w:t>
            </w:r>
          </w:p>
        </w:tc>
      </w:tr>
      <w:tr>
        <w:tc>
          <w:tcPr>
            <w:tcW w:type="dxa" w:w="3000"/>
            <w:tcBorders>
              <w:top w:val="single" w:color="CCCCCC" w:sz="1"/>
              <w:left w:val="single" w:color="CCCCCC" w:sz="1"/>
              <w:bottom w:val="single" w:color="CCCCCC" w:sz="1"/>
              <w:right w:val="single" w:color="CCCCCC" w:sz="1"/>
            </w:tcBorders>
            <w:shd w:fill="F5F7FA" w:val="clear"/>
            <w:tcMar>
              <w:top w:type="dxa" w:w="100"/>
              <w:left w:type="dxa" w:w="120"/>
              <w:bottom w:type="dxa" w:w="100"/>
              <w:right w:type="dxa" w:w="120"/>
            </w:tcMar>
          </w:tcPr>
          <w:p>
            <w:r>
              <w:rPr>
                <w:b/>
                <w:bCs/>
              </w:rPr>
              <w:t xml:space="preserve">Certifications</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ISO 9001:2015 (DNV Netherlands), API 622, API 589/607, Shell, Saudi Aramco, ADNOC, BOROUGE</w:t>
            </w:r>
          </w:p>
        </w:tc>
      </w:tr>
      <w:tr>
        <w:tc>
          <w:tcPr>
            <w:tcW w:type="dxa" w:w="3000"/>
            <w:tcBorders>
              <w:top w:val="single" w:color="CCCCCC" w:sz="1"/>
              <w:left w:val="single" w:color="CCCCCC" w:sz="1"/>
              <w:bottom w:val="single" w:color="CCCCCC" w:sz="1"/>
              <w:right w:val="single" w:color="CCCCCC" w:sz="1"/>
            </w:tcBorders>
            <w:shd w:fill="F5F7FA" w:val="clear"/>
            <w:tcMar>
              <w:top w:type="dxa" w:w="100"/>
              <w:left w:type="dxa" w:w="120"/>
              <w:bottom w:type="dxa" w:w="100"/>
              <w:right w:type="dxa" w:w="120"/>
            </w:tcMar>
          </w:tcPr>
          <w:p>
            <w:r>
              <w:rPr>
                <w:b/>
                <w:bCs/>
              </w:rPr>
              <w:t xml:space="preserve">Brands</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PACMAAN (sealing products), ROLGARD (specialty lubricants)</w:t>
            </w:r>
          </w:p>
        </w:tc>
      </w:tr>
      <w:tr>
        <w:tc>
          <w:tcPr>
            <w:tcW w:type="dxa" w:w="3000"/>
            <w:tcBorders>
              <w:top w:val="single" w:color="CCCCCC" w:sz="1"/>
              <w:left w:val="single" w:color="CCCCCC" w:sz="1"/>
              <w:bottom w:val="single" w:color="CCCCCC" w:sz="1"/>
              <w:right w:val="single" w:color="CCCCCC" w:sz="1"/>
            </w:tcBorders>
            <w:shd w:fill="F5F7FA" w:val="clear"/>
            <w:tcMar>
              <w:top w:type="dxa" w:w="100"/>
              <w:left w:type="dxa" w:w="120"/>
              <w:bottom w:type="dxa" w:w="100"/>
              <w:right w:type="dxa" w:w="120"/>
            </w:tcMar>
          </w:tcPr>
          <w:p>
            <w:r>
              <w:rPr>
                <w:b/>
                <w:bCs/>
              </w:rPr>
              <w:t xml:space="preserve">Global Presence</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North America, South America, Africa, Middle East, Asia Pacific, Australia</w:t>
            </w:r>
          </w:p>
        </w:tc>
      </w:tr>
    </w:tbl>
    <w:p>
      <w:pPr>
        <w:pStyle w:val="Heading2"/>
        <w:spacing w:before="300"/>
      </w:pPr>
      <w:r>
        <w:t xml:space="preserve">Manufacturing Capabilities</w:t>
      </w:r>
    </w:p>
    <w:p>
      <w:pPr>
        <w:spacing w:after="150"/>
      </w:pPr>
      <w:r>
        <w:t xml:space="preserve">JD Jones operates a state-of-the-art integrated manufacturing facility with significant automation capabilities: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rPr>
              <w:t xml:space="preserve">Facility Metric</w:t>
            </w:r>
          </w:p>
        </w:tc>
        <w:tc>
          <w:tcPr>
            <w:tcW w:type="dxa" w:w="46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rPr>
              <w:t xml:space="preserve">Details</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Total Manufacturing Area</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25,000 sq meters (5,000 sq m covered)</w:t>
            </w:r>
          </w:p>
        </w:tc>
      </w:tr>
      <w:tr>
        <w:tc>
          <w:tcPr>
            <w:tcW w:type="dxa" w:w="4680"/>
            <w:tcBorders>
              <w:top w:val="single" w:color="CCCCCC" w:sz="1"/>
              <w:left w:val="single" w:color="CCCCCC" w:sz="1"/>
              <w:bottom w:val="single" w:color="CCCCCC" w:sz="1"/>
              <w:right w:val="single" w:color="CCCCCC" w:sz="1"/>
            </w:tcBorders>
            <w:shd w:fill="F5F7FA" w:val="clear"/>
            <w:tcMar>
              <w:top w:type="dxa" w:w="100"/>
              <w:left w:type="dxa" w:w="120"/>
              <w:bottom w:type="dxa" w:w="100"/>
              <w:right w:type="dxa" w:w="120"/>
            </w:tcMar>
          </w:tcPr>
          <w:p>
            <w:r>
              <w:t xml:space="preserve">Braiding Machines</w:t>
            </w:r>
          </w:p>
        </w:tc>
        <w:tc>
          <w:tcPr>
            <w:tcW w:type="dxa" w:w="4680"/>
            <w:tcBorders>
              <w:top w:val="single" w:color="CCCCCC" w:sz="1"/>
              <w:left w:val="single" w:color="CCCCCC" w:sz="1"/>
              <w:bottom w:val="single" w:color="CCCCCC" w:sz="1"/>
              <w:right w:val="single" w:color="CCCCCC" w:sz="1"/>
            </w:tcBorders>
            <w:shd w:fill="F5F7FA" w:val="clear"/>
            <w:tcMar>
              <w:top w:type="dxa" w:w="100"/>
              <w:left w:type="dxa" w:w="120"/>
              <w:bottom w:type="dxa" w:w="100"/>
              <w:right w:type="dxa" w:w="120"/>
            </w:tcMar>
          </w:tcPr>
          <w:p>
            <w:r>
              <w:t xml:space="preserve">42 units (semi-automatic)</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Compression Moulding Presses</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40 units</w:t>
            </w:r>
          </w:p>
        </w:tc>
      </w:tr>
      <w:tr>
        <w:tc>
          <w:tcPr>
            <w:tcW w:type="dxa" w:w="4680"/>
            <w:tcBorders>
              <w:top w:val="single" w:color="CCCCCC" w:sz="1"/>
              <w:left w:val="single" w:color="CCCCCC" w:sz="1"/>
              <w:bottom w:val="single" w:color="CCCCCC" w:sz="1"/>
              <w:right w:val="single" w:color="CCCCCC" w:sz="1"/>
            </w:tcBorders>
            <w:shd w:fill="F5F7FA" w:val="clear"/>
            <w:tcMar>
              <w:top w:type="dxa" w:w="100"/>
              <w:left w:type="dxa" w:w="120"/>
              <w:bottom w:type="dxa" w:w="100"/>
              <w:right w:type="dxa" w:w="120"/>
            </w:tcMar>
          </w:tcPr>
          <w:p>
            <w:r>
              <w:t xml:space="preserve">CNC Machining Centres</w:t>
            </w:r>
          </w:p>
        </w:tc>
        <w:tc>
          <w:tcPr>
            <w:tcW w:type="dxa" w:w="4680"/>
            <w:tcBorders>
              <w:top w:val="single" w:color="CCCCCC" w:sz="1"/>
              <w:left w:val="single" w:color="CCCCCC" w:sz="1"/>
              <w:bottom w:val="single" w:color="CCCCCC" w:sz="1"/>
              <w:right w:val="single" w:color="CCCCCC" w:sz="1"/>
            </w:tcBorders>
            <w:shd w:fill="F5F7FA" w:val="clear"/>
            <w:tcMar>
              <w:top w:type="dxa" w:w="100"/>
              <w:left w:type="dxa" w:w="120"/>
              <w:bottom w:type="dxa" w:w="100"/>
              <w:right w:type="dxa" w:w="120"/>
            </w:tcMar>
          </w:tcPr>
          <w:p>
            <w:r>
              <w:t xml:space="preserve">4 custom-designed units</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Turning Lathes</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13 units</w:t>
            </w:r>
          </w:p>
        </w:tc>
      </w:tr>
      <w:tr>
        <w:tc>
          <w:tcPr>
            <w:tcW w:type="dxa" w:w="4680"/>
            <w:tcBorders>
              <w:top w:val="single" w:color="CCCCCC" w:sz="1"/>
              <w:left w:val="single" w:color="CCCCCC" w:sz="1"/>
              <w:bottom w:val="single" w:color="CCCCCC" w:sz="1"/>
              <w:right w:val="single" w:color="CCCCCC" w:sz="1"/>
            </w:tcBorders>
            <w:shd w:fill="F5F7FA" w:val="clear"/>
            <w:tcMar>
              <w:top w:type="dxa" w:w="100"/>
              <w:left w:type="dxa" w:w="120"/>
              <w:bottom w:type="dxa" w:w="100"/>
              <w:right w:type="dxa" w:w="120"/>
            </w:tcMar>
          </w:tcPr>
          <w:p>
            <w:r>
              <w:t xml:space="preserve">Special Purpose Machines</w:t>
            </w:r>
          </w:p>
        </w:tc>
        <w:tc>
          <w:tcPr>
            <w:tcW w:type="dxa" w:w="4680"/>
            <w:tcBorders>
              <w:top w:val="single" w:color="CCCCCC" w:sz="1"/>
              <w:left w:val="single" w:color="CCCCCC" w:sz="1"/>
              <w:bottom w:val="single" w:color="CCCCCC" w:sz="1"/>
              <w:right w:val="single" w:color="CCCCCC" w:sz="1"/>
            </w:tcBorders>
            <w:shd w:fill="F5F7FA" w:val="clear"/>
            <w:tcMar>
              <w:top w:type="dxa" w:w="100"/>
              <w:left w:type="dxa" w:w="120"/>
              <w:bottom w:type="dxa" w:w="100"/>
              <w:right w:type="dxa" w:w="120"/>
            </w:tcMar>
          </w:tcPr>
          <w:p>
            <w:r>
              <w:t xml:space="preserve">8 units (graphite slitting, rope cutting, etc.)</w:t>
            </w:r>
          </w:p>
        </w:tc>
      </w:tr>
    </w:tbl>
    <w:p>
      <w:pPr>
        <w:pStyle w:val="Heading2"/>
        <w:spacing w:before="300"/>
      </w:pPr>
      <w:r>
        <w:t xml:space="preserve">Product Portfolio</w:t>
      </w:r>
    </w:p>
    <w:p>
      <w:pPr>
        <w:spacing w:after="150"/>
      </w:pPr>
      <w:r>
        <w:t xml:space="preserve">JD Jones offers 7 major product categories with hundreds of variants based on material, size, pressure rating, temperature range, and application:</w:t>
      </w:r>
    </w:p>
    <w:p>
      <w:pPr>
        <w:spacing w:after="80"/>
      </w:pPr>
      <w:r>
        <w:rPr>
          <w:b/>
          <w:bCs/>
        </w:rPr>
        <w:t xml:space="preserve">1. Compression Packing </w:t>
      </w:r>
      <w:r>
        <w:t xml:space="preserve">- Graphite, PTFE, Aramid, Carbon fiber variants</w:t>
      </w:r>
    </w:p>
    <w:p>
      <w:pPr>
        <w:spacing w:after="80"/>
      </w:pPr>
      <w:r>
        <w:rPr>
          <w:b/>
          <w:bCs/>
        </w:rPr>
        <w:t xml:space="preserve">2. Expanded PTFE Products </w:t>
      </w:r>
      <w:r>
        <w:t xml:space="preserve">- Gaskets, tapes, sheets</w:t>
      </w:r>
    </w:p>
    <w:p>
      <w:pPr>
        <w:spacing w:after="80"/>
      </w:pPr>
      <w:r>
        <w:rPr>
          <w:b/>
          <w:bCs/>
        </w:rPr>
        <w:t xml:space="preserve">3. Industrial Polymer Products </w:t>
      </w:r>
      <w:r>
        <w:t xml:space="preserve">- PTFE/RPTFE valve seals, seats, bearings</w:t>
      </w:r>
    </w:p>
    <w:p>
      <w:pPr>
        <w:spacing w:after="80"/>
      </w:pPr>
      <w:r>
        <w:rPr>
          <w:b/>
          <w:bCs/>
        </w:rPr>
        <w:t xml:space="preserve">4. Insulation </w:t>
      </w:r>
      <w:r>
        <w:t xml:space="preserve">- Ceramic, fiberglass, silica fiber products</w:t>
      </w:r>
    </w:p>
    <w:p>
      <w:pPr>
        <w:spacing w:after="80"/>
      </w:pPr>
      <w:r>
        <w:rPr>
          <w:b/>
          <w:bCs/>
        </w:rPr>
        <w:t xml:space="preserve">5. Graphite Sealing Products </w:t>
      </w:r>
      <w:r>
        <w:t xml:space="preserve">- Die-formed rings, laminar seals, gaskets</w:t>
      </w:r>
    </w:p>
    <w:p>
      <w:pPr>
        <w:spacing w:after="80"/>
      </w:pPr>
      <w:r>
        <w:rPr>
          <w:b/>
          <w:bCs/>
        </w:rPr>
        <w:t xml:space="preserve">6. Specialty Lubricants </w:t>
      </w:r>
      <w:r>
        <w:t xml:space="preserve">- ROLGARD brand industrial lubricants</w:t>
      </w:r>
    </w:p>
    <w:p>
      <w:pPr>
        <w:spacing w:after="200"/>
      </w:pPr>
      <w:r>
        <w:rPr>
          <w:b/>
          <w:bCs/>
        </w:rPr>
        <w:t xml:space="preserve">7. Low Emission Packing </w:t>
      </w:r>
      <w:r>
        <w:t xml:space="preserve">- API 622/624 certified valve packing sets</w:t>
      </w:r>
    </w:p>
    <w:p>
      <w:pPr>
        <w:pStyle w:val="Heading2"/>
      </w:pPr>
      <w:r>
        <w:t xml:space="preserve">Industries Served</w:t>
      </w:r>
    </w:p>
    <w:p>
      <w:pPr>
        <w:spacing w:after="150"/>
      </w:pPr>
      <w:r>
        <w:t xml:space="preserve">JD Jones serves 14+ major industrial sectors globally: Oil Refineries, Petrochemical Plants, Power Plants, Chemical Plants, Steel Plants, Cement Plants, Pulp &amp; Paper Mills, Sugar Plants, Fertilizer Plants, Food Processing, Breweries &amp; Distilleries, Paint Manufacturing, Mining, and Valve Manufacturers.</w:t>
      </w:r>
    </w:p>
    <w:p>
      <w:pPr>
        <w:pStyle w:val="Heading2"/>
      </w:pPr>
      <w:r>
        <w:t xml:space="preserve">Key Customers</w:t>
      </w:r>
    </w:p>
    <w:p>
      <w:pPr>
        <w:spacing w:after="200"/>
      </w:pPr>
      <w:r>
        <w:rPr>
          <w:b/>
          <w:bCs/>
        </w:rPr>
        <w:t xml:space="preserve">OEM Partners: </w:t>
      </w:r>
      <w:r>
        <w:t xml:space="preserve">VELAN, CRANE, PENTAIR, Bonney Forge, Cameron</w:t>
      </w:r>
    </w:p>
    <w:p>
      <w:pPr>
        <w:spacing w:after="200"/>
      </w:pPr>
      <w:r>
        <w:rPr>
          <w:b/>
          <w:bCs/>
        </w:rPr>
        <w:t xml:space="preserve">End Users: </w:t>
      </w:r>
      <w:r>
        <w:t xml:space="preserve">Reliance Industries Ltd, Larsen &amp; Toubro, Indian Oil Corporation, and major industrial facilities worldwide</w:t>
      </w:r>
    </w:p>
    <w:p>
      <w:r>
        <w:br w:type="page"/>
      </w:r>
    </w:p>
    <w:p>
      <w:pPr>
        <w:pStyle w:val="Heading1"/>
      </w:pPr>
      <w:r>
        <w:t xml:space="preserve">Identified Gaps &amp; Bottlenecks</w:t>
      </w:r>
    </w:p>
    <w:p>
      <w:pPr>
        <w:spacing w:after="200"/>
      </w:pPr>
      <w:r>
        <w:t xml:space="preserve">Based on comprehensive analysis of JD Jones's operations, website, and business model, the following key gaps and bottlenecks have been identified:</w:t>
      </w:r>
    </w:p>
    <w:p>
      <w:pPr>
        <w:pStyle w:val="Heading2"/>
      </w:pPr>
      <w:r>
        <w:t xml:space="preserve">1. Complex Product Selection Process</w:t>
      </w:r>
    </w:p>
    <w:p>
      <w:pPr>
        <w:spacing w:after="150"/>
      </w:pPr>
      <w:r>
        <w:rPr>
          <w:b/>
          <w:bCs/>
        </w:rPr>
        <w:t xml:space="preserve">Challenge: </w:t>
      </w:r>
      <w:r>
        <w:t xml:space="preserve">With 7 product categories, 14+ industries, and hundreds of product variants differentiated by material composition, pressure ratings (-200°C to +650°C), temperature tolerance (up to 450+ bar), pH compatibility (0-14), and application specificity, customers face a highly complex product selection process.</w:t>
      </w:r>
    </w:p>
    <w:p>
      <w:pPr>
        <w:spacing w:after="150"/>
      </w:pPr>
      <w:r>
        <w:rPr>
          <w:b/>
          <w:bCs/>
        </w:rPr>
        <w:t xml:space="preserve">Current State: </w:t>
      </w:r>
      <w:r>
        <w:t xml:space="preserve">The website lists products by category but lacks interactive guidance. Customers must submit enquiries and wait for sales team responses to determine the right product, leading to longer sales cycles and potential mismatches.</w:t>
      </w:r>
    </w:p>
    <w:p>
      <w:pPr>
        <w:spacing w:after="200"/>
      </w:pPr>
      <w:r>
        <w:rPr>
          <w:b/>
          <w:bCs/>
        </w:rPr>
        <w:t xml:space="preserve">Impact: </w:t>
      </w:r>
      <w:r>
        <w:t xml:space="preserve">Delayed response times, increased burden on technical sales staff, potential loss of customers who need quick solutions, and occasional product selection errors.</w:t>
      </w:r>
    </w:p>
    <w:p>
      <w:pPr>
        <w:pStyle w:val="Heading2"/>
      </w:pPr>
      <w:r>
        <w:t xml:space="preserve">2. Manual Technical Enquiry Handling</w:t>
      </w:r>
    </w:p>
    <w:p>
      <w:pPr>
        <w:spacing w:after="150"/>
      </w:pPr>
      <w:r>
        <w:rPr>
          <w:b/>
          <w:bCs/>
        </w:rPr>
        <w:t xml:space="preserve">Challenge: </w:t>
      </w:r>
      <w:r>
        <w:t xml:space="preserve">As a B2B manufacturer serving global customers across 6 continents, JD Jones receives technical enquiries 24/7. Each enquiry requires specialized knowledge about sealing applications, operating conditions, and product specifications.</w:t>
      </w:r>
    </w:p>
    <w:p>
      <w:pPr>
        <w:spacing w:after="150"/>
      </w:pPr>
      <w:r>
        <w:rPr>
          <w:b/>
          <w:bCs/>
        </w:rPr>
        <w:t xml:space="preserve">Current State: </w:t>
      </w:r>
      <w:r>
        <w:t xml:space="preserve">Simple web forms capture basic details (name, email, company, message). All enquiries go to sales@jdjones.com for manual processing. The "Quick Ship" facility exists for urgent orders, but initial enquiry qualification remains manual.</w:t>
      </w:r>
    </w:p>
    <w:p>
      <w:pPr>
        <w:spacing w:after="200"/>
      </w:pPr>
      <w:r>
        <w:rPr>
          <w:b/>
          <w:bCs/>
        </w:rPr>
        <w:t xml:space="preserve">Impact: </w:t>
      </w:r>
      <w:r>
        <w:t xml:space="preserve">Time zone delays for international customers, inconsistent response times, repetitive answering of common questions, and sales team bandwidth consumed by routine queries instead of high-value activities.</w:t>
      </w:r>
    </w:p>
    <w:p>
      <w:pPr>
        <w:pStyle w:val="Heading2"/>
      </w:pPr>
      <w:r>
        <w:t xml:space="preserve">3. Documentation &amp; Technical Content Generation</w:t>
      </w:r>
    </w:p>
    <w:p>
      <w:pPr>
        <w:spacing w:after="150"/>
      </w:pPr>
      <w:r>
        <w:rPr>
          <w:b/>
          <w:bCs/>
        </w:rPr>
        <w:t xml:space="preserve">Challenge: </w:t>
      </w:r>
      <w:r>
        <w:t xml:space="preserve">Each product requires detailed technical datasheets, application guides, and compliance documentation. With certifications from API, Shell, Saudi Aramco, ADNOC, and others, maintaining and generating customized documentation is resource-intensive.</w:t>
      </w:r>
    </w:p>
    <w:p>
      <w:pPr>
        <w:spacing w:after="150"/>
      </w:pPr>
      <w:r>
        <w:rPr>
          <w:b/>
          <w:bCs/>
        </w:rPr>
        <w:t xml:space="preserve">Current State: </w:t>
      </w:r>
      <w:r>
        <w:t xml:space="preserve">Technical documentation exists but creating customized specifications, quotations with technical details, and application-specific recommendations requires manual effort from engineering and sales teams.</w:t>
      </w:r>
    </w:p>
    <w:p>
      <w:pPr>
        <w:spacing w:after="200"/>
      </w:pPr>
      <w:r>
        <w:rPr>
          <w:b/>
          <w:bCs/>
        </w:rPr>
        <w:t xml:space="preserve">Impact: </w:t>
      </w:r>
      <w:r>
        <w:t xml:space="preserve">Slower quotation turnaround, potential inconsistencies in technical specifications, and limited ability to scale personalized technical content.</w:t>
      </w:r>
    </w:p>
    <w:p>
      <w:r>
        <w:br w:type="page"/>
      </w:r>
    </w:p>
    <w:p>
      <w:pPr>
        <w:pStyle w:val="Heading1"/>
      </w:pPr>
      <w:r>
        <w:t xml:space="preserve">AI Implementation Recommendations</w:t>
      </w:r>
    </w:p>
    <w:p>
      <w:pPr>
        <w:spacing w:after="200"/>
      </w:pPr>
      <w:r>
        <w:t xml:space="preserve">The following three AI implementations are recommended based on their low-effort, high-reward potential, ability to address identified gaps, and quick implementation timeline.</w:t>
      </w:r>
    </w:p>
    <w:p>
      <w:pPr>
        <w:shd w:fill="E8F4FD" w:val="clear"/>
        <w:spacing w:before="300" w:after="200"/>
      </w:pPr>
      <w:r>
        <w:rPr>
          <w:b/>
          <w:bCs/>
          <w:color w:val="1E3A5F"/>
          <w:sz w:val="28"/>
          <w:szCs w:val="28"/>
        </w:rPr>
        <w:t xml:space="preserve">RECOMMENDATION 1</w:t>
      </w:r>
    </w:p>
    <w:p>
      <w:pPr>
        <w:pStyle w:val="Heading2"/>
      </w:pPr>
      <w:r>
        <w:t xml:space="preserve">AI-Powered Product Selection Assistant</w:t>
      </w:r>
    </w:p>
    <w:p>
      <w:pPr>
        <w:pStyle w:val="Heading3"/>
      </w:pPr>
      <w:r>
        <w:t xml:space="preserve">Overview</w:t>
      </w:r>
    </w:p>
    <w:p>
      <w:pPr>
        <w:spacing w:after="200"/>
      </w:pPr>
      <w:r>
        <w:t xml:space="preserve">Deploy an intelligent chatbot/product configurator that guides customers through the product selection process based on their application requirements, operating conditions, and industry specifications.</w:t>
      </w:r>
    </w:p>
    <w:p>
      <w:pPr>
        <w:pStyle w:val="Heading3"/>
      </w:pPr>
      <w:r>
        <w:t xml:space="preserve">How It Addresses the Gap</w:t>
      </w:r>
    </w:p>
    <w:p>
      <w:pPr>
        <w:spacing w:after="200"/>
      </w:pPr>
      <w:r>
        <w:t xml:space="preserve">The AI assistant asks targeted questions about: industry type, equipment (pump/valve/agitator), media being sealed (steam/chemicals/hydrocarbons), operating temperature and pressure, shaft speed (RPM), and compliance requirements (API 622, food grade, etc.). It then recommends the optimal PACMAAN product variant with specifications.</w:t>
      </w:r>
    </w:p>
    <w:p>
      <w:pPr>
        <w:pStyle w:val="Heading3"/>
      </w:pPr>
      <w:r>
        <w:t xml:space="preserve">Implementation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rPr>
              <w:t xml:space="preserve">Phase</w:t>
            </w:r>
          </w:p>
        </w:tc>
        <w:tc>
          <w:tcPr>
            <w:tcW w:type="dxa" w:w="6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rPr>
              <w:t xml:space="preserve">Activities</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Week 1-2</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Structure product database with decision tree logic based on existing product catalog and selection criteria</w:t>
            </w:r>
          </w:p>
        </w:tc>
      </w:tr>
      <w:tr>
        <w:tc>
          <w:tcPr>
            <w:tcW w:type="dxa" w:w="2500"/>
            <w:tcBorders>
              <w:top w:val="single" w:color="CCCCCC" w:sz="1"/>
              <w:left w:val="single" w:color="CCCCCC" w:sz="1"/>
              <w:bottom w:val="single" w:color="CCCCCC" w:sz="1"/>
              <w:right w:val="single" w:color="CCCCCC" w:sz="1"/>
            </w:tcBorders>
            <w:shd w:fill="F5F7FA" w:val="clear"/>
            <w:tcMar>
              <w:top w:type="dxa" w:w="100"/>
              <w:left w:type="dxa" w:w="120"/>
              <w:bottom w:type="dxa" w:w="100"/>
              <w:right w:type="dxa" w:w="120"/>
            </w:tcMar>
          </w:tcPr>
          <w:p>
            <w:r>
              <w:t xml:space="preserve">Week 3-4</w:t>
            </w:r>
          </w:p>
        </w:tc>
        <w:tc>
          <w:tcPr>
            <w:tcW w:type="dxa" w:w="6860"/>
            <w:tcBorders>
              <w:top w:val="single" w:color="CCCCCC" w:sz="1"/>
              <w:left w:val="single" w:color="CCCCCC" w:sz="1"/>
              <w:bottom w:val="single" w:color="CCCCCC" w:sz="1"/>
              <w:right w:val="single" w:color="CCCCCC" w:sz="1"/>
            </w:tcBorders>
            <w:shd w:fill="F5F7FA" w:val="clear"/>
            <w:tcMar>
              <w:top w:type="dxa" w:w="100"/>
              <w:left w:type="dxa" w:w="120"/>
              <w:bottom w:type="dxa" w:w="100"/>
              <w:right w:type="dxa" w:w="120"/>
            </w:tcMar>
          </w:tcPr>
          <w:p>
            <w:r>
              <w:t xml:space="preserve">Deploy AI chatbot using Claude API or GPT-4 with RAG (Retrieval Augmented Generation) trained on product specifications</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Week 5-6</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Integrate with website, test with internal team, and refine responses</w:t>
            </w:r>
          </w:p>
        </w:tc>
      </w:tr>
    </w:tbl>
    <w:p>
      <w:pPr>
        <w:pStyle w:val="Heading3"/>
        <w:spacing w:before="200"/>
      </w:pPr>
      <w:r>
        <w:t xml:space="preserve">Expected Benefits</w:t>
      </w:r>
    </w:p>
    <w:p>
      <w:pPr>
        <w:spacing w:after="80"/>
      </w:pPr>
      <w:r>
        <w:t xml:space="preserve">• 24/7 instant product recommendations for global customers</w:t>
      </w:r>
    </w:p>
    <w:p>
      <w:pPr>
        <w:spacing w:after="80"/>
      </w:pPr>
      <w:r>
        <w:t xml:space="preserve">• 60-70% reduction in basic product selection queries to sales team</w:t>
      </w:r>
    </w:p>
    <w:p>
      <w:pPr>
        <w:spacing w:after="80"/>
      </w:pPr>
      <w:r>
        <w:t xml:space="preserve">• Improved customer experience with instant, accurate guidance</w:t>
      </w:r>
    </w:p>
    <w:p>
      <w:pPr>
        <w:spacing w:after="200"/>
      </w:pPr>
      <w:r>
        <w:t xml:space="preserve">• Pre-qualified leads with specific product interests for sales follow-up</w:t>
      </w:r>
    </w:p>
    <w:p>
      <w:pPr>
        <w:pStyle w:val="Heading3"/>
      </w:pPr>
      <w:r>
        <w:t xml:space="preserve">Effort vs. Reward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center"/>
            </w:pPr>
            <w:r>
              <w:rPr>
                <w:b/>
                <w:bCs/>
              </w:rPr>
              <w:t xml:space="preserve">Effort: LOW</w:t>
            </w:r>
          </w:p>
        </w:tc>
        <w:tc>
          <w:tcPr>
            <w:tcW w:type="dxa" w:w="312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center"/>
            </w:pPr>
            <w:r>
              <w:rPr>
                <w:b/>
                <w:bCs/>
              </w:rPr>
              <w:t xml:space="preserve">Reward: HIGH</w:t>
            </w:r>
          </w:p>
        </w:tc>
        <w:tc>
          <w:tcPr>
            <w:tcW w:type="dxa" w:w="3120"/>
            <w:tcBorders>
              <w:top w:val="single" w:color="CCCCCC" w:sz="1"/>
              <w:left w:val="single" w:color="CCCCCC" w:sz="1"/>
              <w:bottom w:val="single" w:color="CCCCCC" w:sz="1"/>
              <w:right w:val="single" w:color="CCCCCC" w:sz="1"/>
            </w:tcBorders>
            <w:shd w:fill="BEE3F8" w:val="clear"/>
            <w:tcMar>
              <w:top w:type="dxa" w:w="100"/>
              <w:left w:type="dxa" w:w="120"/>
              <w:bottom w:type="dxa" w:w="100"/>
              <w:right w:type="dxa" w:w="120"/>
            </w:tcMar>
          </w:tcPr>
          <w:p>
            <w:pPr>
              <w:jc w:val="center"/>
            </w:pPr>
            <w:r>
              <w:rPr>
                <w:b/>
                <w:bCs/>
              </w:rPr>
              <w:t xml:space="preserve">Timeline: 4-6 weeks</w:t>
            </w:r>
          </w:p>
        </w:tc>
      </w:tr>
    </w:tbl>
    <w:p>
      <w:r>
        <w:br w:type="page"/>
      </w:r>
    </w:p>
    <w:p>
      <w:pPr>
        <w:shd w:fill="E8F4FD" w:val="clear"/>
        <w:spacing w:before="100" w:after="200"/>
      </w:pPr>
      <w:r>
        <w:rPr>
          <w:b/>
          <w:bCs/>
          <w:color w:val="1E3A5F"/>
          <w:sz w:val="28"/>
          <w:szCs w:val="28"/>
        </w:rPr>
        <w:t xml:space="preserve">RECOMMENDATION 2</w:t>
      </w:r>
    </w:p>
    <w:p>
      <w:pPr>
        <w:pStyle w:val="Heading2"/>
      </w:pPr>
      <w:r>
        <w:t xml:space="preserve">Intelligent Enquiry Management &amp; Auto-Response System</w:t>
      </w:r>
    </w:p>
    <w:p>
      <w:pPr>
        <w:pStyle w:val="Heading3"/>
      </w:pPr>
      <w:r>
        <w:t xml:space="preserve">Overview</w:t>
      </w:r>
    </w:p>
    <w:p>
      <w:pPr>
        <w:spacing w:after="200"/>
      </w:pPr>
      <w:r>
        <w:t xml:space="preserve">Implement an AI-powered enquiry management system that automatically classifies incoming enquiries, provides instant responses to common questions, and routes complex technical queries to appropriate team members with context summaries.</w:t>
      </w:r>
    </w:p>
    <w:p>
      <w:pPr>
        <w:pStyle w:val="Heading3"/>
      </w:pPr>
      <w:r>
        <w:t xml:space="preserve">How It Addresses the Gap</w:t>
      </w:r>
    </w:p>
    <w:p>
      <w:pPr>
        <w:spacing w:after="200"/>
      </w:pPr>
      <w:r>
        <w:t xml:space="preserve">The system analyzes incoming enquiries from the website form, email (sales@jdjones.com), and WhatsApp. It categorizes them as: pricing enquiries, technical specifications, stock availability, certification requests, or complex engineering questions. Standard queries receive instant AI-generated responses, while technical queries get auto-forwarded with AI-summarized context.</w:t>
      </w:r>
    </w:p>
    <w:p>
      <w:pPr>
        <w:pStyle w:val="Heading3"/>
      </w:pPr>
      <w:r>
        <w:t xml:space="preserve">Implementation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rPr>
              <w:t xml:space="preserve">Phase</w:t>
            </w:r>
          </w:p>
        </w:tc>
        <w:tc>
          <w:tcPr>
            <w:tcW w:type="dxa" w:w="6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rPr>
              <w:t xml:space="preserve">Activities</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Week 1-2</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Analyze historical enquiries to build FAQ knowledge base and classification taxonomy</w:t>
            </w:r>
          </w:p>
        </w:tc>
      </w:tr>
      <w:tr>
        <w:tc>
          <w:tcPr>
            <w:tcW w:type="dxa" w:w="2500"/>
            <w:tcBorders>
              <w:top w:val="single" w:color="CCCCCC" w:sz="1"/>
              <w:left w:val="single" w:color="CCCCCC" w:sz="1"/>
              <w:bottom w:val="single" w:color="CCCCCC" w:sz="1"/>
              <w:right w:val="single" w:color="CCCCCC" w:sz="1"/>
            </w:tcBorders>
            <w:shd w:fill="F5F7FA" w:val="clear"/>
            <w:tcMar>
              <w:top w:type="dxa" w:w="100"/>
              <w:left w:type="dxa" w:w="120"/>
              <w:bottom w:type="dxa" w:w="100"/>
              <w:right w:type="dxa" w:w="120"/>
            </w:tcMar>
          </w:tcPr>
          <w:p>
            <w:r>
              <w:t xml:space="preserve">Week 3-4</w:t>
            </w:r>
          </w:p>
        </w:tc>
        <w:tc>
          <w:tcPr>
            <w:tcW w:type="dxa" w:w="6860"/>
            <w:tcBorders>
              <w:top w:val="single" w:color="CCCCCC" w:sz="1"/>
              <w:left w:val="single" w:color="CCCCCC" w:sz="1"/>
              <w:bottom w:val="single" w:color="CCCCCC" w:sz="1"/>
              <w:right w:val="single" w:color="CCCCCC" w:sz="1"/>
            </w:tcBorders>
            <w:shd w:fill="F5F7FA" w:val="clear"/>
            <w:tcMar>
              <w:top w:type="dxa" w:w="100"/>
              <w:left w:type="dxa" w:w="120"/>
              <w:bottom w:type="dxa" w:w="100"/>
              <w:right w:type="dxa" w:w="120"/>
            </w:tcMar>
          </w:tcPr>
          <w:p>
            <w:r>
              <w:t xml:space="preserve">Set up AI classification model and auto-response templates using LLM APIs</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Week 5-6</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Integrate with email system and website forms, implement routing rules</w:t>
            </w:r>
          </w:p>
        </w:tc>
      </w:tr>
      <w:tr>
        <w:tc>
          <w:tcPr>
            <w:tcW w:type="dxa" w:w="2500"/>
            <w:tcBorders>
              <w:top w:val="single" w:color="CCCCCC" w:sz="1"/>
              <w:left w:val="single" w:color="CCCCCC" w:sz="1"/>
              <w:bottom w:val="single" w:color="CCCCCC" w:sz="1"/>
              <w:right w:val="single" w:color="CCCCCC" w:sz="1"/>
            </w:tcBorders>
            <w:shd w:fill="F5F7FA" w:val="clear"/>
            <w:tcMar>
              <w:top w:type="dxa" w:w="100"/>
              <w:left w:type="dxa" w:w="120"/>
              <w:bottom w:type="dxa" w:w="100"/>
              <w:right w:type="dxa" w:w="120"/>
            </w:tcMar>
          </w:tcPr>
          <w:p>
            <w:r>
              <w:t xml:space="preserve">Week 7-8</w:t>
            </w:r>
          </w:p>
        </w:tc>
        <w:tc>
          <w:tcPr>
            <w:tcW w:type="dxa" w:w="6860"/>
            <w:tcBorders>
              <w:top w:val="single" w:color="CCCCCC" w:sz="1"/>
              <w:left w:val="single" w:color="CCCCCC" w:sz="1"/>
              <w:bottom w:val="single" w:color="CCCCCC" w:sz="1"/>
              <w:right w:val="single" w:color="CCCCCC" w:sz="1"/>
            </w:tcBorders>
            <w:shd w:fill="F5F7FA" w:val="clear"/>
            <w:tcMar>
              <w:top w:type="dxa" w:w="100"/>
              <w:left w:type="dxa" w:w="120"/>
              <w:bottom w:type="dxa" w:w="100"/>
              <w:right w:type="dxa" w:w="120"/>
            </w:tcMar>
          </w:tcPr>
          <w:p>
            <w:r>
              <w:t xml:space="preserve">Testing, refinement, and staff training on new workflow</w:t>
            </w:r>
          </w:p>
        </w:tc>
      </w:tr>
    </w:tbl>
    <w:p>
      <w:pPr>
        <w:pStyle w:val="Heading3"/>
        <w:spacing w:before="200"/>
      </w:pPr>
      <w:r>
        <w:t xml:space="preserve">Expected Benefits</w:t>
      </w:r>
    </w:p>
    <w:p>
      <w:pPr>
        <w:spacing w:after="80"/>
      </w:pPr>
      <w:r>
        <w:t xml:space="preserve">• Instant acknowledgment and preliminary response to all enquiries (under 5 minutes)</w:t>
      </w:r>
    </w:p>
    <w:p>
      <w:pPr>
        <w:spacing w:after="80"/>
      </w:pPr>
      <w:r>
        <w:t xml:space="preserve">• 40-50% of routine enquiries handled automatically without human intervention</w:t>
      </w:r>
    </w:p>
    <w:p>
      <w:pPr>
        <w:spacing w:after="80"/>
      </w:pPr>
      <w:r>
        <w:t xml:space="preserve">• Technical team receives pre-analyzed, contextual summaries for complex queries</w:t>
      </w:r>
    </w:p>
    <w:p>
      <w:pPr>
        <w:spacing w:after="80"/>
      </w:pPr>
      <w:r>
        <w:t xml:space="preserve">• Better tracking of enquiry patterns and customer needs</w:t>
      </w:r>
    </w:p>
    <w:p>
      <w:pPr>
        <w:spacing w:after="200"/>
      </w:pPr>
      <w:r>
        <w:t xml:space="preserve">• Improved response time across all time zones</w:t>
      </w:r>
    </w:p>
    <w:p>
      <w:pPr>
        <w:pStyle w:val="Heading3"/>
      </w:pPr>
      <w:r>
        <w:t xml:space="preserve">Effort vs. Reward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center"/>
            </w:pPr>
            <w:r>
              <w:rPr>
                <w:b/>
                <w:bCs/>
              </w:rPr>
              <w:t xml:space="preserve">Effort: LOW-MEDIUM</w:t>
            </w:r>
          </w:p>
        </w:tc>
        <w:tc>
          <w:tcPr>
            <w:tcW w:type="dxa" w:w="312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center"/>
            </w:pPr>
            <w:r>
              <w:rPr>
                <w:b/>
                <w:bCs/>
              </w:rPr>
              <w:t xml:space="preserve">Reward: HIGH</w:t>
            </w:r>
          </w:p>
        </w:tc>
        <w:tc>
          <w:tcPr>
            <w:tcW w:type="dxa" w:w="3120"/>
            <w:tcBorders>
              <w:top w:val="single" w:color="CCCCCC" w:sz="1"/>
              <w:left w:val="single" w:color="CCCCCC" w:sz="1"/>
              <w:bottom w:val="single" w:color="CCCCCC" w:sz="1"/>
              <w:right w:val="single" w:color="CCCCCC" w:sz="1"/>
            </w:tcBorders>
            <w:shd w:fill="BEE3F8" w:val="clear"/>
            <w:tcMar>
              <w:top w:type="dxa" w:w="100"/>
              <w:left w:type="dxa" w:w="120"/>
              <w:bottom w:type="dxa" w:w="100"/>
              <w:right w:type="dxa" w:w="120"/>
            </w:tcMar>
          </w:tcPr>
          <w:p>
            <w:pPr>
              <w:jc w:val="center"/>
            </w:pPr>
            <w:r>
              <w:rPr>
                <w:b/>
                <w:bCs/>
              </w:rPr>
              <w:t xml:space="preserve">Timeline: 6-8 weeks</w:t>
            </w:r>
          </w:p>
        </w:tc>
      </w:tr>
    </w:tbl>
    <w:p>
      <w:r>
        <w:br w:type="page"/>
      </w:r>
    </w:p>
    <w:p>
      <w:pPr>
        <w:shd w:fill="E8F4FD" w:val="clear"/>
        <w:spacing w:before="100" w:after="200"/>
      </w:pPr>
      <w:r>
        <w:rPr>
          <w:b/>
          <w:bCs/>
          <w:color w:val="1E3A5F"/>
          <w:sz w:val="28"/>
          <w:szCs w:val="28"/>
        </w:rPr>
        <w:t xml:space="preserve">RECOMMENDATION 3</w:t>
      </w:r>
    </w:p>
    <w:p>
      <w:pPr>
        <w:pStyle w:val="Heading2"/>
      </w:pPr>
      <w:r>
        <w:t xml:space="preserve">AI-Assisted Technical Documentation Generator</w:t>
      </w:r>
    </w:p>
    <w:p>
      <w:pPr>
        <w:pStyle w:val="Heading3"/>
      </w:pPr>
      <w:r>
        <w:t xml:space="preserve">Overview</w:t>
      </w:r>
    </w:p>
    <w:p>
      <w:pPr>
        <w:spacing w:after="200"/>
      </w:pPr>
      <w:r>
        <w:t xml:space="preserve">Deploy an AI system that automatically generates customized technical datasheets, quotations with specifications, application guides, and compliance documentation based on customer requirements and product selection.</w:t>
      </w:r>
    </w:p>
    <w:p>
      <w:pPr>
        <w:pStyle w:val="Heading3"/>
      </w:pPr>
      <w:r>
        <w:t xml:space="preserve">How It Addresses the Gap</w:t>
      </w:r>
    </w:p>
    <w:p>
      <w:pPr>
        <w:spacing w:after="200"/>
      </w:pPr>
      <w:r>
        <w:t xml:space="preserve">Sales and engineering teams currently spend significant time creating customized technical documents for each enquiry. The AI system pulls from a centralized product database, certification repository, and technical specifications to auto-generate professional documents that include: product specifications matching customer requirements, relevant API/ISO certifications, installation guidelines, and application-specific recommendations.</w:t>
      </w:r>
    </w:p>
    <w:p>
      <w:pPr>
        <w:pStyle w:val="Heading3"/>
      </w:pPr>
      <w:r>
        <w:t xml:space="preserve">Implementation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rPr>
              <w:t xml:space="preserve">Phase</w:t>
            </w:r>
          </w:p>
        </w:tc>
        <w:tc>
          <w:tcPr>
            <w:tcW w:type="dxa" w:w="6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rPr>
              <w:t xml:space="preserve">Activities</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Week 1-3</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Digitize and structure all product specifications, certification documents, and application data into a unified database</w:t>
            </w:r>
          </w:p>
        </w:tc>
      </w:tr>
      <w:tr>
        <w:tc>
          <w:tcPr>
            <w:tcW w:type="dxa" w:w="2500"/>
            <w:tcBorders>
              <w:top w:val="single" w:color="CCCCCC" w:sz="1"/>
              <w:left w:val="single" w:color="CCCCCC" w:sz="1"/>
              <w:bottom w:val="single" w:color="CCCCCC" w:sz="1"/>
              <w:right w:val="single" w:color="CCCCCC" w:sz="1"/>
            </w:tcBorders>
            <w:shd w:fill="F5F7FA" w:val="clear"/>
            <w:tcMar>
              <w:top w:type="dxa" w:w="100"/>
              <w:left w:type="dxa" w:w="120"/>
              <w:bottom w:type="dxa" w:w="100"/>
              <w:right w:type="dxa" w:w="120"/>
            </w:tcMar>
          </w:tcPr>
          <w:p>
            <w:r>
              <w:t xml:space="preserve">Week 4-5</w:t>
            </w:r>
          </w:p>
        </w:tc>
        <w:tc>
          <w:tcPr>
            <w:tcW w:type="dxa" w:w="6860"/>
            <w:tcBorders>
              <w:top w:val="single" w:color="CCCCCC" w:sz="1"/>
              <w:left w:val="single" w:color="CCCCCC" w:sz="1"/>
              <w:bottom w:val="single" w:color="CCCCCC" w:sz="1"/>
              <w:right w:val="single" w:color="CCCCCC" w:sz="1"/>
            </w:tcBorders>
            <w:shd w:fill="F5F7FA" w:val="clear"/>
            <w:tcMar>
              <w:top w:type="dxa" w:w="100"/>
              <w:left w:type="dxa" w:w="120"/>
              <w:bottom w:type="dxa" w:w="100"/>
              <w:right w:type="dxa" w:w="120"/>
            </w:tcMar>
          </w:tcPr>
          <w:p>
            <w:r>
              <w:t xml:space="preserve">Create document templates (datasheet, quotation, application guide) with dynamic fields</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Week 6-7</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Develop AI generation module using LLM with document generation capabilities</w:t>
            </w:r>
          </w:p>
        </w:tc>
      </w:tr>
      <w:tr>
        <w:tc>
          <w:tcPr>
            <w:tcW w:type="dxa" w:w="2500"/>
            <w:tcBorders>
              <w:top w:val="single" w:color="CCCCCC" w:sz="1"/>
              <w:left w:val="single" w:color="CCCCCC" w:sz="1"/>
              <w:bottom w:val="single" w:color="CCCCCC" w:sz="1"/>
              <w:right w:val="single" w:color="CCCCCC" w:sz="1"/>
            </w:tcBorders>
            <w:shd w:fill="F5F7FA" w:val="clear"/>
            <w:tcMar>
              <w:top w:type="dxa" w:w="100"/>
              <w:left w:type="dxa" w:w="120"/>
              <w:bottom w:type="dxa" w:w="100"/>
              <w:right w:type="dxa" w:w="120"/>
            </w:tcMar>
          </w:tcPr>
          <w:p>
            <w:r>
              <w:t xml:space="preserve">Week 8</w:t>
            </w:r>
          </w:p>
        </w:tc>
        <w:tc>
          <w:tcPr>
            <w:tcW w:type="dxa" w:w="6860"/>
            <w:tcBorders>
              <w:top w:val="single" w:color="CCCCCC" w:sz="1"/>
              <w:left w:val="single" w:color="CCCCCC" w:sz="1"/>
              <w:bottom w:val="single" w:color="CCCCCC" w:sz="1"/>
              <w:right w:val="single" w:color="CCCCCC" w:sz="1"/>
            </w:tcBorders>
            <w:shd w:fill="F5F7FA" w:val="clear"/>
            <w:tcMar>
              <w:top w:type="dxa" w:w="100"/>
              <w:left w:type="dxa" w:w="120"/>
              <w:bottom w:type="dxa" w:w="100"/>
              <w:right w:type="dxa" w:w="120"/>
            </w:tcMar>
          </w:tcPr>
          <w:p>
            <w:r>
              <w:t xml:space="preserve">Internal tool deployment, testing, and training</w:t>
            </w:r>
          </w:p>
        </w:tc>
      </w:tr>
    </w:tbl>
    <w:p>
      <w:pPr>
        <w:pStyle w:val="Heading3"/>
        <w:spacing w:before="200"/>
      </w:pPr>
      <w:r>
        <w:t xml:space="preserve">Expected Benefits</w:t>
      </w:r>
    </w:p>
    <w:p>
      <w:pPr>
        <w:spacing w:after="80"/>
      </w:pPr>
      <w:r>
        <w:t xml:space="preserve">• 80% reduction in time spent creating technical documentation</w:t>
      </w:r>
    </w:p>
    <w:p>
      <w:pPr>
        <w:spacing w:after="80"/>
      </w:pPr>
      <w:r>
        <w:t xml:space="preserve">• Consistent, error-free technical specifications across all documents</w:t>
      </w:r>
    </w:p>
    <w:p>
      <w:pPr>
        <w:spacing w:after="80"/>
      </w:pPr>
      <w:r>
        <w:t xml:space="preserve">• Faster quotation turnaround (from days to hours)</w:t>
      </w:r>
    </w:p>
    <w:p>
      <w:pPr>
        <w:spacing w:after="80"/>
      </w:pPr>
      <w:r>
        <w:t xml:space="preserve">• Self-service capability for distributors to generate basic documentation</w:t>
      </w:r>
    </w:p>
    <w:p>
      <w:pPr>
        <w:spacing w:after="200"/>
      </w:pPr>
      <w:r>
        <w:t xml:space="preserve">• Better utilization of engineering team for complex problem-solving</w:t>
      </w:r>
    </w:p>
    <w:p>
      <w:pPr>
        <w:pStyle w:val="Heading3"/>
      </w:pPr>
      <w:r>
        <w:t xml:space="preserve">Effort vs. Reward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center"/>
            </w:pPr>
            <w:r>
              <w:rPr>
                <w:b/>
                <w:bCs/>
              </w:rPr>
              <w:t xml:space="preserve">Effort: LOW-MEDIUM</w:t>
            </w:r>
          </w:p>
        </w:tc>
        <w:tc>
          <w:tcPr>
            <w:tcW w:type="dxa" w:w="312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center"/>
            </w:pPr>
            <w:r>
              <w:rPr>
                <w:b/>
                <w:bCs/>
              </w:rPr>
              <w:t xml:space="preserve">Reward: HIGH</w:t>
            </w:r>
          </w:p>
        </w:tc>
        <w:tc>
          <w:tcPr>
            <w:tcW w:type="dxa" w:w="3120"/>
            <w:tcBorders>
              <w:top w:val="single" w:color="CCCCCC" w:sz="1"/>
              <w:left w:val="single" w:color="CCCCCC" w:sz="1"/>
              <w:bottom w:val="single" w:color="CCCCCC" w:sz="1"/>
              <w:right w:val="single" w:color="CCCCCC" w:sz="1"/>
            </w:tcBorders>
            <w:shd w:fill="BEE3F8" w:val="clear"/>
            <w:tcMar>
              <w:top w:type="dxa" w:w="100"/>
              <w:left w:type="dxa" w:w="120"/>
              <w:bottom w:type="dxa" w:w="100"/>
              <w:right w:type="dxa" w:w="120"/>
            </w:tcMar>
          </w:tcPr>
          <w:p>
            <w:pPr>
              <w:jc w:val="center"/>
            </w:pPr>
            <w:r>
              <w:rPr>
                <w:b/>
                <w:bCs/>
              </w:rPr>
              <w:t xml:space="preserve">Timeline: 6-8 weeks</w:t>
            </w:r>
          </w:p>
        </w:tc>
      </w:tr>
    </w:tbl>
    <w:p>
      <w:r>
        <w:br w:type="page"/>
      </w:r>
    </w:p>
    <w:p>
      <w:pPr>
        <w:pStyle w:val="Heading1"/>
      </w:pPr>
      <w:r>
        <w:t xml:space="preserve">Implementation Summary</w:t>
      </w:r>
    </w:p>
    <w:p>
      <w:pPr>
        <w:spacing w:after="200"/>
      </w:pPr>
      <w:r>
        <w:t xml:space="preserve">The three recommended AI implementations are designed to work together as an integrated customer experience and operational efficiency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rPr>
              <w:t xml:space="preserve">Solution</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rPr>
              <w:t xml:space="preserve">Primary Gap Addressed</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rPr>
              <w:t xml:space="preserve">Timeline</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rPr>
              <w:t xml:space="preserve">Key Metric</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Product Selection Assistant</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Complex product selection</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4-6 weeks</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60-70% query reduction</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20"/>
              <w:bottom w:type="dxa" w:w="100"/>
              <w:right w:type="dxa" w:w="120"/>
            </w:tcMar>
          </w:tcPr>
          <w:p>
            <w:r>
              <w:t xml:space="preserve">Enquiry Management System</w:t>
            </w:r>
          </w:p>
        </w:tc>
        <w:tc>
          <w:tcPr>
            <w:tcW w:type="dxa" w:w="2340"/>
            <w:tcBorders>
              <w:top w:val="single" w:color="CCCCCC" w:sz="1"/>
              <w:left w:val="single" w:color="CCCCCC" w:sz="1"/>
              <w:bottom w:val="single" w:color="CCCCCC" w:sz="1"/>
              <w:right w:val="single" w:color="CCCCCC" w:sz="1"/>
            </w:tcBorders>
            <w:shd w:fill="F5F7FA" w:val="clear"/>
            <w:tcMar>
              <w:top w:type="dxa" w:w="100"/>
              <w:left w:type="dxa" w:w="120"/>
              <w:bottom w:type="dxa" w:w="100"/>
              <w:right w:type="dxa" w:w="120"/>
            </w:tcMar>
          </w:tcPr>
          <w:p>
            <w:r>
              <w:t xml:space="preserve">Manual enquiry handling</w:t>
            </w:r>
          </w:p>
        </w:tc>
        <w:tc>
          <w:tcPr>
            <w:tcW w:type="dxa" w:w="2340"/>
            <w:tcBorders>
              <w:top w:val="single" w:color="CCCCCC" w:sz="1"/>
              <w:left w:val="single" w:color="CCCCCC" w:sz="1"/>
              <w:bottom w:val="single" w:color="CCCCCC" w:sz="1"/>
              <w:right w:val="single" w:color="CCCCCC" w:sz="1"/>
            </w:tcBorders>
            <w:shd w:fill="F5F7FA" w:val="clear"/>
            <w:tcMar>
              <w:top w:type="dxa" w:w="100"/>
              <w:left w:type="dxa" w:w="120"/>
              <w:bottom w:type="dxa" w:w="100"/>
              <w:right w:type="dxa" w:w="120"/>
            </w:tcMar>
          </w:tcPr>
          <w:p>
            <w:r>
              <w:t xml:space="preserve">6-8 weeks</w:t>
            </w:r>
          </w:p>
        </w:tc>
        <w:tc>
          <w:tcPr>
            <w:tcW w:type="dxa" w:w="2340"/>
            <w:tcBorders>
              <w:top w:val="single" w:color="CCCCCC" w:sz="1"/>
              <w:left w:val="single" w:color="CCCCCC" w:sz="1"/>
              <w:bottom w:val="single" w:color="CCCCCC" w:sz="1"/>
              <w:right w:val="single" w:color="CCCCCC" w:sz="1"/>
            </w:tcBorders>
            <w:shd w:fill="F5F7FA" w:val="clear"/>
            <w:tcMar>
              <w:top w:type="dxa" w:w="100"/>
              <w:left w:type="dxa" w:w="120"/>
              <w:bottom w:type="dxa" w:w="100"/>
              <w:right w:type="dxa" w:w="120"/>
            </w:tcMar>
          </w:tcPr>
          <w:p>
            <w:r>
              <w:t xml:space="preserve">&lt; 5 min response time</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Documentation Generator</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Technical content creation</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6-8 weeks</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80% time savings</w:t>
            </w:r>
          </w:p>
        </w:tc>
      </w:tr>
    </w:tbl>
    <w:p>
      <w:pPr>
        <w:pStyle w:val="Heading2"/>
        <w:spacing w:before="300"/>
      </w:pPr>
      <w:r>
        <w:t xml:space="preserve">Recommended Implementation Order</w:t>
      </w:r>
    </w:p>
    <w:p>
      <w:pPr>
        <w:spacing w:after="150"/>
      </w:pPr>
      <w:r>
        <w:rPr>
          <w:b/>
          <w:bCs/>
        </w:rPr>
        <w:t xml:space="preserve">Phase 1 (Weeks 1-6): </w:t>
      </w:r>
      <w:r>
        <w:t xml:space="preserve">Deploy AI Product Selection Assistant - This provides immediate customer-facing value and generates structured data about customer needs that can feed into subsequent systems.</w:t>
      </w:r>
    </w:p>
    <w:p>
      <w:pPr>
        <w:spacing w:after="150"/>
      </w:pPr>
      <w:r>
        <w:rPr>
          <w:b/>
          <w:bCs/>
        </w:rPr>
        <w:t xml:space="preserve">Phase 2 (Weeks 5-12): </w:t>
      </w:r>
      <w:r>
        <w:t xml:space="preserve">Implement Enquiry Management System - Build on the product selection data to create intelligent routing and auto-responses. Can start overlapping with Phase 1.</w:t>
      </w:r>
    </w:p>
    <w:p>
      <w:pPr>
        <w:spacing w:after="200"/>
      </w:pPr>
      <w:r>
        <w:rPr>
          <w:b/>
          <w:bCs/>
        </w:rPr>
        <w:t xml:space="preserve">Phase 3 (Weeks 10-18): </w:t>
      </w:r>
      <w:r>
        <w:t xml:space="preserve">Deploy Documentation Generator - Integrate with both previous systems to auto-generate customized technical documents based on enquiry context and product selection.</w:t>
      </w:r>
    </w:p>
    <w:p>
      <w:pPr>
        <w:pStyle w:val="Heading1"/>
      </w:pPr>
      <w:r>
        <w:t xml:space="preserve">Conclusion</w:t>
      </w:r>
    </w:p>
    <w:p>
      <w:pPr>
        <w:spacing w:after="200"/>
      </w:pPr>
      <w:r>
        <w:t xml:space="preserve">JD Jones's century-long legacy in fluid sealing solutions positions it well for AI-driven transformation. The three recommended implementations address critical operational gaps while respecting the company's technical expertise and customer relationships. By starting with customer-facing AI assistance and progressing to internal automation, JD Jones can achieve significant efficiency gains without disrupting existing operations.</w:t>
      </w:r>
    </w:p>
    <w:p>
      <w:pPr>
        <w:spacing w:after="200"/>
      </w:pPr>
      <w:r>
        <w:t xml:space="preserve">The combined impact of these AI implementations is expected to: reduce routine enquiry handling by 50-70%, cut documentation time by 80%, enable 24/7 global customer support, and free up technical staff for high-value engineering work. Total implementation timeline of 4-5 months with phased rollout ensures manageable change adoption.</w:t>
      </w:r>
    </w:p>
    <w:p>
      <w:r>
        <w:rPr>
          <w:i/>
          <w:iCs/>
        </w:rPr>
        <w:t xml:space="preserve">These AI solutions leverage JD Jones's existing strengths - deep product knowledge, extensive certifications, and global customer base - while addressing the operational bottlenecks inherent in serving complex B2B industrial markets.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JD Jones - AI Implementation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182C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2026-02-02T05:31:57.647Z</dcterms:created>
  <dcterms:modified xsi:type="dcterms:W3CDTF">2026-02-02T05:31:57.647Z</dcterms:modified>
</cp:coreProperties>
</file>

<file path=docProps/custom.xml><?xml version="1.0" encoding="utf-8"?>
<Properties xmlns="http://schemas.openxmlformats.org/officeDocument/2006/custom-properties" xmlns:vt="http://schemas.openxmlformats.org/officeDocument/2006/docPropsVTypes"/>
</file>