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FF6B00"/>
          <w:sz w:val="64"/>
        </w:rPr>
        <w:t>ProFit Studio</w:t>
      </w:r>
    </w:p>
    <w:p>
      <w:pPr>
        <w:jc w:val="center"/>
      </w:pPr>
      <w:r>
        <w:rPr>
          <w:rFonts w:ascii="Calibri" w:hAnsi="Calibri"/>
          <w:b/>
          <w:color w:val="1A1A1A"/>
          <w:sz w:val="40"/>
        </w:rPr>
        <w:t>Guía Técnica del Repositorio</w:t>
      </w:r>
    </w:p>
    <w:p/>
    <w:p>
      <w:pPr>
        <w:jc w:val="center"/>
      </w:pPr>
      <w:r>
        <w:rPr>
          <w:rFonts w:ascii="Calibri" w:hAnsi="Calibri"/>
          <w:i/>
          <w:color w:val="6B6B6B"/>
          <w:sz w:val="24"/>
        </w:rPr>
        <w:t>Referencia para desarrolladores · Claude Code</w:t>
      </w:r>
    </w:p>
    <w:p/>
    <w:p/>
    <w:p>
      <w:pPr>
        <w:jc w:val="center"/>
      </w:pPr>
      <w:r>
        <w:rPr>
          <w:rFonts w:ascii="Calibri" w:hAnsi="Calibri"/>
          <w:color w:val="6B6B6B"/>
          <w:sz w:val="20"/>
        </w:rPr>
        <w:t>Versión 1.0  ·  Mayo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Proyecto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ProFit Studio es una plataforma web de gestión para gimnasio/entrenamiento personal. Stack: Django 5.0.6 desplegado en Railway con PostgreSQL. El negocio opera en Colombia (moneda COP, zona horaria America/Bogota).</w:t>
      </w:r>
    </w:p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Comandos Esenciales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Desarrollo local</w:t>
      </w:r>
    </w:p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A1A1A"/>
          <w:sz w:val="17"/>
        </w:rPr>
        <w:t>python manage.py runserver</w:t>
        <w:br/>
        <w:t>python manage.py migrate</w:t>
        <w:br/>
        <w:t>python manage.py load_initial_data          # categorías + planes de membresía</w:t>
        <w:br/>
        <w:t>python manage.py create_trainer \           # crear Yiseth como superusuaria</w:t>
        <w:br/>
        <w:t xml:space="preserve">    --username yiseth \                     # idempotente (no sobreescribe si existe)</w:t>
        <w:br/>
        <w:t xml:space="preserve">    --first-name Yiseth \</w:t>
        <w:br/>
        <w:t xml:space="preserve">    --last-name "Misas García" \</w:t>
        <w:br/>
        <w:t xml:space="preserve">    --email profitstudio075@gmail.com \</w:t>
        <w:br/>
        <w:t xml:space="preserve">    --password "xxx" --superuser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Producción (Railway)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El archivo start.sh ejecuta automáticamente: migrate → collectstatic → create_trainer → load_initial_data → gunicorn. Railway lo llama en cada deploy.</w:t>
      </w:r>
    </w:p>
    <w:p>
      <w:pPr>
        <w:spacing w:before="360" w:after="120"/>
      </w:pPr>
      <w:r>
        <w:rPr>
          <w:rFonts w:ascii="Calibri" w:hAnsi="Calibri"/>
          <w:b/>
          <w:color w:val="FF6B00"/>
          <w:sz w:val="36"/>
        </w:rPr>
        <w:t>Arquitectura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Estructura de apps (/apps/)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App</w:t>
            </w:r>
          </w:p>
        </w:tc>
        <w:tc>
          <w:tcPr>
            <w:tcW w:type="dxa" w:w="691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accounts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Usuario custom, auth, dashboard, panel de entrenadores</w:t>
            </w:r>
          </w:p>
        </w:tc>
      </w:tr>
      <w:tr>
        <w:tc>
          <w:tcPr>
            <w:tcW w:type="dxa" w:w="216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memberships</w:t>
            </w:r>
          </w:p>
        </w:tc>
        <w:tc>
          <w:tcPr>
            <w:tcW w:type="dxa" w:w="691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Planes y membresías (activar, renovar, vencer)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exercises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Banco de ejercicios con imagen/video YouTube</w:t>
            </w:r>
          </w:p>
        </w:tc>
      </w:tr>
      <w:tr>
        <w:tc>
          <w:tcPr>
            <w:tcW w:type="dxa" w:w="216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routines</w:t>
            </w:r>
          </w:p>
        </w:tc>
        <w:tc>
          <w:tcPr>
            <w:tcW w:type="dxa" w:w="691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Rutinas multi-día asignadas a clientes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assessments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Valoración inicial (IMC + Test Ruffier-Dickson) y mediciones corporales</w:t>
            </w:r>
          </w:p>
        </w:tc>
      </w:tr>
      <w:tr>
        <w:tc>
          <w:tcPr>
            <w:tcW w:type="dxa" w:w="216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payments</w:t>
            </w:r>
          </w:p>
        </w:tc>
        <w:tc>
          <w:tcPr>
            <w:tcW w:type="dxa" w:w="691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Pagos online (Wompi) y manuales (efectivo/transferencia)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public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Páginas públicas (home, nosotros, contacto, testimonios)</w:t>
            </w:r>
          </w:p>
        </w:tc>
      </w:tr>
    </w:tbl>
    <w:p/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Modelo de Roles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El modelo User extiende AbstractUser con campo role ("trainer" / "member"). Dentro de los trainers, is_superuser=True identifica a Yiseth (dueña). Esta distinción determina: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  <w:t xml:space="preserve">Solo </w:t>
      </w:r>
      <w:r>
        <w:rPr>
          <w:rFonts w:ascii="Calibri" w:hAnsi="Calibri"/>
          <w:b/>
          <w:sz w:val="20"/>
        </w:rPr>
        <w:t>is_superuser</w:t>
      </w:r>
      <w:r>
        <w:rPr>
          <w:rFonts w:ascii="Calibri" w:hAnsi="Calibri"/>
          <w:color w:val="1A1A1A"/>
          <w:sz w:val="20"/>
        </w:rPr>
        <w:t xml:space="preserve"> ve Pagos y Entrenadores en el nav del panel trainer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  <w:t xml:space="preserve">Solo </w:t>
      </w:r>
      <w:r>
        <w:rPr>
          <w:rFonts w:ascii="Calibri" w:hAnsi="Calibri"/>
          <w:b/>
          <w:sz w:val="20"/>
        </w:rPr>
        <w:t>is_superuser</w:t>
      </w:r>
      <w:r>
        <w:rPr>
          <w:rFonts w:ascii="Calibri" w:hAnsi="Calibri"/>
          <w:color w:val="1A1A1A"/>
          <w:sz w:val="20"/>
        </w:rPr>
        <w:t xml:space="preserve"> puede crear/editar otros trainers y asignar clientes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</w:r>
      <w:r>
        <w:rPr>
          <w:rFonts w:ascii="Calibri" w:hAnsi="Calibri"/>
          <w:b/>
          <w:sz w:val="20"/>
        </w:rPr>
        <w:t>is_superuser</w:t>
      </w:r>
      <w:r>
        <w:rPr>
          <w:rFonts w:ascii="Calibri" w:hAnsi="Calibri"/>
          <w:color w:val="1A1A1A"/>
          <w:sz w:val="20"/>
        </w:rPr>
        <w:t xml:space="preserve"> ve todos los clientes; otros trainers solo ven los asignados</w:t>
      </w:r>
    </w:p>
    <w:p/>
    <w:p>
      <w:pPr>
        <w:spacing w:before="40" w:after="80"/>
      </w:pPr>
      <w:r>
        <w:rPr>
          <w:rFonts w:ascii="Calibri" w:hAnsi="Calibri"/>
          <w:color w:val="1A1A1A"/>
          <w:sz w:val="20"/>
        </w:rPr>
        <w:t>Propiedades clave del modelo User:</w:t>
      </w:r>
    </w:p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A1A1A"/>
          <w:sz w:val="17"/>
        </w:rPr>
        <w:t>user.is_trainer             # True si role == "trainer"</w:t>
        <w:br/>
        <w:t>user.has_active_membership  # True si membership.is_valid</w:t>
        <w:br/>
        <w:t>user.assigned_trainer       # FK a otro User (trainer asignado)</w:t>
        <w:br/>
        <w:t>user.assigned_clients       # reverse relation (clientes de este trainer)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Decoradores de Acceso</w:t>
      </w:r>
    </w:p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A1A1A"/>
          <w:sz w:val="17"/>
        </w:rPr>
        <w:t>@trainer_required        # is_authenticated + is_trainer; 403 si no</w:t>
        <w:br/>
        <w:t>@membership_required     # trainers pasan siempre; members necesitan membresía válida</w:t>
        <w:br/>
        <w:t>@login_required          # estándar Django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Para vistas solo de superusuario no hay decorador dedicado — se usa "if not request.user.is_superuser: redirect('trainer_dashboard')" al inicio de la vista.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Settings</w:t>
      </w:r>
    </w:p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A1A1A"/>
          <w:sz w:val="17"/>
        </w:rPr>
        <w:t>config/settings/</w:t>
        <w:br/>
        <w:t>├── base.py         # Base común (no define DEBUG ni ALLOWED_HOSTS)</w:t>
        <w:br/>
        <w:t>└── production.py   # Extiende base; fuerza DEBUG=False, configura R2, PostgreSQL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No existe local.py. La selección del settings file es via DJANGO_SETTINGS_MODULE (default en start.sh: config.settings.production).</w:t>
      </w:r>
    </w:p>
    <w:p>
      <w:pPr>
        <w:spacing w:before="200" w:after="40"/>
      </w:pPr>
      <w:r>
        <w:rPr>
          <w:rFonts w:ascii="Calibri" w:hAnsi="Calibri"/>
          <w:b/>
          <w:color w:val="FF6B00"/>
          <w:sz w:val="22"/>
        </w:rPr>
        <w:t>Variables de entorno requeridas en Railway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75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SECRET_KEY, DATABASE_URL, ALLOWED_HOSTS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Configuración base de Django</w:t>
            </w:r>
          </w:p>
        </w:tc>
      </w:tr>
      <w:tr>
        <w:tc>
          <w:tcPr>
            <w:tcW w:type="dxa" w:w="432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TRAINER_PASSWORD</w:t>
            </w:r>
          </w:p>
        </w:tc>
        <w:tc>
          <w:tcPr>
            <w:tcW w:type="dxa" w:w="475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Contraseña inicial de Yiseth (superusuaria)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R2_ACCESS_KEY_ID, R2_SECRET_ACCESS_KEY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Credenciales API Cloudflare R2</w:t>
            </w:r>
          </w:p>
        </w:tc>
      </w:tr>
      <w:tr>
        <w:tc>
          <w:tcPr>
            <w:tcW w:type="dxa" w:w="432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R2_BUCKET_NAME, R2_ENDPOINT_URL, R2_PUBLIC_URL</w:t>
            </w:r>
          </w:p>
        </w:tc>
        <w:tc>
          <w:tcPr>
            <w:tcW w:type="dxa" w:w="475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Configuración del bucket R2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WOMPI_PUBLIC_KEY, WOMPI_PRIVATE_KEY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Claves Wompi para pagos online</w:t>
            </w:r>
          </w:p>
        </w:tc>
      </w:tr>
      <w:tr>
        <w:tc>
          <w:tcPr>
            <w:tcW w:type="dxa" w:w="432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WOMPI_INTEGRITY_SECRET, WOMPI_EVENTS_SECRET</w:t>
            </w:r>
          </w:p>
        </w:tc>
        <w:tc>
          <w:tcPr>
            <w:tcW w:type="dxa" w:w="475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Seguridad webhook Wompi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EMAIL_HOST_USER, EMAIL_HOST_PASSWORD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SMTP para recuperación de contraseña</w:t>
            </w:r>
          </w:p>
        </w:tc>
      </w:tr>
      <w:tr>
        <w:tc>
          <w:tcPr>
            <w:tcW w:type="dxa" w:w="432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WHATSAPP_NUMBER, WHATSAPP_LINK, INSTAGRAM_URL</w:t>
            </w:r>
          </w:p>
        </w:tc>
        <w:tc>
          <w:tcPr>
            <w:tcW w:type="dxa" w:w="475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Datos de contacto del negocio</w:t>
            </w:r>
          </w:p>
        </w:tc>
      </w:tr>
    </w:tbl>
    <w:p/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Almacenamiento de Archivos Media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</w:r>
      <w:r>
        <w:rPr>
          <w:rFonts w:ascii="Calibri" w:hAnsi="Calibri"/>
          <w:b/>
          <w:sz w:val="20"/>
        </w:rPr>
        <w:t>Sin R2 configurado:</w:t>
      </w:r>
      <w:r>
        <w:rPr>
          <w:rFonts w:ascii="Calibri" w:hAnsi="Calibri"/>
          <w:color w:val="1A1A1A"/>
          <w:sz w:val="20"/>
        </w:rPr>
        <w:t xml:space="preserve"> guarda en BASE_DIR/media/ (se pierde con cada redeploy en Railway)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</w:r>
      <w:r>
        <w:rPr>
          <w:rFonts w:ascii="Calibri" w:hAnsi="Calibri"/>
          <w:b/>
          <w:sz w:val="20"/>
        </w:rPr>
        <w:t>Con R2:</w:t>
      </w:r>
      <w:r>
        <w:rPr>
          <w:rFonts w:ascii="Calibri" w:hAnsi="Calibri"/>
          <w:color w:val="1A1A1A"/>
          <w:sz w:val="20"/>
        </w:rPr>
        <w:t xml:space="preserve"> usa django-storages + boto3 con AWS_QUERYSTRING_AUTH=False (URLs permanentes)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R2_ENDPOINT_URL es el endpoint S3 API de boto3 para subir archivos. R2_PUBLIC_URL es la URL pública del bucket (ej: https://pub-xxx.r2.dev) y se usa como MEDIA_URL para servir las imágenes en la web.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192"/>
            <w:shd w:val="clear" w:color="auto" w:fill="FF6B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CSS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Tailwind CDN — sin build step</w:t>
            </w:r>
          </w:p>
        </w:tc>
      </w:tr>
      <w:tr>
        <w:tc>
          <w:tcPr>
            <w:tcW w:type="dxa" w:w="288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JS interactivo</w:t>
            </w:r>
          </w:p>
        </w:tc>
        <w:tc>
          <w:tcPr>
            <w:tcW w:type="dxa" w:w="619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Alpine.js (x-data, x-model, x-show)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Tema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Dark — bg-zinc-900/bg-black — acento #FF6B00 (text-primary, bg-primary)</w:t>
            </w:r>
          </w:p>
        </w:tc>
      </w:tr>
      <w:tr>
        <w:tc>
          <w:tcPr>
            <w:tcW w:type="dxa" w:w="2880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Base templates</w:t>
            </w:r>
          </w:p>
        </w:tc>
        <w:tc>
          <w:tcPr>
            <w:tcW w:type="dxa" w:w="6192"/>
            <w:shd w:val="clear" w:color="auto" w:fill="FDF3EC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base.html (público/miembros) y trainer/base.html (panel admin)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Context processor global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18"/>
              </w:rPr>
              <w:t>Inyecta WHATSAPP_LINK, WHATSAPP_NUMBER, INSTAGRAM_URL en todos los templates</w:t>
            </w:r>
          </w:p>
        </w:tc>
      </w:tr>
    </w:tbl>
    <w:p/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Pagos (Dos Sistemas Independientes)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A1A1A"/>
          <w:sz w:val="20"/>
        </w:rPr>
      </w:r>
      <w:r>
        <w:rPr>
          <w:rFonts w:ascii="Calibri" w:hAnsi="Calibri"/>
          <w:b/>
          <w:sz w:val="20"/>
        </w:rPr>
        <w:t>Wompi</w:t>
      </w:r>
      <w:r>
        <w:rPr>
          <w:rFonts w:ascii="Calibri" w:hAnsi="Calibri"/>
          <w:color w:val="1A1A1A"/>
          <w:sz w:val="20"/>
        </w:rPr>
        <w:t xml:space="preserve"> (apps/payments): pagos online con webhook. La vista wompi_webhook es @csrf_exempt. Payment se crea al iniciar checkout; el webhook actualiza el status y activa la membresía.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A1A1A"/>
          <w:sz w:val="20"/>
        </w:rPr>
      </w:r>
      <w:r>
        <w:rPr>
          <w:rFonts w:ascii="Calibri" w:hAnsi="Calibri"/>
          <w:b/>
          <w:sz w:val="20"/>
        </w:rPr>
        <w:t>ManualPayment</w:t>
      </w:r>
      <w:r>
        <w:rPr>
          <w:rFonts w:ascii="Calibri" w:hAnsi="Calibri"/>
          <w:color w:val="1A1A1A"/>
          <w:sz w:val="20"/>
        </w:rPr>
        <w:t xml:space="preserve"> (apps/payments): registrado por trainers para pagos en efectivo/transferencia. Solo visible a is_superuser en el nav.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Cálculos Automáticos en save()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</w:r>
      <w:r>
        <w:rPr>
          <w:rFonts w:ascii="Courier New" w:hAnsi="Courier New"/>
          <w:color w:val="C7254E"/>
          <w:sz w:val="18"/>
        </w:rPr>
        <w:t>InitialAssessment.save()</w:t>
      </w:r>
      <w:r>
        <w:rPr>
          <w:rFonts w:ascii="Calibri" w:hAnsi="Calibri"/>
          <w:color w:val="1A1A1A"/>
          <w:sz w:val="20"/>
        </w:rPr>
        <w:t xml:space="preserve"> → calcula y guarda imc e imc_classification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</w:r>
      <w:r>
        <w:rPr>
          <w:rFonts w:ascii="Courier New" w:hAnsi="Courier New"/>
          <w:color w:val="C7254E"/>
          <w:sz w:val="18"/>
        </w:rPr>
        <w:t>DixonTest.save()</w:t>
      </w:r>
      <w:r>
        <w:rPr>
          <w:rFonts w:ascii="Calibri" w:hAnsi="Calibri"/>
          <w:color w:val="1A1A1A"/>
          <w:sz w:val="20"/>
        </w:rPr>
        <w:t xml:space="preserve"> → calcula index_value y classification (IRD = (P0+P1+P2-200)/10)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1A1A1A"/>
          <w:sz w:val="20"/>
        </w:rPr>
      </w:r>
      <w:r>
        <w:rPr>
          <w:rFonts w:ascii="Courier New" w:hAnsi="Courier New"/>
          <w:color w:val="C7254E"/>
          <w:sz w:val="18"/>
        </w:rPr>
        <w:t>BodyMeasurement.save()</w:t>
      </w:r>
      <w:r>
        <w:rPr>
          <w:rFonts w:ascii="Calibri" w:hAnsi="Calibri"/>
          <w:color w:val="1A1A1A"/>
          <w:sz w:val="20"/>
        </w:rPr>
        <w:t xml:space="preserve"> → calcula imc e imc_classification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Ejercicios: Prioridad de Media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El template exercises/detail.html evalúa en este orden: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A1A1A"/>
          <w:sz w:val="20"/>
        </w:rPr>
      </w:r>
      <w:r>
        <w:rPr>
          <w:rFonts w:ascii="Courier New" w:hAnsi="Courier New"/>
          <w:color w:val="C7254E"/>
          <w:sz w:val="18"/>
        </w:rPr>
        <w:t>image</w:t>
      </w:r>
      <w:r>
        <w:rPr>
          <w:rFonts w:ascii="Calibri" w:hAnsi="Calibri"/>
          <w:color w:val="1A1A1A"/>
          <w:sz w:val="20"/>
        </w:rPr>
        <w:t xml:space="preserve"> + </w:t>
      </w:r>
      <w:r>
        <w:rPr>
          <w:rFonts w:ascii="Courier New" w:hAnsi="Courier New"/>
          <w:color w:val="C7254E"/>
          <w:sz w:val="18"/>
        </w:rPr>
        <w:t>video_url</w:t>
      </w:r>
      <w:r>
        <w:rPr>
          <w:rFonts w:ascii="Calibri" w:hAnsi="Calibri"/>
          <w:color w:val="1A1A1A"/>
          <w:sz w:val="20"/>
        </w:rPr>
        <w:t xml:space="preserve"> → imagen clickeable con overlay play que abre YouTube (tab nueva)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A1A1A"/>
          <w:sz w:val="20"/>
        </w:rPr>
        <w:t xml:space="preserve">Solo </w:t>
      </w:r>
      <w:r>
        <w:rPr>
          <w:rFonts w:ascii="Courier New" w:hAnsi="Courier New"/>
          <w:color w:val="C7254E"/>
          <w:sz w:val="18"/>
        </w:rPr>
        <w:t>video_url</w:t>
      </w:r>
      <w:r>
        <w:rPr>
          <w:rFonts w:ascii="Calibri" w:hAnsi="Calibri"/>
          <w:color w:val="1A1A1A"/>
          <w:sz w:val="20"/>
        </w:rPr>
        <w:t xml:space="preserve"> → iframe embed de YouTube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A1A1A"/>
          <w:sz w:val="20"/>
        </w:rPr>
        <w:t xml:space="preserve">Solo </w:t>
      </w:r>
      <w:r>
        <w:rPr>
          <w:rFonts w:ascii="Courier New" w:hAnsi="Courier New"/>
          <w:color w:val="C7254E"/>
          <w:sz w:val="18"/>
        </w:rPr>
        <w:t>video_file</w:t>
      </w:r>
      <w:r>
        <w:rPr>
          <w:rFonts w:ascii="Calibri" w:hAnsi="Calibri"/>
          <w:color w:val="1A1A1A"/>
          <w:sz w:val="20"/>
        </w:rPr>
        <w:t xml:space="preserve"> → player HTML5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A1A1A"/>
          <w:sz w:val="20"/>
        </w:rPr>
        <w:t xml:space="preserve">Solo </w:t>
      </w:r>
      <w:r>
        <w:rPr>
          <w:rFonts w:ascii="Courier New" w:hAnsi="Courier New"/>
          <w:color w:val="C7254E"/>
          <w:sz w:val="18"/>
        </w:rPr>
        <w:t>image</w:t>
      </w:r>
      <w:r>
        <w:rPr>
          <w:rFonts w:ascii="Calibri" w:hAnsi="Calibri"/>
          <w:color w:val="1A1A1A"/>
          <w:sz w:val="20"/>
        </w:rPr>
        <w:t xml:space="preserve"> → imagen estática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color w:val="1A1A1A"/>
          <w:sz w:val="20"/>
        </w:rPr>
        <w:t>Nada → placeholder con icono de mancuerna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El modelo Exercise tiene una property youtube_embed_url que convierte cualquier URL de YouTube (youtu.be, watch?v=, shorts/) al formato de embed.</w:t>
      </w:r>
    </w:p>
    <w:p>
      <w:pPr>
        <w:spacing w:before="280" w:after="80"/>
        <w:pBdr>
          <w:bottom w:val="single" w:sz="6" w:space="4" w:color="FF6B00"/>
        </w:pBdr>
      </w:pPr>
      <w:r>
        <w:rPr>
          <w:rFonts w:ascii="Calibri" w:hAnsi="Calibri"/>
          <w:b/>
          <w:color w:val="1A1A1A"/>
          <w:sz w:val="26"/>
        </w:rPr>
        <w:t>Rutinas</w:t>
      </w:r>
    </w:p>
    <w:p>
      <w:pPr>
        <w:spacing w:before="40" w:after="80"/>
      </w:pPr>
      <w:r>
        <w:rPr>
          <w:rFonts w:ascii="Calibri" w:hAnsi="Calibri"/>
          <w:color w:val="1A1A1A"/>
          <w:sz w:val="20"/>
        </w:rPr>
        <w:t>Estructura jerárquica: Routine → RoutineDay (días) → RoutineExercise (ejercicios con sets/reps/descanso/observaciones). El builder del trainer es interactivo (Alpine.js). Los clientes ven sus rutinas en member_routine.html con thumbnails de imagen y botón de video YouTube directo.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