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5AAC"/>
          <w:sz w:val="64"/>
          <w:szCs w:val="64"/>
        </w:rPr>
        <w:t xml:space="preserve">CLAUDETTE</w:t>
      </w:r>
    </w:p>
    <w:p>
      <w:pPr>
        <w:spacing w:after="200"/>
        <w:jc w:val="center"/>
      </w:pPr>
      <w:r>
        <w:rPr>
          <w:color w:val="666666"/>
          <w:sz w:val="30"/>
          <w:szCs w:val="30"/>
        </w:rPr>
        <w:t xml:space="preserve">TOGAF Architecture Conformance Assessment</w:t>
      </w:r>
    </w:p>
    <w:p>
      <w:pPr>
        <w:jc w:val="center"/>
      </w:pPr>
      <w:r>
        <w:rPr>
          <w:i/>
          <w:iCs/>
          <w:color w:val="666666"/>
          <w:sz w:val="22"/>
          <w:szCs w:val="22"/>
        </w:rPr>
        <w:t xml:space="preserve">How the project aligns with the TOGAF Standard, and the gaps worth closing</w:t>
      </w:r>
    </w:p>
    <w:p>
      <w:pPr>
        <w:spacing w:before="400"/>
        <w:jc w:val="center"/>
      </w:pPr>
      <w:r>
        <w:rPr>
          <w:color w:val="666666"/>
          <w:sz w:val="20"/>
          <w:szCs w:val="20"/>
        </w:rPr>
        <w:t xml:space="preserve">Version 1.0  ·  22 July 2026</w:t>
      </w:r>
    </w:p>
    <w:p>
      <w:pPr>
        <w:jc w:val="center"/>
      </w:pPr>
      <w:r>
        <w:rPr>
          <w:color w:val="666666"/>
          <w:sz w:val="20"/>
          <w:szCs w:val="20"/>
        </w:rPr>
        <w:t xml:space="preserve">Owner: John Duchock  ·  Prepared by: Claude</w:t>
      </w:r>
    </w:p>
    <w:p>
      <w:r>
        <w:br w:type="page"/>
      </w:r>
    </w:p>
    <w:p>
      <w:pPr>
        <w:pStyle w:val="Heading1"/>
        <w:spacing w:after="130" w:before="28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80"/>
      </w:pPr>
      <w:r>
        <w:t xml:space="preserve">1. Purpose &amp; Scope</w:t>
      </w:r>
    </w:p>
    <w:p>
      <w:pPr>
        <w:spacing w:after="140"/>
      </w:pPr>
      <w:r>
        <w:t xml:space="preserve">This document assesses the Claudette project — an always-on Android voice companion (wake word “Claudette,” Anthropic Claude for reasoning, ElevenLabs for voice) — against the TOGAF Standard, 10th Edition. Its aim is twofold: to record where the project already exhibits sound enterprise-architecture practice, and to surface the gaps that would be worth closing as the project matures.</w:t>
      </w:r>
    </w:p>
    <w:p>
      <w:pPr>
        <w:spacing w:after="140"/>
      </w:pPr>
      <w:r>
        <w:t xml:space="preserve">A necessary caveat frames everything that follows. TOGAF is an enterprise-architecture framework designed for organisations with many stakeholders, systems and governance bodies. Claudette is, today, a single-owner mobile application. Full-weight TOGAF conformance is neither expected nor desirable here; the value of the assessment is in borrowing the discipline of the framework — its checklist of concerns — and applying a right-sized version of each. Throughout, recommendations are deliberately proportionate to a solo project, and several TOGAF activities are explicitly flagged as optional or over-engineered at this scale.</w:t>
      </w:r>
    </w:p>
    <w:p>
      <w:pPr>
        <w:spacing w:after="140"/>
      </w:pPr>
      <w:r>
        <w:t xml:space="preserve">The assessment draws on the project’s existing artifacts: the technical &amp; functional specification, the running project log (including the security threat register and decision record), the defined technology stack, and the phased delivery roadmap.</w:t>
      </w:r>
    </w:p>
    <w:p>
      <w:pPr>
        <w:pStyle w:val="Heading1"/>
        <w:spacing w:after="130" w:before="280"/>
      </w:pPr>
      <w:r>
        <w:t xml:space="preserve">2. TOGAF in Brief</w:t>
      </w:r>
    </w:p>
    <w:p>
      <w:pPr>
        <w:spacing w:after="140"/>
      </w:pPr>
      <w:r>
        <w:t xml:space="preserve">TOGAF organises architecture work in two complementary ways. First, it divides an architecture into four domains — Business, Data (Information), Application, and Technology. Second, it prescribes an iterative method, the Architecture Development Method (ADM), whose phases move from establishing an architecture capability, through vision and the four domains, into planning, governance and change management, with Requirements Management running continuously at the centre. This document evaluates Claudette against both lenses, then consolidates the findings into a prioritised gap list.</w:t>
      </w:r>
    </w:p>
    <w:p>
      <w:pPr>
        <w:pStyle w:val="Heading1"/>
        <w:spacing w:after="130" w:before="280"/>
      </w:pPr>
      <w:r>
        <w:t xml:space="preserve">3. Adherence by Architecture Domain</w:t>
      </w:r>
    </w:p>
    <w:p>
      <w:pPr>
        <w:spacing w:after="140"/>
      </w:pPr>
      <w:r>
        <w:t xml:space="preserve">The four TOGAF domains map cleanly onto what the project has already produced. Ratings: Strong, Partial, Minimal, None.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900"/>
        <w:gridCol w:w="2900"/>
      </w:tblGrid>
      <w:tr>
        <w:trPr>
          <w:tblHeader/>
        </w:trPr>
        <w:tc>
          <w:tcPr>
            <w:tcW w:type="dxa" w:w="1500"/>
            <w:shd w:fill="2E5AAC" w:color="auto" w:val="clear"/>
            <w:tcMar>
              <w:top w:type="dxa" w:w="60"/>
              <w:left w:type="dxa" w:w="100"/>
              <w:bottom w:type="dxa" w:w="60"/>
              <w:right w:type="dxa" w:w="100"/>
            </w:tcMar>
          </w:tcPr>
          <w:p>
            <w:pPr>
              <w:jc w:val="left"/>
            </w:pPr>
            <w:r>
              <w:rPr>
                <w:b/>
                <w:bCs/>
                <w:color w:val="FFFFFF"/>
              </w:rPr>
              <w:t xml:space="preserve">Domain</w:t>
            </w:r>
          </w:p>
        </w:tc>
        <w:tc>
          <w:tcPr>
            <w:tcW w:type="dxa" w:w="4600"/>
            <w:shd w:fill="2E5AAC" w:color="auto" w:val="clear"/>
            <w:tcMar>
              <w:top w:type="dxa" w:w="60"/>
              <w:left w:type="dxa" w:w="100"/>
              <w:bottom w:type="dxa" w:w="60"/>
              <w:right w:type="dxa" w:w="100"/>
            </w:tcMar>
          </w:tcPr>
          <w:p>
            <w:pPr>
              <w:jc w:val="left"/>
            </w:pPr>
            <w:r>
              <w:rPr>
                <w:b/>
                <w:bCs/>
                <w:color w:val="FFFFFF"/>
              </w:rPr>
              <w:t xml:space="preserve">What Claudette has today</w:t>
            </w:r>
          </w:p>
        </w:tc>
        <w:tc>
          <w:tcPr>
            <w:tcW w:type="dxa" w:w="900"/>
            <w:shd w:fill="2E5AAC" w:color="auto" w:val="clear"/>
            <w:tcMar>
              <w:top w:type="dxa" w:w="60"/>
              <w:left w:type="dxa" w:w="100"/>
              <w:bottom w:type="dxa" w:w="60"/>
              <w:right w:type="dxa" w:w="100"/>
            </w:tcMar>
          </w:tcPr>
          <w:p>
            <w:pPr>
              <w:jc w:val="left"/>
            </w:pPr>
            <w:r>
              <w:rPr>
                <w:b/>
                <w:bCs/>
                <w:color w:val="FFFFFF"/>
              </w:rPr>
              <w:t xml:space="preserve">Rating</w:t>
            </w:r>
          </w:p>
        </w:tc>
        <w:tc>
          <w:tcPr>
            <w:tcW w:type="dxa" w:w="2900"/>
            <w:shd w:fill="2E5AAC" w:color="auto" w:val="clear"/>
            <w:tcMar>
              <w:top w:type="dxa" w:w="60"/>
              <w:left w:type="dxa" w:w="100"/>
              <w:bottom w:type="dxa" w:w="60"/>
              <w:right w:type="dxa" w:w="100"/>
            </w:tcMar>
          </w:tcPr>
          <w:p>
            <w:pPr>
              <w:jc w:val="left"/>
            </w:pPr>
            <w:r>
              <w:rPr>
                <w:b/>
                <w:bCs/>
                <w:color w:val="FFFFFF"/>
              </w:rPr>
              <w:t xml:space="preserve">Principal gap</w:t>
            </w:r>
          </w:p>
        </w:tc>
      </w:tr>
      <w:tr>
        <w:tc>
          <w:tcPr>
            <w:tcW w:type="dxa" w:w="1500"/>
            <w:shd w:fill="EEF2FB" w:color="auto" w:val="clear"/>
            <w:tcMar>
              <w:top w:type="dxa" w:w="60"/>
              <w:left w:type="dxa" w:w="100"/>
              <w:bottom w:type="dxa" w:w="60"/>
              <w:right w:type="dxa" w:w="100"/>
            </w:tcMar>
          </w:tcPr>
          <w:p>
            <w:pPr>
              <w:jc w:val="left"/>
            </w:pPr>
            <w:r>
              <w:rPr>
                <w:b w:val="false"/>
                <w:bCs w:val="false"/>
              </w:rPr>
              <w:t xml:space="preserve">Business</w:t>
            </w:r>
          </w:p>
        </w:tc>
        <w:tc>
          <w:tcPr>
            <w:tcW w:type="dxa" w:w="4600"/>
            <w:shd w:fill="EEF2FB" w:color="auto" w:val="clear"/>
            <w:tcMar>
              <w:top w:type="dxa" w:w="60"/>
              <w:left w:type="dxa" w:w="100"/>
              <w:bottom w:type="dxa" w:w="60"/>
              <w:right w:type="dxa" w:w="100"/>
            </w:tcMar>
          </w:tcPr>
          <w:p>
            <w:pPr>
              <w:jc w:val="left"/>
            </w:pPr>
            <w:r>
              <w:rPr>
                <w:b w:val="false"/>
                <w:bCs w:val="false"/>
              </w:rPr>
              <w:t xml:space="preserve">A clear product vision, primary use case (hands-free Q&amp;A / companion), and a single actor (the owner). Non-functional intents stated (always-on, low latency, humour).</w:t>
            </w:r>
          </w:p>
        </w:tc>
        <w:tc>
          <w:tcPr>
            <w:tcW w:type="dxa" w:w="900"/>
            <w:shd w:fill="EEF2FB" w:color="auto" w:val="clear"/>
            <w:tcMar>
              <w:top w:type="dxa" w:w="60"/>
              <w:left w:type="dxa" w:w="100"/>
              <w:bottom w:type="dxa" w:w="60"/>
              <w:right w:type="dxa" w:w="100"/>
            </w:tcMar>
          </w:tcPr>
          <w:p>
            <w:pPr>
              <w:jc w:val="left"/>
            </w:pPr>
            <w:r>
              <w:rPr>
                <w:b/>
                <w:bCs/>
                <w:color w:val="9A6A00"/>
              </w:rPr>
              <w:t xml:space="preserve">Partial</w:t>
            </w:r>
          </w:p>
        </w:tc>
        <w:tc>
          <w:tcPr>
            <w:tcW w:type="dxa" w:w="2900"/>
            <w:shd w:fill="EEF2FB" w:color="auto" w:val="clear"/>
            <w:tcMar>
              <w:top w:type="dxa" w:w="60"/>
              <w:left w:type="dxa" w:w="100"/>
              <w:bottom w:type="dxa" w:w="60"/>
              <w:right w:type="dxa" w:w="100"/>
            </w:tcMar>
          </w:tcPr>
          <w:p>
            <w:pPr>
              <w:jc w:val="left"/>
            </w:pPr>
            <w:r>
              <w:rPr>
                <w:b w:val="false"/>
                <w:bCs w:val="false"/>
              </w:rPr>
              <w:t xml:space="preserve">No explicit business scenarios, value/success measures, or cost-of-operation model.</w:t>
            </w:r>
          </w:p>
        </w:tc>
      </w:tr>
      <w:tr>
        <w:tc>
          <w:tcPr>
            <w:tcW w:type="dxa" w:w="1500"/>
            <w:shd w:fill="FFFFFF" w:color="auto" w:val="clear"/>
            <w:tcMar>
              <w:top w:type="dxa" w:w="60"/>
              <w:left w:type="dxa" w:w="100"/>
              <w:bottom w:type="dxa" w:w="60"/>
              <w:right w:type="dxa" w:w="100"/>
            </w:tcMar>
          </w:tcPr>
          <w:p>
            <w:pPr>
              <w:jc w:val="left"/>
            </w:pPr>
            <w:r>
              <w:rPr>
                <w:b w:val="false"/>
                <w:bCs w:val="false"/>
              </w:rPr>
              <w:t xml:space="preserve">Data / Information</w:t>
            </w:r>
          </w:p>
        </w:tc>
        <w:tc>
          <w:tcPr>
            <w:tcW w:type="dxa" w:w="4600"/>
            <w:shd w:fill="FFFFFF" w:color="auto" w:val="clear"/>
            <w:tcMar>
              <w:top w:type="dxa" w:w="60"/>
              <w:left w:type="dxa" w:w="100"/>
              <w:bottom w:type="dxa" w:w="60"/>
              <w:right w:type="dxa" w:w="100"/>
            </w:tcMar>
          </w:tcPr>
          <w:p>
            <w:pPr>
              <w:jc w:val="left"/>
            </w:pPr>
            <w:r>
              <w:rPr>
                <w:b w:val="false"/>
                <w:bCs w:val="false"/>
              </w:rPr>
              <w:t xml:space="preserve">Documented data flow (audio → STT → LLM → TTS), a no-persistence stance, encrypted key storage, and short-lived conversation memory.</w:t>
            </w:r>
          </w:p>
        </w:tc>
        <w:tc>
          <w:tcPr>
            <w:tcW w:type="dxa" w:w="900"/>
            <w:shd w:fill="FFFFFF" w:color="auto" w:val="clear"/>
            <w:tcMar>
              <w:top w:type="dxa" w:w="60"/>
              <w:left w:type="dxa" w:w="100"/>
              <w:bottom w:type="dxa" w:w="60"/>
              <w:right w:type="dxa" w:w="100"/>
            </w:tcMar>
          </w:tcPr>
          <w:p>
            <w:pPr>
              <w:jc w:val="left"/>
            </w:pPr>
            <w:r>
              <w:rPr>
                <w:b/>
                <w:bCs/>
                <w:color w:val="9A6A00"/>
              </w:rPr>
              <w:t xml:space="preserve">Partial</w:t>
            </w:r>
          </w:p>
        </w:tc>
        <w:tc>
          <w:tcPr>
            <w:tcW w:type="dxa" w:w="2900"/>
            <w:shd w:fill="FFFFFF" w:color="auto" w:val="clear"/>
            <w:tcMar>
              <w:top w:type="dxa" w:w="60"/>
              <w:left w:type="dxa" w:w="100"/>
              <w:bottom w:type="dxa" w:w="60"/>
              <w:right w:type="dxa" w:w="100"/>
            </w:tcMar>
          </w:tcPr>
          <w:p>
            <w:pPr>
              <w:jc w:val="left"/>
            </w:pPr>
            <w:r>
              <w:rPr>
                <w:b w:val="false"/>
                <w:bCs w:val="false"/>
              </w:rPr>
              <w:t xml:space="preserve">No data-entity/classification catalogue or explicit retention &amp; privacy policy artifact.</w:t>
            </w:r>
          </w:p>
        </w:tc>
      </w:tr>
      <w:tr>
        <w:tc>
          <w:tcPr>
            <w:tcW w:type="dxa" w:w="1500"/>
            <w:shd w:fill="EEF2FB" w:color="auto" w:val="clear"/>
            <w:tcMar>
              <w:top w:type="dxa" w:w="60"/>
              <w:left w:type="dxa" w:w="100"/>
              <w:bottom w:type="dxa" w:w="60"/>
              <w:right w:type="dxa" w:w="100"/>
            </w:tcMar>
          </w:tcPr>
          <w:p>
            <w:pPr>
              <w:jc w:val="left"/>
            </w:pPr>
            <w:r>
              <w:rPr>
                <w:b w:val="false"/>
                <w:bCs w:val="false"/>
              </w:rPr>
              <w:t xml:space="preserve">Application</w:t>
            </w:r>
          </w:p>
        </w:tc>
        <w:tc>
          <w:tcPr>
            <w:tcW w:type="dxa" w:w="4600"/>
            <w:shd w:fill="EEF2FB" w:color="auto" w:val="clear"/>
            <w:tcMar>
              <w:top w:type="dxa" w:w="60"/>
              <w:left w:type="dxa" w:w="100"/>
              <w:bottom w:type="dxa" w:w="60"/>
              <w:right w:type="dxa" w:w="100"/>
            </w:tcMar>
          </w:tcPr>
          <w:p>
            <w:pPr>
              <w:jc w:val="left"/>
            </w:pPr>
            <w:r>
              <w:rPr>
                <w:b w:val="false"/>
                <w:bCs w:val="false"/>
              </w:rPr>
              <w:t xml:space="preserve">Modular, well-separated components (wake-word service, detector seam, STT/LLM/TTS clients, conversation manager) with a clean extension point for each vendor.</w:t>
            </w:r>
          </w:p>
        </w:tc>
        <w:tc>
          <w:tcPr>
            <w:tcW w:type="dxa" w:w="900"/>
            <w:shd w:fill="EEF2FB" w:color="auto" w:val="clear"/>
            <w:tcMar>
              <w:top w:type="dxa" w:w="60"/>
              <w:left w:type="dxa" w:w="100"/>
              <w:bottom w:type="dxa" w:w="60"/>
              <w:right w:type="dxa" w:w="100"/>
            </w:tcMar>
          </w:tcPr>
          <w:p>
            <w:pPr>
              <w:jc w:val="left"/>
            </w:pPr>
            <w:r>
              <w:rPr>
                <w:b/>
                <w:bCs/>
                <w:color w:val="1E7A46"/>
              </w:rPr>
              <w:t xml:space="preserve">Strong</w:t>
            </w:r>
          </w:p>
        </w:tc>
        <w:tc>
          <w:tcPr>
            <w:tcW w:type="dxa" w:w="2900"/>
            <w:shd w:fill="EEF2FB" w:color="auto" w:val="clear"/>
            <w:tcMar>
              <w:top w:type="dxa" w:w="60"/>
              <w:left w:type="dxa" w:w="100"/>
              <w:bottom w:type="dxa" w:w="60"/>
              <w:right w:type="dxa" w:w="100"/>
            </w:tcMar>
          </w:tcPr>
          <w:p>
            <w:pPr>
              <w:jc w:val="left"/>
            </w:pPr>
            <w:r>
              <w:rPr>
                <w:b w:val="false"/>
                <w:bCs w:val="false"/>
              </w:rPr>
              <w:t xml:space="preserve">No formal component/interface catalogue or application-communication diagram.</w:t>
            </w:r>
          </w:p>
        </w:tc>
      </w:tr>
      <w:tr>
        <w:tc>
          <w:tcPr>
            <w:tcW w:type="dxa" w:w="1500"/>
            <w:shd w:fill="FFFFFF" w:color="auto" w:val="clear"/>
            <w:tcMar>
              <w:top w:type="dxa" w:w="60"/>
              <w:left w:type="dxa" w:w="100"/>
              <w:bottom w:type="dxa" w:w="60"/>
              <w:right w:type="dxa" w:w="100"/>
            </w:tcMar>
          </w:tcPr>
          <w:p>
            <w:pPr>
              <w:jc w:val="left"/>
            </w:pPr>
            <w:r>
              <w:rPr>
                <w:b w:val="false"/>
                <w:bCs w:val="false"/>
              </w:rPr>
              <w:t xml:space="preserve">Technology</w:t>
            </w:r>
          </w:p>
        </w:tc>
        <w:tc>
          <w:tcPr>
            <w:tcW w:type="dxa" w:w="4600"/>
            <w:shd w:fill="FFFFFF" w:color="auto" w:val="clear"/>
            <w:tcMar>
              <w:top w:type="dxa" w:w="60"/>
              <w:left w:type="dxa" w:w="100"/>
              <w:bottom w:type="dxa" w:w="60"/>
              <w:right w:type="dxa" w:w="100"/>
            </w:tcMar>
          </w:tcPr>
          <w:p>
            <w:pPr>
              <w:jc w:val="left"/>
            </w:pPr>
            <w:r>
              <w:rPr>
                <w:b w:val="false"/>
                <w:bCs w:val="false"/>
              </w:rPr>
              <w:t xml:space="preserve">A pinned technology stack, target platform (Android), runtime model (foreground service + wake lock), and named external services.</w:t>
            </w:r>
          </w:p>
        </w:tc>
        <w:tc>
          <w:tcPr>
            <w:tcW w:type="dxa" w:w="900"/>
            <w:shd w:fill="FFFFFF" w:color="auto" w:val="clear"/>
            <w:tcMar>
              <w:top w:type="dxa" w:w="60"/>
              <w:left w:type="dxa" w:w="100"/>
              <w:bottom w:type="dxa" w:w="60"/>
              <w:right w:type="dxa" w:w="100"/>
            </w:tcMar>
          </w:tcPr>
          <w:p>
            <w:pPr>
              <w:jc w:val="left"/>
            </w:pPr>
            <w:r>
              <w:rPr>
                <w:b/>
                <w:bCs/>
                <w:color w:val="1E7A46"/>
              </w:rPr>
              <w:t xml:space="preserve">Strong</w:t>
            </w:r>
          </w:p>
        </w:tc>
        <w:tc>
          <w:tcPr>
            <w:tcW w:type="dxa" w:w="2900"/>
            <w:shd w:fill="FFFFFF" w:color="auto" w:val="clear"/>
            <w:tcMar>
              <w:top w:type="dxa" w:w="60"/>
              <w:left w:type="dxa" w:w="100"/>
              <w:bottom w:type="dxa" w:w="60"/>
              <w:right w:type="dxa" w:w="100"/>
            </w:tcMar>
          </w:tcPr>
          <w:p>
            <w:pPr>
              <w:jc w:val="left"/>
            </w:pPr>
            <w:r>
              <w:rPr>
                <w:b w:val="false"/>
                <w:bCs w:val="false"/>
              </w:rPr>
              <w:t xml:space="preserve">No technology-standards catalogue, environments/deployment spec, or explicit performance (latency) budget.</w:t>
            </w:r>
          </w:p>
        </w:tc>
      </w:tr>
    </w:tbl>
    <w:p>
      <w:pPr>
        <w:pStyle w:val="Heading1"/>
        <w:spacing w:after="130" w:before="280"/>
      </w:pPr>
      <w:r>
        <w:t xml:space="preserve">4. Adherence by ADM Phase</w:t>
      </w:r>
    </w:p>
    <w:p>
      <w:pPr>
        <w:spacing w:after="140"/>
      </w:pPr>
      <w:r>
        <w:t xml:space="preserve">The Architecture Development Method provides the process checklist. For each phase, the table records the project evidence, a conformance rating, and the specific gap.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850"/>
        <w:gridCol w:w="2950"/>
      </w:tblGrid>
      <w:tr>
        <w:trPr>
          <w:tblHeader/>
        </w:trPr>
        <w:tc>
          <w:tcPr>
            <w:tcW w:type="dxa" w:w="1900"/>
            <w:shd w:fill="2E5AAC" w:color="auto" w:val="clear"/>
            <w:tcMar>
              <w:top w:type="dxa" w:w="60"/>
              <w:left w:type="dxa" w:w="100"/>
              <w:bottom w:type="dxa" w:w="60"/>
              <w:right w:type="dxa" w:w="100"/>
            </w:tcMar>
          </w:tcPr>
          <w:p>
            <w:pPr>
              <w:jc w:val="left"/>
            </w:pPr>
            <w:r>
              <w:rPr>
                <w:b/>
                <w:bCs/>
                <w:color w:val="FFFFFF"/>
              </w:rPr>
              <w:t xml:space="preserve">ADM phase</w:t>
            </w:r>
          </w:p>
        </w:tc>
        <w:tc>
          <w:tcPr>
            <w:tcW w:type="dxa" w:w="4200"/>
            <w:shd w:fill="2E5AAC" w:color="auto" w:val="clear"/>
            <w:tcMar>
              <w:top w:type="dxa" w:w="60"/>
              <w:left w:type="dxa" w:w="100"/>
              <w:bottom w:type="dxa" w:w="60"/>
              <w:right w:type="dxa" w:w="100"/>
            </w:tcMar>
          </w:tcPr>
          <w:p>
            <w:pPr>
              <w:jc w:val="left"/>
            </w:pPr>
            <w:r>
              <w:rPr>
                <w:b/>
                <w:bCs/>
                <w:color w:val="FFFFFF"/>
              </w:rPr>
              <w:t xml:space="preserve">Evidence in the project</w:t>
            </w:r>
          </w:p>
        </w:tc>
        <w:tc>
          <w:tcPr>
            <w:tcW w:type="dxa" w:w="850"/>
            <w:shd w:fill="2E5AAC" w:color="auto" w:val="clear"/>
            <w:tcMar>
              <w:top w:type="dxa" w:w="60"/>
              <w:left w:type="dxa" w:w="100"/>
              <w:bottom w:type="dxa" w:w="60"/>
              <w:right w:type="dxa" w:w="100"/>
            </w:tcMar>
          </w:tcPr>
          <w:p>
            <w:pPr>
              <w:jc w:val="left"/>
            </w:pPr>
            <w:r>
              <w:rPr>
                <w:b/>
                <w:bCs/>
                <w:color w:val="FFFFFF"/>
              </w:rPr>
              <w:t xml:space="preserve">Rating</w:t>
            </w:r>
          </w:p>
        </w:tc>
        <w:tc>
          <w:tcPr>
            <w:tcW w:type="dxa" w:w="2950"/>
            <w:shd w:fill="2E5AAC" w:color="auto" w:val="clear"/>
            <w:tcMar>
              <w:top w:type="dxa" w:w="60"/>
              <w:left w:type="dxa" w:w="100"/>
              <w:bottom w:type="dxa" w:w="60"/>
              <w:right w:type="dxa" w:w="100"/>
            </w:tcMar>
          </w:tcPr>
          <w:p>
            <w:pPr>
              <w:jc w:val="left"/>
            </w:pPr>
            <w:r>
              <w:rPr>
                <w:b/>
                <w:bCs/>
                <w:color w:val="FFFFFF"/>
              </w:rPr>
              <w:t xml:space="preserve">Gap to consider</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Preliminary</w:t>
            </w:r>
          </w:p>
        </w:tc>
        <w:tc>
          <w:tcPr>
            <w:tcW w:type="dxa" w:w="4200"/>
            <w:shd w:fill="EEF2FB" w:color="auto" w:val="clear"/>
            <w:tcMar>
              <w:top w:type="dxa" w:w="60"/>
              <w:left w:type="dxa" w:w="100"/>
              <w:bottom w:type="dxa" w:w="60"/>
              <w:right w:type="dxa" w:w="100"/>
            </w:tcMar>
          </w:tcPr>
          <w:p>
            <w:pPr>
              <w:jc w:val="left"/>
            </w:pPr>
            <w:r>
              <w:rPr>
                <w:b w:val="false"/>
                <w:bCs w:val="false"/>
              </w:rPr>
              <w:t xml:space="preserve">Implicit principles (privacy-first, on-device-first, modular, cost-aware) visible in decisions.</w:t>
            </w:r>
          </w:p>
        </w:tc>
        <w:tc>
          <w:tcPr>
            <w:tcW w:type="dxa" w:w="850"/>
            <w:shd w:fill="EEF2FB" w:color="auto" w:val="clear"/>
            <w:tcMar>
              <w:top w:type="dxa" w:w="60"/>
              <w:left w:type="dxa" w:w="100"/>
              <w:bottom w:type="dxa" w:w="60"/>
              <w:right w:type="dxa" w:w="100"/>
            </w:tcMar>
          </w:tcPr>
          <w:p>
            <w:pPr>
              <w:jc w:val="left"/>
            </w:pPr>
            <w:r>
              <w:rPr>
                <w:b/>
                <w:bCs/>
                <w:color w:val="9A2A2A"/>
              </w:rPr>
              <w:t xml:space="preserve">Minimal</w:t>
            </w:r>
          </w:p>
        </w:tc>
        <w:tc>
          <w:tcPr>
            <w:tcW w:type="dxa" w:w="2950"/>
            <w:shd w:fill="EEF2FB" w:color="auto" w:val="clear"/>
            <w:tcMar>
              <w:top w:type="dxa" w:w="60"/>
              <w:left w:type="dxa" w:w="100"/>
              <w:bottom w:type="dxa" w:w="60"/>
              <w:right w:type="dxa" w:w="100"/>
            </w:tcMar>
          </w:tcPr>
          <w:p>
            <w:pPr>
              <w:jc w:val="left"/>
            </w:pPr>
            <w:r>
              <w:rPr>
                <w:b w:val="false"/>
                <w:bCs w:val="false"/>
              </w:rPr>
              <w:t xml:space="preserve">Write these down as an explicit Architecture Principles list.</w:t>
            </w:r>
          </w:p>
        </w:tc>
      </w:tr>
      <w:tr>
        <w:tc>
          <w:tcPr>
            <w:tcW w:type="dxa" w:w="1900"/>
            <w:shd w:fill="FFFFFF" w:color="auto" w:val="clear"/>
            <w:tcMar>
              <w:top w:type="dxa" w:w="60"/>
              <w:left w:type="dxa" w:w="100"/>
              <w:bottom w:type="dxa" w:w="60"/>
              <w:right w:type="dxa" w:w="100"/>
            </w:tcMar>
          </w:tcPr>
          <w:p>
            <w:pPr>
              <w:jc w:val="left"/>
            </w:pPr>
            <w:r>
              <w:rPr>
                <w:b w:val="false"/>
                <w:bCs w:val="false"/>
              </w:rPr>
              <w:t xml:space="preserve">A — Vision</w:t>
            </w:r>
          </w:p>
        </w:tc>
        <w:tc>
          <w:tcPr>
            <w:tcW w:type="dxa" w:w="4200"/>
            <w:shd w:fill="FFFFFF" w:color="auto" w:val="clear"/>
            <w:tcMar>
              <w:top w:type="dxa" w:w="60"/>
              <w:left w:type="dxa" w:w="100"/>
              <w:bottom w:type="dxa" w:w="60"/>
              <w:right w:type="dxa" w:w="100"/>
            </w:tcMar>
          </w:tcPr>
          <w:p>
            <w:pPr>
              <w:jc w:val="left"/>
            </w:pPr>
            <w:r>
              <w:rPr>
                <w:b w:val="false"/>
                <w:bCs w:val="false"/>
              </w:rPr>
              <w:t xml:space="preserve">Strong, specific vision and scope; goals and non-goals recorded in the spec.</w:t>
            </w:r>
          </w:p>
        </w:tc>
        <w:tc>
          <w:tcPr>
            <w:tcW w:type="dxa" w:w="850"/>
            <w:shd w:fill="FFFFFF" w:color="auto" w:val="clear"/>
            <w:tcMar>
              <w:top w:type="dxa" w:w="60"/>
              <w:left w:type="dxa" w:w="100"/>
              <w:bottom w:type="dxa" w:w="60"/>
              <w:right w:type="dxa" w:w="100"/>
            </w:tcMar>
          </w:tcPr>
          <w:p>
            <w:pPr>
              <w:jc w:val="left"/>
            </w:pPr>
            <w:r>
              <w:rPr>
                <w:b/>
                <w:bCs/>
                <w:color w:val="1E7A46"/>
              </w:rPr>
              <w:t xml:space="preserve">Strong</w:t>
            </w:r>
          </w:p>
        </w:tc>
        <w:tc>
          <w:tcPr>
            <w:tcW w:type="dxa" w:w="2950"/>
            <w:shd w:fill="FFFFFF" w:color="auto" w:val="clear"/>
            <w:tcMar>
              <w:top w:type="dxa" w:w="60"/>
              <w:left w:type="dxa" w:w="100"/>
              <w:bottom w:type="dxa" w:w="60"/>
              <w:right w:type="dxa" w:w="100"/>
            </w:tcMar>
          </w:tcPr>
          <w:p>
            <w:pPr>
              <w:jc w:val="left"/>
            </w:pPr>
            <w:r>
              <w:rPr>
                <w:b w:val="false"/>
                <w:bCs w:val="false"/>
              </w:rPr>
              <w:t xml:space="preserve">Add a one-page value proposition and measurable success criteria (KPIs).</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B — Business</w:t>
            </w:r>
          </w:p>
        </w:tc>
        <w:tc>
          <w:tcPr>
            <w:tcW w:type="dxa" w:w="4200"/>
            <w:shd w:fill="EEF2FB" w:color="auto" w:val="clear"/>
            <w:tcMar>
              <w:top w:type="dxa" w:w="60"/>
              <w:left w:type="dxa" w:w="100"/>
              <w:bottom w:type="dxa" w:w="60"/>
              <w:right w:type="dxa" w:w="100"/>
            </w:tcMar>
          </w:tcPr>
          <w:p>
            <w:pPr>
              <w:jc w:val="left"/>
            </w:pPr>
            <w:r>
              <w:rPr>
                <w:b w:val="false"/>
                <w:bCs w:val="false"/>
              </w:rPr>
              <w:t xml:space="preserve">Primary use case and single actor understood; usage context implied.</w:t>
            </w:r>
          </w:p>
        </w:tc>
        <w:tc>
          <w:tcPr>
            <w:tcW w:type="dxa" w:w="850"/>
            <w:shd w:fill="EEF2FB" w:color="auto" w:val="clear"/>
            <w:tcMar>
              <w:top w:type="dxa" w:w="60"/>
              <w:left w:type="dxa" w:w="100"/>
              <w:bottom w:type="dxa" w:w="60"/>
              <w:right w:type="dxa" w:w="100"/>
            </w:tcMar>
          </w:tcPr>
          <w:p>
            <w:pPr>
              <w:jc w:val="left"/>
            </w:pPr>
            <w:r>
              <w:rPr>
                <w:b/>
                <w:bCs/>
                <w:color w:val="9A2A2A"/>
              </w:rPr>
              <w:t xml:space="preserve">Minimal</w:t>
            </w:r>
          </w:p>
        </w:tc>
        <w:tc>
          <w:tcPr>
            <w:tcW w:type="dxa" w:w="2950"/>
            <w:shd w:fill="EEF2FB" w:color="auto" w:val="clear"/>
            <w:tcMar>
              <w:top w:type="dxa" w:w="60"/>
              <w:left w:type="dxa" w:w="100"/>
              <w:bottom w:type="dxa" w:w="60"/>
              <w:right w:type="dxa" w:w="100"/>
            </w:tcMar>
          </w:tcPr>
          <w:p>
            <w:pPr>
              <w:jc w:val="left"/>
            </w:pPr>
            <w:r>
              <w:rPr>
                <w:b w:val="false"/>
                <w:bCs w:val="false"/>
              </w:rPr>
              <w:t xml:space="preserve">Capture business scenarios, actor goals, and a monthly cost / usage budget.</w:t>
            </w:r>
          </w:p>
        </w:tc>
      </w:tr>
      <w:tr>
        <w:tc>
          <w:tcPr>
            <w:tcW w:type="dxa" w:w="1900"/>
            <w:shd w:fill="FFFFFF" w:color="auto" w:val="clear"/>
            <w:tcMar>
              <w:top w:type="dxa" w:w="60"/>
              <w:left w:type="dxa" w:w="100"/>
              <w:bottom w:type="dxa" w:w="60"/>
              <w:right w:type="dxa" w:w="100"/>
            </w:tcMar>
          </w:tcPr>
          <w:p>
            <w:pPr>
              <w:jc w:val="left"/>
            </w:pPr>
            <w:r>
              <w:rPr>
                <w:b w:val="false"/>
                <w:bCs w:val="false"/>
              </w:rPr>
              <w:t xml:space="preserve">C — Data</w:t>
            </w:r>
          </w:p>
        </w:tc>
        <w:tc>
          <w:tcPr>
            <w:tcW w:type="dxa" w:w="4200"/>
            <w:shd w:fill="FFFFFF" w:color="auto" w:val="clear"/>
            <w:tcMar>
              <w:top w:type="dxa" w:w="60"/>
              <w:left w:type="dxa" w:w="100"/>
              <w:bottom w:type="dxa" w:w="60"/>
              <w:right w:type="dxa" w:w="100"/>
            </w:tcMar>
          </w:tcPr>
          <w:p>
            <w:pPr>
              <w:jc w:val="left"/>
            </w:pPr>
            <w:r>
              <w:rPr>
                <w:b w:val="false"/>
                <w:bCs w:val="false"/>
              </w:rPr>
              <w:t xml:space="preserve">Data-flow understood; no-persistence and encryption decisions made.</w:t>
            </w:r>
          </w:p>
        </w:tc>
        <w:tc>
          <w:tcPr>
            <w:tcW w:type="dxa" w:w="850"/>
            <w:shd w:fill="FFFFFF" w:color="auto" w:val="clear"/>
            <w:tcMar>
              <w:top w:type="dxa" w:w="60"/>
              <w:left w:type="dxa" w:w="100"/>
              <w:bottom w:type="dxa" w:w="60"/>
              <w:right w:type="dxa" w:w="100"/>
            </w:tcMar>
          </w:tcPr>
          <w:p>
            <w:pPr>
              <w:jc w:val="left"/>
            </w:pPr>
            <w:r>
              <w:rPr>
                <w:b/>
                <w:bCs/>
                <w:color w:val="9A6A00"/>
              </w:rPr>
              <w:t xml:space="preserve">Partial</w:t>
            </w:r>
          </w:p>
        </w:tc>
        <w:tc>
          <w:tcPr>
            <w:tcW w:type="dxa" w:w="2950"/>
            <w:shd w:fill="FFFFFF" w:color="auto" w:val="clear"/>
            <w:tcMar>
              <w:top w:type="dxa" w:w="60"/>
              <w:left w:type="dxa" w:w="100"/>
              <w:bottom w:type="dxa" w:w="60"/>
              <w:right w:type="dxa" w:w="100"/>
            </w:tcMar>
          </w:tcPr>
          <w:p>
            <w:pPr>
              <w:jc w:val="left"/>
            </w:pPr>
            <w:r>
              <w:rPr>
                <w:b w:val="false"/>
                <w:bCs w:val="false"/>
              </w:rPr>
              <w:t xml:space="preserve">Data classification (audio = sensitive) and a formal retention/privacy statement.</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C — Application</w:t>
            </w:r>
          </w:p>
        </w:tc>
        <w:tc>
          <w:tcPr>
            <w:tcW w:type="dxa" w:w="4200"/>
            <w:shd w:fill="EEF2FB" w:color="auto" w:val="clear"/>
            <w:tcMar>
              <w:top w:type="dxa" w:w="60"/>
              <w:left w:type="dxa" w:w="100"/>
              <w:bottom w:type="dxa" w:w="60"/>
              <w:right w:type="dxa" w:w="100"/>
            </w:tcMar>
          </w:tcPr>
          <w:p>
            <w:pPr>
              <w:jc w:val="left"/>
            </w:pPr>
            <w:r>
              <w:rPr>
                <w:b w:val="false"/>
                <w:bCs w:val="false"/>
              </w:rPr>
              <w:t xml:space="preserve">Componentised design with vendor-swappable seams; decisions D1–D11 recorded.</w:t>
            </w:r>
          </w:p>
        </w:tc>
        <w:tc>
          <w:tcPr>
            <w:tcW w:type="dxa" w:w="850"/>
            <w:shd w:fill="EEF2FB" w:color="auto" w:val="clear"/>
            <w:tcMar>
              <w:top w:type="dxa" w:w="60"/>
              <w:left w:type="dxa" w:w="100"/>
              <w:bottom w:type="dxa" w:w="60"/>
              <w:right w:type="dxa" w:w="100"/>
            </w:tcMar>
          </w:tcPr>
          <w:p>
            <w:pPr>
              <w:jc w:val="left"/>
            </w:pPr>
            <w:r>
              <w:rPr>
                <w:b/>
                <w:bCs/>
                <w:color w:val="1E7A46"/>
              </w:rPr>
              <w:t xml:space="preserve">Strong</w:t>
            </w:r>
          </w:p>
        </w:tc>
        <w:tc>
          <w:tcPr>
            <w:tcW w:type="dxa" w:w="2950"/>
            <w:shd w:fill="EEF2FB" w:color="auto" w:val="clear"/>
            <w:tcMar>
              <w:top w:type="dxa" w:w="60"/>
              <w:left w:type="dxa" w:w="100"/>
              <w:bottom w:type="dxa" w:w="60"/>
              <w:right w:type="dxa" w:w="100"/>
            </w:tcMar>
          </w:tcPr>
          <w:p>
            <w:pPr>
              <w:jc w:val="left"/>
            </w:pPr>
            <w:r>
              <w:rPr>
                <w:b w:val="false"/>
                <w:bCs w:val="false"/>
              </w:rPr>
              <w:t xml:space="preserve">Component &amp; interface catalogue; simple application-communication diagram.</w:t>
            </w:r>
          </w:p>
        </w:tc>
      </w:tr>
      <w:tr>
        <w:tc>
          <w:tcPr>
            <w:tcW w:type="dxa" w:w="1900"/>
            <w:shd w:fill="FFFFFF" w:color="auto" w:val="clear"/>
            <w:tcMar>
              <w:top w:type="dxa" w:w="60"/>
              <w:left w:type="dxa" w:w="100"/>
              <w:bottom w:type="dxa" w:w="60"/>
              <w:right w:type="dxa" w:w="100"/>
            </w:tcMar>
          </w:tcPr>
          <w:p>
            <w:pPr>
              <w:jc w:val="left"/>
            </w:pPr>
            <w:r>
              <w:rPr>
                <w:b w:val="false"/>
                <w:bCs w:val="false"/>
              </w:rPr>
              <w:t xml:space="preserve">D — Technology</w:t>
            </w:r>
          </w:p>
        </w:tc>
        <w:tc>
          <w:tcPr>
            <w:tcW w:type="dxa" w:w="4200"/>
            <w:shd w:fill="FFFFFF" w:color="auto" w:val="clear"/>
            <w:tcMar>
              <w:top w:type="dxa" w:w="60"/>
              <w:left w:type="dxa" w:w="100"/>
              <w:bottom w:type="dxa" w:w="60"/>
              <w:right w:type="dxa" w:w="100"/>
            </w:tcMar>
          </w:tcPr>
          <w:p>
            <w:pPr>
              <w:jc w:val="left"/>
            </w:pPr>
            <w:r>
              <w:rPr>
                <w:b w:val="false"/>
                <w:bCs w:val="false"/>
              </w:rPr>
              <w:t xml:space="preserve">Concrete stack, platform, runtime and dependencies pinned.</w:t>
            </w:r>
          </w:p>
        </w:tc>
        <w:tc>
          <w:tcPr>
            <w:tcW w:type="dxa" w:w="850"/>
            <w:shd w:fill="FFFFFF" w:color="auto" w:val="clear"/>
            <w:tcMar>
              <w:top w:type="dxa" w:w="60"/>
              <w:left w:type="dxa" w:w="100"/>
              <w:bottom w:type="dxa" w:w="60"/>
              <w:right w:type="dxa" w:w="100"/>
            </w:tcMar>
          </w:tcPr>
          <w:p>
            <w:pPr>
              <w:jc w:val="left"/>
            </w:pPr>
            <w:r>
              <w:rPr>
                <w:b/>
                <w:bCs/>
                <w:color w:val="1E7A46"/>
              </w:rPr>
              <w:t xml:space="preserve">Strong</w:t>
            </w:r>
          </w:p>
        </w:tc>
        <w:tc>
          <w:tcPr>
            <w:tcW w:type="dxa" w:w="2950"/>
            <w:shd w:fill="FFFFFF" w:color="auto" w:val="clear"/>
            <w:tcMar>
              <w:top w:type="dxa" w:w="60"/>
              <w:left w:type="dxa" w:w="100"/>
              <w:bottom w:type="dxa" w:w="60"/>
              <w:right w:type="dxa" w:w="100"/>
            </w:tcMar>
          </w:tcPr>
          <w:p>
            <w:pPr>
              <w:jc w:val="left"/>
            </w:pPr>
            <w:r>
              <w:rPr>
                <w:b w:val="false"/>
                <w:bCs w:val="false"/>
              </w:rPr>
              <w:t xml:space="preserve">Standards catalogue + explicit latency/battery performance targets.</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E — Opportunities &amp; Solutions</w:t>
            </w:r>
          </w:p>
        </w:tc>
        <w:tc>
          <w:tcPr>
            <w:tcW w:type="dxa" w:w="4200"/>
            <w:shd w:fill="EEF2FB" w:color="auto" w:val="clear"/>
            <w:tcMar>
              <w:top w:type="dxa" w:w="60"/>
              <w:left w:type="dxa" w:w="100"/>
              <w:bottom w:type="dxa" w:w="60"/>
              <w:right w:type="dxa" w:w="100"/>
            </w:tcMar>
          </w:tcPr>
          <w:p>
            <w:pPr>
              <w:jc w:val="left"/>
            </w:pPr>
            <w:r>
              <w:rPr>
                <w:b w:val="false"/>
                <w:bCs w:val="false"/>
              </w:rPr>
              <w:t xml:space="preserve">A phased roadmap (Phase 0–5) already frames the work packages.</w:t>
            </w:r>
          </w:p>
        </w:tc>
        <w:tc>
          <w:tcPr>
            <w:tcW w:type="dxa" w:w="850"/>
            <w:shd w:fill="EEF2FB" w:color="auto" w:val="clear"/>
            <w:tcMar>
              <w:top w:type="dxa" w:w="60"/>
              <w:left w:type="dxa" w:w="100"/>
              <w:bottom w:type="dxa" w:w="60"/>
              <w:right w:type="dxa" w:w="100"/>
            </w:tcMar>
          </w:tcPr>
          <w:p>
            <w:pPr>
              <w:jc w:val="left"/>
            </w:pPr>
            <w:r>
              <w:rPr>
                <w:b/>
                <w:bCs/>
                <w:color w:val="9A6A00"/>
              </w:rPr>
              <w:t xml:space="preserve">Partial</w:t>
            </w:r>
          </w:p>
        </w:tc>
        <w:tc>
          <w:tcPr>
            <w:tcW w:type="dxa" w:w="2950"/>
            <w:shd w:fill="EEF2FB" w:color="auto" w:val="clear"/>
            <w:tcMar>
              <w:top w:type="dxa" w:w="60"/>
              <w:left w:type="dxa" w:w="100"/>
              <w:bottom w:type="dxa" w:w="60"/>
              <w:right w:type="dxa" w:w="100"/>
            </w:tcMar>
          </w:tcPr>
          <w:p>
            <w:pPr>
              <w:jc w:val="left"/>
            </w:pPr>
            <w:r>
              <w:rPr>
                <w:b w:val="false"/>
                <w:bCs w:val="false"/>
              </w:rPr>
              <w:t xml:space="preserve">Name transition states and per-package acceptance criteria.</w:t>
            </w:r>
          </w:p>
        </w:tc>
      </w:tr>
      <w:tr>
        <w:tc>
          <w:tcPr>
            <w:tcW w:type="dxa" w:w="1900"/>
            <w:shd w:fill="FFFFFF" w:color="auto" w:val="clear"/>
            <w:tcMar>
              <w:top w:type="dxa" w:w="60"/>
              <w:left w:type="dxa" w:w="100"/>
              <w:bottom w:type="dxa" w:w="60"/>
              <w:right w:type="dxa" w:w="100"/>
            </w:tcMar>
          </w:tcPr>
          <w:p>
            <w:pPr>
              <w:jc w:val="left"/>
            </w:pPr>
            <w:r>
              <w:rPr>
                <w:b w:val="false"/>
                <w:bCs w:val="false"/>
              </w:rPr>
              <w:t xml:space="preserve">F — Migration Planning</w:t>
            </w:r>
          </w:p>
        </w:tc>
        <w:tc>
          <w:tcPr>
            <w:tcW w:type="dxa" w:w="4200"/>
            <w:shd w:fill="FFFFFF" w:color="auto" w:val="clear"/>
            <w:tcMar>
              <w:top w:type="dxa" w:w="60"/>
              <w:left w:type="dxa" w:w="100"/>
              <w:bottom w:type="dxa" w:w="60"/>
              <w:right w:type="dxa" w:w="100"/>
            </w:tcMar>
          </w:tcPr>
          <w:p>
            <w:pPr>
              <w:jc w:val="left"/>
            </w:pPr>
            <w:r>
              <w:rPr>
                <w:b w:val="false"/>
                <w:bCs w:val="false"/>
              </w:rPr>
              <w:t xml:space="preserve">Roadmap gives sequence; GitHub migration executed and logged.</w:t>
            </w:r>
          </w:p>
        </w:tc>
        <w:tc>
          <w:tcPr>
            <w:tcW w:type="dxa" w:w="850"/>
            <w:shd w:fill="FFFFFF" w:color="auto" w:val="clear"/>
            <w:tcMar>
              <w:top w:type="dxa" w:w="60"/>
              <w:left w:type="dxa" w:w="100"/>
              <w:bottom w:type="dxa" w:w="60"/>
              <w:right w:type="dxa" w:w="100"/>
            </w:tcMar>
          </w:tcPr>
          <w:p>
            <w:pPr>
              <w:jc w:val="left"/>
            </w:pPr>
            <w:r>
              <w:rPr>
                <w:b/>
                <w:bCs/>
                <w:color w:val="9A6A00"/>
              </w:rPr>
              <w:t xml:space="preserve">Partial</w:t>
            </w:r>
          </w:p>
        </w:tc>
        <w:tc>
          <w:tcPr>
            <w:tcW w:type="dxa" w:w="2950"/>
            <w:shd w:fill="FFFFFF" w:color="auto" w:val="clear"/>
            <w:tcMar>
              <w:top w:type="dxa" w:w="60"/>
              <w:left w:type="dxa" w:w="100"/>
              <w:bottom w:type="dxa" w:w="60"/>
              <w:right w:type="dxa" w:w="100"/>
            </w:tcMar>
          </w:tcPr>
          <w:p>
            <w:pPr>
              <w:jc w:val="left"/>
            </w:pPr>
            <w:r>
              <w:rPr>
                <w:b w:val="false"/>
                <w:bCs w:val="false"/>
              </w:rPr>
              <w:t xml:space="preserve">Add dependencies, rough effort, and a simple risk-per-phase note.</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G — Implementation Governance</w:t>
            </w:r>
          </w:p>
        </w:tc>
        <w:tc>
          <w:tcPr>
            <w:tcW w:type="dxa" w:w="4200"/>
            <w:shd w:fill="EEF2FB" w:color="auto" w:val="clear"/>
            <w:tcMar>
              <w:top w:type="dxa" w:w="60"/>
              <w:left w:type="dxa" w:w="100"/>
              <w:bottom w:type="dxa" w:w="60"/>
              <w:right w:type="dxa" w:w="100"/>
            </w:tcMar>
          </w:tcPr>
          <w:p>
            <w:pPr>
              <w:jc w:val="left"/>
            </w:pPr>
            <w:r>
              <w:rPr>
                <w:b w:val="false"/>
                <w:bCs w:val="false"/>
              </w:rPr>
              <w:t xml:space="preserve">Security threats reviewed per change; ‘honest caveats’ discipline on unverified builds.</w:t>
            </w:r>
          </w:p>
        </w:tc>
        <w:tc>
          <w:tcPr>
            <w:tcW w:type="dxa" w:w="850"/>
            <w:shd w:fill="EEF2FB" w:color="auto" w:val="clear"/>
            <w:tcMar>
              <w:top w:type="dxa" w:w="60"/>
              <w:left w:type="dxa" w:w="100"/>
              <w:bottom w:type="dxa" w:w="60"/>
              <w:right w:type="dxa" w:w="100"/>
            </w:tcMar>
          </w:tcPr>
          <w:p>
            <w:pPr>
              <w:jc w:val="left"/>
            </w:pPr>
            <w:r>
              <w:rPr>
                <w:b/>
                <w:bCs/>
                <w:color w:val="9A2A2A"/>
              </w:rPr>
              <w:t xml:space="preserve">Minimal</w:t>
            </w:r>
          </w:p>
        </w:tc>
        <w:tc>
          <w:tcPr>
            <w:tcW w:type="dxa" w:w="2950"/>
            <w:shd w:fill="EEF2FB" w:color="auto" w:val="clear"/>
            <w:tcMar>
              <w:top w:type="dxa" w:w="60"/>
              <w:left w:type="dxa" w:w="100"/>
              <w:bottom w:type="dxa" w:w="60"/>
              <w:right w:type="dxa" w:w="100"/>
            </w:tcMar>
          </w:tcPr>
          <w:p>
            <w:pPr>
              <w:jc w:val="left"/>
            </w:pPr>
            <w:r>
              <w:rPr>
                <w:b w:val="false"/>
                <w:bCs w:val="false"/>
              </w:rPr>
              <w:t xml:space="preserve">Define a lightweight Definition of Done incl. a security-review gate per phase.</w:t>
            </w:r>
          </w:p>
        </w:tc>
      </w:tr>
      <w:tr>
        <w:tc>
          <w:tcPr>
            <w:tcW w:type="dxa" w:w="1900"/>
            <w:shd w:fill="FFFFFF" w:color="auto" w:val="clear"/>
            <w:tcMar>
              <w:top w:type="dxa" w:w="60"/>
              <w:left w:type="dxa" w:w="100"/>
              <w:bottom w:type="dxa" w:w="60"/>
              <w:right w:type="dxa" w:w="100"/>
            </w:tcMar>
          </w:tcPr>
          <w:p>
            <w:pPr>
              <w:jc w:val="left"/>
            </w:pPr>
            <w:r>
              <w:rPr>
                <w:b w:val="false"/>
                <w:bCs w:val="false"/>
              </w:rPr>
              <w:t xml:space="preserve">H — Change Management</w:t>
            </w:r>
          </w:p>
        </w:tc>
        <w:tc>
          <w:tcPr>
            <w:tcW w:type="dxa" w:w="4200"/>
            <w:shd w:fill="FFFFFF" w:color="auto" w:val="clear"/>
            <w:tcMar>
              <w:top w:type="dxa" w:w="60"/>
              <w:left w:type="dxa" w:w="100"/>
              <w:bottom w:type="dxa" w:w="60"/>
              <w:right w:type="dxa" w:w="100"/>
            </w:tcMar>
          </w:tcPr>
          <w:p>
            <w:pPr>
              <w:jc w:val="left"/>
            </w:pPr>
            <w:r>
              <w:rPr>
                <w:b w:val="false"/>
                <w:bCs w:val="false"/>
              </w:rPr>
              <w:t xml:space="preserve">The project log records every architectural decision and change with dates.</w:t>
            </w:r>
          </w:p>
        </w:tc>
        <w:tc>
          <w:tcPr>
            <w:tcW w:type="dxa" w:w="850"/>
            <w:shd w:fill="FFFFFF" w:color="auto" w:val="clear"/>
            <w:tcMar>
              <w:top w:type="dxa" w:w="60"/>
              <w:left w:type="dxa" w:w="100"/>
              <w:bottom w:type="dxa" w:w="60"/>
              <w:right w:type="dxa" w:w="100"/>
            </w:tcMar>
          </w:tcPr>
          <w:p>
            <w:pPr>
              <w:jc w:val="left"/>
            </w:pPr>
            <w:r>
              <w:rPr>
                <w:b/>
                <w:bCs/>
                <w:color w:val="1E7A46"/>
              </w:rPr>
              <w:t xml:space="preserve">Strong</w:t>
            </w:r>
          </w:p>
        </w:tc>
        <w:tc>
          <w:tcPr>
            <w:tcW w:type="dxa" w:w="2950"/>
            <w:shd w:fill="FFFFFF" w:color="auto" w:val="clear"/>
            <w:tcMar>
              <w:top w:type="dxa" w:w="60"/>
              <w:left w:type="dxa" w:w="100"/>
              <w:bottom w:type="dxa" w:w="60"/>
              <w:right w:type="dxa" w:w="100"/>
            </w:tcMar>
          </w:tcPr>
          <w:p>
            <w:pPr>
              <w:jc w:val="left"/>
            </w:pPr>
            <w:r>
              <w:rPr>
                <w:b w:val="false"/>
                <w:bCs w:val="false"/>
              </w:rPr>
              <w:t xml:space="preserve">Formalise how a change is proposed/accepted; version the architecture docs.</w:t>
            </w:r>
          </w:p>
        </w:tc>
      </w:tr>
      <w:tr>
        <w:tc>
          <w:tcPr>
            <w:tcW w:type="dxa" w:w="1900"/>
            <w:shd w:fill="EEF2FB" w:color="auto" w:val="clear"/>
            <w:tcMar>
              <w:top w:type="dxa" w:w="60"/>
              <w:left w:type="dxa" w:w="100"/>
              <w:bottom w:type="dxa" w:w="60"/>
              <w:right w:type="dxa" w:w="100"/>
            </w:tcMar>
          </w:tcPr>
          <w:p>
            <w:pPr>
              <w:jc w:val="left"/>
            </w:pPr>
            <w:r>
              <w:rPr>
                <w:b w:val="false"/>
                <w:bCs w:val="false"/>
              </w:rPr>
              <w:t xml:space="preserve">Requirements Management</w:t>
            </w:r>
          </w:p>
        </w:tc>
        <w:tc>
          <w:tcPr>
            <w:tcW w:type="dxa" w:w="4200"/>
            <w:shd w:fill="EEF2FB" w:color="auto" w:val="clear"/>
            <w:tcMar>
              <w:top w:type="dxa" w:w="60"/>
              <w:left w:type="dxa" w:w="100"/>
              <w:bottom w:type="dxa" w:w="60"/>
              <w:right w:type="dxa" w:w="100"/>
            </w:tcMar>
          </w:tcPr>
          <w:p>
            <w:pPr>
              <w:jc w:val="left"/>
            </w:pPr>
            <w:r>
              <w:rPr>
                <w:b w:val="false"/>
                <w:bCs w:val="false"/>
              </w:rPr>
              <w:t xml:space="preserve">Functional requirements FR-1…FR-11 and a live open-questions list.</w:t>
            </w:r>
          </w:p>
        </w:tc>
        <w:tc>
          <w:tcPr>
            <w:tcW w:type="dxa" w:w="850"/>
            <w:shd w:fill="EEF2FB" w:color="auto" w:val="clear"/>
            <w:tcMar>
              <w:top w:type="dxa" w:w="60"/>
              <w:left w:type="dxa" w:w="100"/>
              <w:bottom w:type="dxa" w:w="60"/>
              <w:right w:type="dxa" w:w="100"/>
            </w:tcMar>
          </w:tcPr>
          <w:p>
            <w:pPr>
              <w:jc w:val="left"/>
            </w:pPr>
            <w:r>
              <w:rPr>
                <w:b/>
                <w:bCs/>
                <w:color w:val="9A6A00"/>
              </w:rPr>
              <w:t xml:space="preserve">Partial</w:t>
            </w:r>
          </w:p>
        </w:tc>
        <w:tc>
          <w:tcPr>
            <w:tcW w:type="dxa" w:w="2950"/>
            <w:shd w:fill="EEF2FB" w:color="auto" w:val="clear"/>
            <w:tcMar>
              <w:top w:type="dxa" w:w="60"/>
              <w:left w:type="dxa" w:w="100"/>
              <w:bottom w:type="dxa" w:w="60"/>
              <w:right w:type="dxa" w:w="100"/>
            </w:tcMar>
          </w:tcPr>
          <w:p>
            <w:pPr>
              <w:jc w:val="left"/>
            </w:pPr>
            <w:r>
              <w:rPr>
                <w:b w:val="false"/>
                <w:bCs w:val="false"/>
              </w:rPr>
              <w:t xml:space="preserve">A traceability matrix linking requirement → component → test.</w:t>
            </w:r>
          </w:p>
        </w:tc>
      </w:tr>
    </w:tbl>
    <w:p>
      <w:pPr>
        <w:pStyle w:val="Heading1"/>
        <w:spacing w:after="130" w:before="280"/>
      </w:pPr>
      <w:r>
        <w:t xml:space="preserve">5. Cross-Cutting Concerns</w:t>
      </w:r>
    </w:p>
    <w:p>
      <w:pPr>
        <w:pStyle w:val="Heading2"/>
        <w:spacing w:after="100" w:before="200"/>
      </w:pPr>
      <w:r>
        <w:t xml:space="preserve">5.1 Security &amp; Risk Architecture</w:t>
      </w:r>
    </w:p>
    <w:p>
      <w:pPr>
        <w:spacing w:after="140"/>
      </w:pPr>
      <w:r>
        <w:t xml:space="preserve">This is the project’s strongest area relative to its size. A living threat register (identifiers S1–S9) tracks each risk — embedded API keys, always-hot microphone, cloud speech-to-text, cost from false wakes, sensitive content over the network, boot/permission surface, credential handling during the GitHub migration, on-device key storage, and dataset-licence limits — with severity and mitigation. TOGAF would ask for two additions: a stated risk-assessment method (how severity is assigned) and a short key-management policy. Both are lightweight and high-value.</w:t>
      </w:r>
    </w:p>
    <w:p>
      <w:pPr>
        <w:pStyle w:val="Heading2"/>
        <w:spacing w:after="100" w:before="200"/>
      </w:pPr>
      <w:r>
        <w:t xml:space="preserve">5.2 Architecture Repository &amp; Governance</w:t>
      </w:r>
    </w:p>
    <w:p>
      <w:pPr>
        <w:spacing w:after="140"/>
      </w:pPr>
      <w:r>
        <w:t xml:space="preserve">The GitHub repository plus the docs/ folder already function as a modest architecture repository: the specification, the decision log, and now this assessment live under version control. TOGAF’s Architecture Repository concept suggests a small amount of additional structure — a principles document, a building-blocks/component catalogue, and a standards information base — which can be added as three short files without ceremony.</w:t>
      </w:r>
    </w:p>
    <w:p>
      <w:pPr>
        <w:pStyle w:val="Heading1"/>
        <w:spacing w:after="130" w:before="280"/>
      </w:pPr>
      <w:r>
        <w:t xml:space="preserve">6. Prioritised Gap Analysis</w:t>
      </w:r>
    </w:p>
    <w:p>
      <w:pPr>
        <w:spacing w:after="140"/>
      </w:pPr>
      <w:r>
        <w:t xml:space="preserve">The gaps below are ordered by value-for-effort for a single-owner project. “Effort” is a rough sizing; “Priority” reflects how much the gap would help now versus later. Nothing here requires heavyweight TOGAF machinery — each recommendation is a small, concrete artifact.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850"/>
        <w:gridCol w:w="900"/>
        <w:gridCol w:w="2850"/>
      </w:tblGrid>
      <w:tr>
        <w:trPr>
          <w:tblHeader/>
        </w:trPr>
        <w:tc>
          <w:tcPr>
            <w:tcW w:type="dxa" w:w="500"/>
            <w:shd w:fill="2E5AAC" w:color="auto" w:val="clear"/>
            <w:tcMar>
              <w:top w:type="dxa" w:w="60"/>
              <w:left w:type="dxa" w:w="100"/>
              <w:bottom w:type="dxa" w:w="60"/>
              <w:right w:type="dxa" w:w="100"/>
            </w:tcMar>
          </w:tcPr>
          <w:p>
            <w:pPr>
              <w:jc w:val="left"/>
            </w:pPr>
            <w:r>
              <w:rPr>
                <w:b/>
                <w:bCs/>
                <w:color w:val="FFFFFF"/>
              </w:rPr>
              <w:t xml:space="preserve">#</w:t>
            </w:r>
          </w:p>
        </w:tc>
        <w:tc>
          <w:tcPr>
            <w:tcW w:type="dxa" w:w="2600"/>
            <w:shd w:fill="2E5AAC" w:color="auto" w:val="clear"/>
            <w:tcMar>
              <w:top w:type="dxa" w:w="60"/>
              <w:left w:type="dxa" w:w="100"/>
              <w:bottom w:type="dxa" w:w="60"/>
              <w:right w:type="dxa" w:w="100"/>
            </w:tcMar>
          </w:tcPr>
          <w:p>
            <w:pPr>
              <w:jc w:val="left"/>
            </w:pPr>
            <w:r>
              <w:rPr>
                <w:b/>
                <w:bCs/>
                <w:color w:val="FFFFFF"/>
              </w:rPr>
              <w:t xml:space="preserve">Gap</w:t>
            </w:r>
          </w:p>
        </w:tc>
        <w:tc>
          <w:tcPr>
            <w:tcW w:type="dxa" w:w="3200"/>
            <w:shd w:fill="2E5AAC" w:color="auto" w:val="clear"/>
            <w:tcMar>
              <w:top w:type="dxa" w:w="60"/>
              <w:left w:type="dxa" w:w="100"/>
              <w:bottom w:type="dxa" w:w="60"/>
              <w:right w:type="dxa" w:w="100"/>
            </w:tcMar>
          </w:tcPr>
          <w:p>
            <w:pPr>
              <w:jc w:val="left"/>
            </w:pPr>
            <w:r>
              <w:rPr>
                <w:b/>
                <w:bCs/>
                <w:color w:val="FFFFFF"/>
              </w:rPr>
              <w:t xml:space="preserve">Why it matters</w:t>
            </w:r>
          </w:p>
        </w:tc>
        <w:tc>
          <w:tcPr>
            <w:tcW w:type="dxa" w:w="850"/>
            <w:shd w:fill="2E5AAC" w:color="auto" w:val="clear"/>
            <w:tcMar>
              <w:top w:type="dxa" w:w="60"/>
              <w:left w:type="dxa" w:w="100"/>
              <w:bottom w:type="dxa" w:w="60"/>
              <w:right w:type="dxa" w:w="100"/>
            </w:tcMar>
          </w:tcPr>
          <w:p>
            <w:pPr>
              <w:jc w:val="left"/>
            </w:pPr>
            <w:r>
              <w:rPr>
                <w:b/>
                <w:bCs/>
                <w:color w:val="FFFFFF"/>
              </w:rPr>
              <w:t xml:space="preserve">Effort</w:t>
            </w:r>
          </w:p>
        </w:tc>
        <w:tc>
          <w:tcPr>
            <w:tcW w:type="dxa" w:w="900"/>
            <w:shd w:fill="2E5AAC" w:color="auto" w:val="clear"/>
            <w:tcMar>
              <w:top w:type="dxa" w:w="60"/>
              <w:left w:type="dxa" w:w="100"/>
              <w:bottom w:type="dxa" w:w="60"/>
              <w:right w:type="dxa" w:w="100"/>
            </w:tcMar>
          </w:tcPr>
          <w:p>
            <w:pPr>
              <w:jc w:val="left"/>
            </w:pPr>
            <w:r>
              <w:rPr>
                <w:b/>
                <w:bCs/>
                <w:color w:val="FFFFFF"/>
              </w:rPr>
              <w:t xml:space="preserve">Priority</w:t>
            </w:r>
          </w:p>
        </w:tc>
        <w:tc>
          <w:tcPr>
            <w:tcW w:type="dxa" w:w="2850"/>
            <w:shd w:fill="2E5AAC" w:color="auto" w:val="clear"/>
            <w:tcMar>
              <w:top w:type="dxa" w:w="60"/>
              <w:left w:type="dxa" w:w="100"/>
              <w:bottom w:type="dxa" w:w="60"/>
              <w:right w:type="dxa" w:w="100"/>
            </w:tcMar>
          </w:tcPr>
          <w:p>
            <w:pPr>
              <w:jc w:val="left"/>
            </w:pPr>
            <w:r>
              <w:rPr>
                <w:b/>
                <w:bCs/>
                <w:color w:val="FFFFFF"/>
              </w:rPr>
              <w:t xml:space="preserve">Suggested lightweight artifact</w:t>
            </w:r>
          </w:p>
        </w:tc>
      </w:tr>
      <w:tr>
        <w:tc>
          <w:tcPr>
            <w:tcW w:type="dxa" w:w="500"/>
            <w:shd w:fill="EEF2FB" w:color="auto" w:val="clear"/>
            <w:tcMar>
              <w:top w:type="dxa" w:w="60"/>
              <w:left w:type="dxa" w:w="100"/>
              <w:bottom w:type="dxa" w:w="60"/>
              <w:right w:type="dxa" w:w="100"/>
            </w:tcMar>
          </w:tcPr>
          <w:p>
            <w:pPr>
              <w:jc w:val="left"/>
            </w:pPr>
            <w:r>
              <w:rPr>
                <w:b w:val="false"/>
                <w:bCs w:val="false"/>
              </w:rPr>
              <w:t xml:space="preserve">1</w:t>
            </w:r>
          </w:p>
        </w:tc>
        <w:tc>
          <w:tcPr>
            <w:tcW w:type="dxa" w:w="2600"/>
            <w:shd w:fill="EEF2FB" w:color="auto" w:val="clear"/>
            <w:tcMar>
              <w:top w:type="dxa" w:w="60"/>
              <w:left w:type="dxa" w:w="100"/>
              <w:bottom w:type="dxa" w:w="60"/>
              <w:right w:type="dxa" w:w="100"/>
            </w:tcMar>
          </w:tcPr>
          <w:p>
            <w:pPr>
              <w:jc w:val="left"/>
            </w:pPr>
            <w:r>
              <w:rPr>
                <w:b w:val="false"/>
                <w:bCs w:val="false"/>
              </w:rPr>
              <w:t xml:space="preserve">Architecture principles not written down</w:t>
            </w:r>
          </w:p>
        </w:tc>
        <w:tc>
          <w:tcPr>
            <w:tcW w:type="dxa" w:w="3200"/>
            <w:shd w:fill="EEF2FB" w:color="auto" w:val="clear"/>
            <w:tcMar>
              <w:top w:type="dxa" w:w="60"/>
              <w:left w:type="dxa" w:w="100"/>
              <w:bottom w:type="dxa" w:w="60"/>
              <w:right w:type="dxa" w:w="100"/>
            </w:tcMar>
          </w:tcPr>
          <w:p>
            <w:pPr>
              <w:jc w:val="left"/>
            </w:pPr>
            <w:r>
              <w:rPr>
                <w:b w:val="false"/>
                <w:bCs w:val="false"/>
              </w:rPr>
              <w:t xml:space="preserve">Keeps future decisions consistent (privacy, on-device, cost).</w:t>
            </w:r>
          </w:p>
        </w:tc>
        <w:tc>
          <w:tcPr>
            <w:tcW w:type="dxa" w:w="850"/>
            <w:shd w:fill="EEF2FB" w:color="auto" w:val="clear"/>
            <w:tcMar>
              <w:top w:type="dxa" w:w="60"/>
              <w:left w:type="dxa" w:w="100"/>
              <w:bottom w:type="dxa" w:w="60"/>
              <w:right w:type="dxa" w:w="100"/>
            </w:tcMar>
          </w:tcPr>
          <w:p>
            <w:pPr>
              <w:jc w:val="left"/>
            </w:pPr>
            <w:r>
              <w:rPr>
                <w:b w:val="false"/>
                <w:bCs w:val="false"/>
              </w:rPr>
              <w:t xml:space="preserve">Low</w:t>
            </w:r>
          </w:p>
        </w:tc>
        <w:tc>
          <w:tcPr>
            <w:tcW w:type="dxa" w:w="900"/>
            <w:shd w:fill="EEF2FB" w:color="auto" w:val="clear"/>
            <w:tcMar>
              <w:top w:type="dxa" w:w="60"/>
              <w:left w:type="dxa" w:w="100"/>
              <w:bottom w:type="dxa" w:w="60"/>
              <w:right w:type="dxa" w:w="100"/>
            </w:tcMar>
          </w:tcPr>
          <w:p>
            <w:pPr>
              <w:jc w:val="left"/>
            </w:pPr>
            <w:r>
              <w:rPr>
                <w:b/>
                <w:bCs/>
                <w:color w:val="1E7A46"/>
              </w:rPr>
              <w:t xml:space="preserve">High</w:t>
            </w:r>
          </w:p>
        </w:tc>
        <w:tc>
          <w:tcPr>
            <w:tcW w:type="dxa" w:w="2850"/>
            <w:shd w:fill="EEF2FB" w:color="auto" w:val="clear"/>
            <w:tcMar>
              <w:top w:type="dxa" w:w="60"/>
              <w:left w:type="dxa" w:w="100"/>
              <w:bottom w:type="dxa" w:w="60"/>
              <w:right w:type="dxa" w:w="100"/>
            </w:tcMar>
          </w:tcPr>
          <w:p>
            <w:pPr>
              <w:jc w:val="left"/>
            </w:pPr>
            <w:r>
              <w:rPr>
                <w:b w:val="false"/>
                <w:bCs w:val="false"/>
              </w:rPr>
              <w:t xml:space="preserve">A half-page ‘Principles’ note in docs/.</w:t>
            </w:r>
          </w:p>
        </w:tc>
      </w:tr>
      <w:tr>
        <w:tc>
          <w:tcPr>
            <w:tcW w:type="dxa" w:w="500"/>
            <w:shd w:fill="FFFFFF" w:color="auto" w:val="clear"/>
            <w:tcMar>
              <w:top w:type="dxa" w:w="60"/>
              <w:left w:type="dxa" w:w="100"/>
              <w:bottom w:type="dxa" w:w="60"/>
              <w:right w:type="dxa" w:w="100"/>
            </w:tcMar>
          </w:tcPr>
          <w:p>
            <w:pPr>
              <w:jc w:val="left"/>
            </w:pPr>
            <w:r>
              <w:rPr>
                <w:b w:val="false"/>
                <w:bCs w:val="false"/>
              </w:rPr>
              <w:t xml:space="preserve">2</w:t>
            </w:r>
          </w:p>
        </w:tc>
        <w:tc>
          <w:tcPr>
            <w:tcW w:type="dxa" w:w="2600"/>
            <w:shd w:fill="FFFFFF" w:color="auto" w:val="clear"/>
            <w:tcMar>
              <w:top w:type="dxa" w:w="60"/>
              <w:left w:type="dxa" w:w="100"/>
              <w:bottom w:type="dxa" w:w="60"/>
              <w:right w:type="dxa" w:w="100"/>
            </w:tcMar>
          </w:tcPr>
          <w:p>
            <w:pPr>
              <w:jc w:val="left"/>
            </w:pPr>
            <w:r>
              <w:rPr>
                <w:b w:val="false"/>
                <w:bCs w:val="false"/>
              </w:rPr>
              <w:t xml:space="preserve">No requirements traceability</w:t>
            </w:r>
          </w:p>
        </w:tc>
        <w:tc>
          <w:tcPr>
            <w:tcW w:type="dxa" w:w="3200"/>
            <w:shd w:fill="FFFFFF" w:color="auto" w:val="clear"/>
            <w:tcMar>
              <w:top w:type="dxa" w:w="60"/>
              <w:left w:type="dxa" w:w="100"/>
              <w:bottom w:type="dxa" w:w="60"/>
              <w:right w:type="dxa" w:w="100"/>
            </w:tcMar>
          </w:tcPr>
          <w:p>
            <w:pPr>
              <w:jc w:val="left"/>
            </w:pPr>
            <w:r>
              <w:rPr>
                <w:b w:val="false"/>
                <w:bCs w:val="false"/>
              </w:rPr>
              <w:t xml:space="preserve">Ensures every requirement is built and tested; catches scope drift.</w:t>
            </w:r>
          </w:p>
        </w:tc>
        <w:tc>
          <w:tcPr>
            <w:tcW w:type="dxa" w:w="850"/>
            <w:shd w:fill="FFFFFF" w:color="auto" w:val="clear"/>
            <w:tcMar>
              <w:top w:type="dxa" w:w="60"/>
              <w:left w:type="dxa" w:w="100"/>
              <w:bottom w:type="dxa" w:w="60"/>
              <w:right w:type="dxa" w:w="100"/>
            </w:tcMar>
          </w:tcPr>
          <w:p>
            <w:pPr>
              <w:jc w:val="left"/>
            </w:pPr>
            <w:r>
              <w:rPr>
                <w:b w:val="false"/>
                <w:bCs w:val="false"/>
              </w:rPr>
              <w:t xml:space="preserve">Low</w:t>
            </w:r>
          </w:p>
        </w:tc>
        <w:tc>
          <w:tcPr>
            <w:tcW w:type="dxa" w:w="900"/>
            <w:shd w:fill="FFFFFF" w:color="auto" w:val="clear"/>
            <w:tcMar>
              <w:top w:type="dxa" w:w="60"/>
              <w:left w:type="dxa" w:w="100"/>
              <w:bottom w:type="dxa" w:w="60"/>
              <w:right w:type="dxa" w:w="100"/>
            </w:tcMar>
          </w:tcPr>
          <w:p>
            <w:pPr>
              <w:jc w:val="left"/>
            </w:pPr>
            <w:r>
              <w:rPr>
                <w:b/>
                <w:bCs/>
                <w:color w:val="1E7A46"/>
              </w:rPr>
              <w:t xml:space="preserve">High</w:t>
            </w:r>
          </w:p>
        </w:tc>
        <w:tc>
          <w:tcPr>
            <w:tcW w:type="dxa" w:w="2850"/>
            <w:shd w:fill="FFFFFF" w:color="auto" w:val="clear"/>
            <w:tcMar>
              <w:top w:type="dxa" w:w="60"/>
              <w:left w:type="dxa" w:w="100"/>
              <w:bottom w:type="dxa" w:w="60"/>
              <w:right w:type="dxa" w:w="100"/>
            </w:tcMar>
          </w:tcPr>
          <w:p>
            <w:pPr>
              <w:jc w:val="left"/>
            </w:pPr>
            <w:r>
              <w:rPr>
                <w:b w:val="false"/>
                <w:bCs w:val="false"/>
              </w:rPr>
              <w:t xml:space="preserve">A small table: requirement → component → test.</w:t>
            </w:r>
          </w:p>
        </w:tc>
      </w:tr>
      <w:tr>
        <w:tc>
          <w:tcPr>
            <w:tcW w:type="dxa" w:w="500"/>
            <w:shd w:fill="EEF2FB" w:color="auto" w:val="clear"/>
            <w:tcMar>
              <w:top w:type="dxa" w:w="60"/>
              <w:left w:type="dxa" w:w="100"/>
              <w:bottom w:type="dxa" w:w="60"/>
              <w:right w:type="dxa" w:w="100"/>
            </w:tcMar>
          </w:tcPr>
          <w:p>
            <w:pPr>
              <w:jc w:val="left"/>
            </w:pPr>
            <w:r>
              <w:rPr>
                <w:b w:val="false"/>
                <w:bCs w:val="false"/>
              </w:rPr>
              <w:t xml:space="preserve">3</w:t>
            </w:r>
          </w:p>
        </w:tc>
        <w:tc>
          <w:tcPr>
            <w:tcW w:type="dxa" w:w="2600"/>
            <w:shd w:fill="EEF2FB" w:color="auto" w:val="clear"/>
            <w:tcMar>
              <w:top w:type="dxa" w:w="60"/>
              <w:left w:type="dxa" w:w="100"/>
              <w:bottom w:type="dxa" w:w="60"/>
              <w:right w:type="dxa" w:w="100"/>
            </w:tcMar>
          </w:tcPr>
          <w:p>
            <w:pPr>
              <w:jc w:val="left"/>
            </w:pPr>
            <w:r>
              <w:rPr>
                <w:b w:val="false"/>
                <w:bCs w:val="false"/>
              </w:rPr>
              <w:t xml:space="preserve">No explicit NFR / latency &amp; battery budget</w:t>
            </w:r>
          </w:p>
        </w:tc>
        <w:tc>
          <w:tcPr>
            <w:tcW w:type="dxa" w:w="3200"/>
            <w:shd w:fill="EEF2FB" w:color="auto" w:val="clear"/>
            <w:tcMar>
              <w:top w:type="dxa" w:w="60"/>
              <w:left w:type="dxa" w:w="100"/>
              <w:bottom w:type="dxa" w:w="60"/>
              <w:right w:type="dxa" w:w="100"/>
            </w:tcMar>
          </w:tcPr>
          <w:p>
            <w:pPr>
              <w:jc w:val="left"/>
            </w:pPr>
            <w:r>
              <w:rPr>
                <w:b w:val="false"/>
                <w:bCs w:val="false"/>
              </w:rPr>
              <w:t xml:space="preserve">Latency is the core UX; battery is the core risk of ‘always-on’.</w:t>
            </w:r>
          </w:p>
        </w:tc>
        <w:tc>
          <w:tcPr>
            <w:tcW w:type="dxa" w:w="850"/>
            <w:shd w:fill="EEF2FB" w:color="auto" w:val="clear"/>
            <w:tcMar>
              <w:top w:type="dxa" w:w="60"/>
              <w:left w:type="dxa" w:w="100"/>
              <w:bottom w:type="dxa" w:w="60"/>
              <w:right w:type="dxa" w:w="100"/>
            </w:tcMar>
          </w:tcPr>
          <w:p>
            <w:pPr>
              <w:jc w:val="left"/>
            </w:pPr>
            <w:r>
              <w:rPr>
                <w:b w:val="false"/>
                <w:bCs w:val="false"/>
              </w:rPr>
              <w:t xml:space="preserve">Low</w:t>
            </w:r>
          </w:p>
        </w:tc>
        <w:tc>
          <w:tcPr>
            <w:tcW w:type="dxa" w:w="900"/>
            <w:shd w:fill="EEF2FB" w:color="auto" w:val="clear"/>
            <w:tcMar>
              <w:top w:type="dxa" w:w="60"/>
              <w:left w:type="dxa" w:w="100"/>
              <w:bottom w:type="dxa" w:w="60"/>
              <w:right w:type="dxa" w:w="100"/>
            </w:tcMar>
          </w:tcPr>
          <w:p>
            <w:pPr>
              <w:jc w:val="left"/>
            </w:pPr>
            <w:r>
              <w:rPr>
                <w:b/>
                <w:bCs/>
                <w:color w:val="1E7A46"/>
              </w:rPr>
              <w:t xml:space="preserve">High</w:t>
            </w:r>
          </w:p>
        </w:tc>
        <w:tc>
          <w:tcPr>
            <w:tcW w:type="dxa" w:w="2850"/>
            <w:shd w:fill="EEF2FB" w:color="auto" w:val="clear"/>
            <w:tcMar>
              <w:top w:type="dxa" w:w="60"/>
              <w:left w:type="dxa" w:w="100"/>
              <w:bottom w:type="dxa" w:w="60"/>
              <w:right w:type="dxa" w:w="100"/>
            </w:tcMar>
          </w:tcPr>
          <w:p>
            <w:pPr>
              <w:jc w:val="left"/>
            </w:pPr>
            <w:r>
              <w:rPr>
                <w:b w:val="false"/>
                <w:bCs w:val="false"/>
              </w:rPr>
              <w:t xml:space="preserve">Target numbers (e.g. wake→speech &lt; Xs; idle drain &lt; Y%/hr).</w:t>
            </w:r>
          </w:p>
        </w:tc>
      </w:tr>
      <w:tr>
        <w:tc>
          <w:tcPr>
            <w:tcW w:type="dxa" w:w="500"/>
            <w:shd w:fill="FFFFFF" w:color="auto" w:val="clear"/>
            <w:tcMar>
              <w:top w:type="dxa" w:w="60"/>
              <w:left w:type="dxa" w:w="100"/>
              <w:bottom w:type="dxa" w:w="60"/>
              <w:right w:type="dxa" w:w="100"/>
            </w:tcMar>
          </w:tcPr>
          <w:p>
            <w:pPr>
              <w:jc w:val="left"/>
            </w:pPr>
            <w:r>
              <w:rPr>
                <w:b w:val="false"/>
                <w:bCs w:val="false"/>
              </w:rPr>
              <w:t xml:space="preserve">4</w:t>
            </w:r>
          </w:p>
        </w:tc>
        <w:tc>
          <w:tcPr>
            <w:tcW w:type="dxa" w:w="2600"/>
            <w:shd w:fill="FFFFFF" w:color="auto" w:val="clear"/>
            <w:tcMar>
              <w:top w:type="dxa" w:w="60"/>
              <w:left w:type="dxa" w:w="100"/>
              <w:bottom w:type="dxa" w:w="60"/>
              <w:right w:type="dxa" w:w="100"/>
            </w:tcMar>
          </w:tcPr>
          <w:p>
            <w:pPr>
              <w:jc w:val="left"/>
            </w:pPr>
            <w:r>
              <w:rPr>
                <w:b w:val="false"/>
                <w:bCs w:val="false"/>
              </w:rPr>
              <w:t xml:space="preserve">Cost / spend governance undefined</w:t>
            </w:r>
          </w:p>
        </w:tc>
        <w:tc>
          <w:tcPr>
            <w:tcW w:type="dxa" w:w="3200"/>
            <w:shd w:fill="FFFFFF" w:color="auto" w:val="clear"/>
            <w:tcMar>
              <w:top w:type="dxa" w:w="60"/>
              <w:left w:type="dxa" w:w="100"/>
              <w:bottom w:type="dxa" w:w="60"/>
              <w:right w:type="dxa" w:w="100"/>
            </w:tcMar>
          </w:tcPr>
          <w:p>
            <w:pPr>
              <w:jc w:val="left"/>
            </w:pPr>
            <w:r>
              <w:rPr>
                <w:b w:val="false"/>
                <w:bCs w:val="false"/>
              </w:rPr>
              <w:t xml:space="preserve">Always-on + cloud LLM/TTS can accrue cost; false wakes amplify it.</w:t>
            </w:r>
          </w:p>
        </w:tc>
        <w:tc>
          <w:tcPr>
            <w:tcW w:type="dxa" w:w="850"/>
            <w:shd w:fill="FFFFFF" w:color="auto" w:val="clear"/>
            <w:tcMar>
              <w:top w:type="dxa" w:w="60"/>
              <w:left w:type="dxa" w:w="100"/>
              <w:bottom w:type="dxa" w:w="60"/>
              <w:right w:type="dxa" w:w="100"/>
            </w:tcMar>
          </w:tcPr>
          <w:p>
            <w:pPr>
              <w:jc w:val="left"/>
            </w:pPr>
            <w:r>
              <w:rPr>
                <w:b w:val="false"/>
                <w:bCs w:val="false"/>
              </w:rPr>
              <w:t xml:space="preserve">Low</w:t>
            </w:r>
          </w:p>
        </w:tc>
        <w:tc>
          <w:tcPr>
            <w:tcW w:type="dxa" w:w="900"/>
            <w:shd w:fill="FFFFFF" w:color="auto" w:val="clear"/>
            <w:tcMar>
              <w:top w:type="dxa" w:w="60"/>
              <w:left w:type="dxa" w:w="100"/>
              <w:bottom w:type="dxa" w:w="60"/>
              <w:right w:type="dxa" w:w="100"/>
            </w:tcMar>
          </w:tcPr>
          <w:p>
            <w:pPr>
              <w:jc w:val="left"/>
            </w:pPr>
            <w:r>
              <w:rPr>
                <w:b/>
                <w:bCs/>
                <w:color w:val="1E7A46"/>
              </w:rPr>
              <w:t xml:space="preserve">High</w:t>
            </w:r>
          </w:p>
        </w:tc>
        <w:tc>
          <w:tcPr>
            <w:tcW w:type="dxa" w:w="2850"/>
            <w:shd w:fill="FFFFFF" w:color="auto" w:val="clear"/>
            <w:tcMar>
              <w:top w:type="dxa" w:w="60"/>
              <w:left w:type="dxa" w:w="100"/>
              <w:bottom w:type="dxa" w:w="60"/>
              <w:right w:type="dxa" w:w="100"/>
            </w:tcMar>
          </w:tcPr>
          <w:p>
            <w:pPr>
              <w:jc w:val="left"/>
            </w:pPr>
            <w:r>
              <w:rPr>
                <w:b w:val="false"/>
                <w:bCs w:val="false"/>
              </w:rPr>
              <w:t xml:space="preserve">A monthly cap + a rate-limit rule (partly noted as S4).</w:t>
            </w:r>
          </w:p>
        </w:tc>
      </w:tr>
      <w:tr>
        <w:tc>
          <w:tcPr>
            <w:tcW w:type="dxa" w:w="500"/>
            <w:shd w:fill="EEF2FB" w:color="auto" w:val="clear"/>
            <w:tcMar>
              <w:top w:type="dxa" w:w="60"/>
              <w:left w:type="dxa" w:w="100"/>
              <w:bottom w:type="dxa" w:w="60"/>
              <w:right w:type="dxa" w:w="100"/>
            </w:tcMar>
          </w:tcPr>
          <w:p>
            <w:pPr>
              <w:jc w:val="left"/>
            </w:pPr>
            <w:r>
              <w:rPr>
                <w:b w:val="false"/>
                <w:bCs w:val="false"/>
              </w:rPr>
              <w:t xml:space="preserve">5</w:t>
            </w:r>
          </w:p>
        </w:tc>
        <w:tc>
          <w:tcPr>
            <w:tcW w:type="dxa" w:w="2600"/>
            <w:shd w:fill="EEF2FB" w:color="auto" w:val="clear"/>
            <w:tcMar>
              <w:top w:type="dxa" w:w="60"/>
              <w:left w:type="dxa" w:w="100"/>
              <w:bottom w:type="dxa" w:w="60"/>
              <w:right w:type="dxa" w:w="100"/>
            </w:tcMar>
          </w:tcPr>
          <w:p>
            <w:pPr>
              <w:jc w:val="left"/>
            </w:pPr>
            <w:r>
              <w:rPr>
                <w:b w:val="false"/>
                <w:bCs w:val="false"/>
              </w:rPr>
              <w:t xml:space="preserve">Data classification &amp; retention policy informal</w:t>
            </w:r>
          </w:p>
        </w:tc>
        <w:tc>
          <w:tcPr>
            <w:tcW w:type="dxa" w:w="3200"/>
            <w:shd w:fill="EEF2FB" w:color="auto" w:val="clear"/>
            <w:tcMar>
              <w:top w:type="dxa" w:w="60"/>
              <w:left w:type="dxa" w:w="100"/>
              <w:bottom w:type="dxa" w:w="60"/>
              <w:right w:type="dxa" w:w="100"/>
            </w:tcMar>
          </w:tcPr>
          <w:p>
            <w:pPr>
              <w:jc w:val="left"/>
            </w:pPr>
            <w:r>
              <w:rPr>
                <w:b w:val="false"/>
                <w:bCs w:val="false"/>
              </w:rPr>
              <w:t xml:space="preserve">Audio and transcripts are sensitive; make the ‘no persistence’ stance explicit.</w:t>
            </w:r>
          </w:p>
        </w:tc>
        <w:tc>
          <w:tcPr>
            <w:tcW w:type="dxa" w:w="850"/>
            <w:shd w:fill="EEF2FB" w:color="auto" w:val="clear"/>
            <w:tcMar>
              <w:top w:type="dxa" w:w="60"/>
              <w:left w:type="dxa" w:w="100"/>
              <w:bottom w:type="dxa" w:w="60"/>
              <w:right w:type="dxa" w:w="100"/>
            </w:tcMar>
          </w:tcPr>
          <w:p>
            <w:pPr>
              <w:jc w:val="left"/>
            </w:pPr>
            <w:r>
              <w:rPr>
                <w:b w:val="false"/>
                <w:bCs w:val="false"/>
              </w:rPr>
              <w:t xml:space="preserve">Low</w:t>
            </w:r>
          </w:p>
        </w:tc>
        <w:tc>
          <w:tcPr>
            <w:tcW w:type="dxa" w:w="900"/>
            <w:shd w:fill="EEF2FB" w:color="auto" w:val="clear"/>
            <w:tcMar>
              <w:top w:type="dxa" w:w="60"/>
              <w:left w:type="dxa" w:w="100"/>
              <w:bottom w:type="dxa" w:w="60"/>
              <w:right w:type="dxa" w:w="100"/>
            </w:tcMar>
          </w:tcPr>
          <w:p>
            <w:pPr>
              <w:jc w:val="left"/>
            </w:pPr>
            <w:r>
              <w:rPr>
                <w:b/>
                <w:bCs/>
                <w:color w:val="9A6A00"/>
              </w:rPr>
              <w:t xml:space="preserve">Med</w:t>
            </w:r>
          </w:p>
        </w:tc>
        <w:tc>
          <w:tcPr>
            <w:tcW w:type="dxa" w:w="2850"/>
            <w:shd w:fill="EEF2FB" w:color="auto" w:val="clear"/>
            <w:tcMar>
              <w:top w:type="dxa" w:w="60"/>
              <w:left w:type="dxa" w:w="100"/>
              <w:bottom w:type="dxa" w:w="60"/>
              <w:right w:type="dxa" w:w="100"/>
            </w:tcMar>
          </w:tcPr>
          <w:p>
            <w:pPr>
              <w:jc w:val="left"/>
            </w:pPr>
            <w:r>
              <w:rPr>
                <w:b w:val="false"/>
                <w:bCs w:val="false"/>
              </w:rPr>
              <w:t xml:space="preserve">A short data-handling statement in docs/.</w:t>
            </w:r>
          </w:p>
        </w:tc>
      </w:tr>
      <w:tr>
        <w:tc>
          <w:tcPr>
            <w:tcW w:type="dxa" w:w="500"/>
            <w:shd w:fill="FFFFFF" w:color="auto" w:val="clear"/>
            <w:tcMar>
              <w:top w:type="dxa" w:w="60"/>
              <w:left w:type="dxa" w:w="100"/>
              <w:bottom w:type="dxa" w:w="60"/>
              <w:right w:type="dxa" w:w="100"/>
            </w:tcMar>
          </w:tcPr>
          <w:p>
            <w:pPr>
              <w:jc w:val="left"/>
            </w:pPr>
            <w:r>
              <w:rPr>
                <w:b w:val="false"/>
                <w:bCs w:val="false"/>
              </w:rPr>
              <w:t xml:space="preserve">6</w:t>
            </w:r>
          </w:p>
        </w:tc>
        <w:tc>
          <w:tcPr>
            <w:tcW w:type="dxa" w:w="2600"/>
            <w:shd w:fill="FFFFFF" w:color="auto" w:val="clear"/>
            <w:tcMar>
              <w:top w:type="dxa" w:w="60"/>
              <w:left w:type="dxa" w:w="100"/>
              <w:bottom w:type="dxa" w:w="60"/>
              <w:right w:type="dxa" w:w="100"/>
            </w:tcMar>
          </w:tcPr>
          <w:p>
            <w:pPr>
              <w:jc w:val="left"/>
            </w:pPr>
            <w:r>
              <w:rPr>
                <w:b w:val="false"/>
                <w:bCs w:val="false"/>
              </w:rPr>
              <w:t xml:space="preserve">Definition of Done / review gates missing</w:t>
            </w:r>
          </w:p>
        </w:tc>
        <w:tc>
          <w:tcPr>
            <w:tcW w:type="dxa" w:w="3200"/>
            <w:shd w:fill="FFFFFF" w:color="auto" w:val="clear"/>
            <w:tcMar>
              <w:top w:type="dxa" w:w="60"/>
              <w:left w:type="dxa" w:w="100"/>
              <w:bottom w:type="dxa" w:w="60"/>
              <w:right w:type="dxa" w:w="100"/>
            </w:tcMar>
          </w:tcPr>
          <w:p>
            <w:pPr>
              <w:jc w:val="left"/>
            </w:pPr>
            <w:r>
              <w:rPr>
                <w:b w:val="false"/>
                <w:bCs w:val="false"/>
              </w:rPr>
              <w:t xml:space="preserve">Prevents shipping unverified builds; formalises the security check.</w:t>
            </w:r>
          </w:p>
        </w:tc>
        <w:tc>
          <w:tcPr>
            <w:tcW w:type="dxa" w:w="850"/>
            <w:shd w:fill="FFFFFF" w:color="auto" w:val="clear"/>
            <w:tcMar>
              <w:top w:type="dxa" w:w="60"/>
              <w:left w:type="dxa" w:w="100"/>
              <w:bottom w:type="dxa" w:w="60"/>
              <w:right w:type="dxa" w:w="100"/>
            </w:tcMar>
          </w:tcPr>
          <w:p>
            <w:pPr>
              <w:jc w:val="left"/>
            </w:pPr>
            <w:r>
              <w:rPr>
                <w:b w:val="false"/>
                <w:bCs w:val="false"/>
              </w:rPr>
              <w:t xml:space="preserve">Med</w:t>
            </w:r>
          </w:p>
        </w:tc>
        <w:tc>
          <w:tcPr>
            <w:tcW w:type="dxa" w:w="900"/>
            <w:shd w:fill="FFFFFF" w:color="auto" w:val="clear"/>
            <w:tcMar>
              <w:top w:type="dxa" w:w="60"/>
              <w:left w:type="dxa" w:w="100"/>
              <w:bottom w:type="dxa" w:w="60"/>
              <w:right w:type="dxa" w:w="100"/>
            </w:tcMar>
          </w:tcPr>
          <w:p>
            <w:pPr>
              <w:jc w:val="left"/>
            </w:pPr>
            <w:r>
              <w:rPr>
                <w:b/>
                <w:bCs/>
                <w:color w:val="9A6A00"/>
              </w:rPr>
              <w:t xml:space="preserve">Med</w:t>
            </w:r>
          </w:p>
        </w:tc>
        <w:tc>
          <w:tcPr>
            <w:tcW w:type="dxa" w:w="2850"/>
            <w:shd w:fill="FFFFFF" w:color="auto" w:val="clear"/>
            <w:tcMar>
              <w:top w:type="dxa" w:w="60"/>
              <w:left w:type="dxa" w:w="100"/>
              <w:bottom w:type="dxa" w:w="60"/>
              <w:right w:type="dxa" w:w="100"/>
            </w:tcMar>
          </w:tcPr>
          <w:p>
            <w:pPr>
              <w:jc w:val="left"/>
            </w:pPr>
            <w:r>
              <w:rPr>
                <w:b w:val="false"/>
                <w:bCs w:val="false"/>
              </w:rPr>
              <w:t xml:space="preserve">A per-phase checklist incl. build + security review.</w:t>
            </w:r>
          </w:p>
        </w:tc>
      </w:tr>
      <w:tr>
        <w:tc>
          <w:tcPr>
            <w:tcW w:type="dxa" w:w="500"/>
            <w:shd w:fill="EEF2FB" w:color="auto" w:val="clear"/>
            <w:tcMar>
              <w:top w:type="dxa" w:w="60"/>
              <w:left w:type="dxa" w:w="100"/>
              <w:bottom w:type="dxa" w:w="60"/>
              <w:right w:type="dxa" w:w="100"/>
            </w:tcMar>
          </w:tcPr>
          <w:p>
            <w:pPr>
              <w:jc w:val="left"/>
            </w:pPr>
            <w:r>
              <w:rPr>
                <w:b w:val="false"/>
                <w:bCs w:val="false"/>
              </w:rPr>
              <w:t xml:space="preserve">7</w:t>
            </w:r>
          </w:p>
        </w:tc>
        <w:tc>
          <w:tcPr>
            <w:tcW w:type="dxa" w:w="2600"/>
            <w:shd w:fill="EEF2FB" w:color="auto" w:val="clear"/>
            <w:tcMar>
              <w:top w:type="dxa" w:w="60"/>
              <w:left w:type="dxa" w:w="100"/>
              <w:bottom w:type="dxa" w:w="60"/>
              <w:right w:type="dxa" w:w="100"/>
            </w:tcMar>
          </w:tcPr>
          <w:p>
            <w:pPr>
              <w:jc w:val="left"/>
            </w:pPr>
            <w:r>
              <w:rPr>
                <w:b w:val="false"/>
                <w:bCs w:val="false"/>
              </w:rPr>
              <w:t xml:space="preserve">Application component &amp; interface catalogue</w:t>
            </w:r>
          </w:p>
        </w:tc>
        <w:tc>
          <w:tcPr>
            <w:tcW w:type="dxa" w:w="3200"/>
            <w:shd w:fill="EEF2FB" w:color="auto" w:val="clear"/>
            <w:tcMar>
              <w:top w:type="dxa" w:w="60"/>
              <w:left w:type="dxa" w:w="100"/>
              <w:bottom w:type="dxa" w:w="60"/>
              <w:right w:type="dxa" w:w="100"/>
            </w:tcMar>
          </w:tcPr>
          <w:p>
            <w:pPr>
              <w:jc w:val="left"/>
            </w:pPr>
            <w:r>
              <w:rPr>
                <w:b w:val="false"/>
                <w:bCs w:val="false"/>
              </w:rPr>
              <w:t xml:space="preserve">Speeds onboarding and swaps (e.g. STT/TTS vendor changes).</w:t>
            </w:r>
          </w:p>
        </w:tc>
        <w:tc>
          <w:tcPr>
            <w:tcW w:type="dxa" w:w="850"/>
            <w:shd w:fill="EEF2FB" w:color="auto" w:val="clear"/>
            <w:tcMar>
              <w:top w:type="dxa" w:w="60"/>
              <w:left w:type="dxa" w:w="100"/>
              <w:bottom w:type="dxa" w:w="60"/>
              <w:right w:type="dxa" w:w="100"/>
            </w:tcMar>
          </w:tcPr>
          <w:p>
            <w:pPr>
              <w:jc w:val="left"/>
            </w:pPr>
            <w:r>
              <w:rPr>
                <w:b w:val="false"/>
                <w:bCs w:val="false"/>
              </w:rPr>
              <w:t xml:space="preserve">Med</w:t>
            </w:r>
          </w:p>
        </w:tc>
        <w:tc>
          <w:tcPr>
            <w:tcW w:type="dxa" w:w="900"/>
            <w:shd w:fill="EEF2FB" w:color="auto" w:val="clear"/>
            <w:tcMar>
              <w:top w:type="dxa" w:w="60"/>
              <w:left w:type="dxa" w:w="100"/>
              <w:bottom w:type="dxa" w:w="60"/>
              <w:right w:type="dxa" w:w="100"/>
            </w:tcMar>
          </w:tcPr>
          <w:p>
            <w:pPr>
              <w:jc w:val="left"/>
            </w:pPr>
            <w:r>
              <w:rPr>
                <w:b/>
                <w:bCs/>
                <w:color w:val="9A6A00"/>
              </w:rPr>
              <w:t xml:space="preserve">Med</w:t>
            </w:r>
          </w:p>
        </w:tc>
        <w:tc>
          <w:tcPr>
            <w:tcW w:type="dxa" w:w="2850"/>
            <w:shd w:fill="EEF2FB" w:color="auto" w:val="clear"/>
            <w:tcMar>
              <w:top w:type="dxa" w:w="60"/>
              <w:left w:type="dxa" w:w="100"/>
              <w:bottom w:type="dxa" w:w="60"/>
              <w:right w:type="dxa" w:w="100"/>
            </w:tcMar>
          </w:tcPr>
          <w:p>
            <w:pPr>
              <w:jc w:val="left"/>
            </w:pPr>
            <w:r>
              <w:rPr>
                <w:b w:val="false"/>
                <w:bCs w:val="false"/>
              </w:rPr>
              <w:t xml:space="preserve">One page listing components + their inputs/outputs.</w:t>
            </w:r>
          </w:p>
        </w:tc>
      </w:tr>
      <w:tr>
        <w:tc>
          <w:tcPr>
            <w:tcW w:type="dxa" w:w="500"/>
            <w:shd w:fill="FFFFFF" w:color="auto" w:val="clear"/>
            <w:tcMar>
              <w:top w:type="dxa" w:w="60"/>
              <w:left w:type="dxa" w:w="100"/>
              <w:bottom w:type="dxa" w:w="60"/>
              <w:right w:type="dxa" w:w="100"/>
            </w:tcMar>
          </w:tcPr>
          <w:p>
            <w:pPr>
              <w:jc w:val="left"/>
            </w:pPr>
            <w:r>
              <w:rPr>
                <w:b w:val="false"/>
                <w:bCs w:val="false"/>
              </w:rPr>
              <w:t xml:space="preserve">8</w:t>
            </w:r>
          </w:p>
        </w:tc>
        <w:tc>
          <w:tcPr>
            <w:tcW w:type="dxa" w:w="2600"/>
            <w:shd w:fill="FFFFFF" w:color="auto" w:val="clear"/>
            <w:tcMar>
              <w:top w:type="dxa" w:w="60"/>
              <w:left w:type="dxa" w:w="100"/>
              <w:bottom w:type="dxa" w:w="60"/>
              <w:right w:type="dxa" w:w="100"/>
            </w:tcMar>
          </w:tcPr>
          <w:p>
            <w:pPr>
              <w:jc w:val="left"/>
            </w:pPr>
            <w:r>
              <w:rPr>
                <w:b w:val="false"/>
                <w:bCs w:val="false"/>
              </w:rPr>
              <w:t xml:space="preserve">Key-management policy</w:t>
            </w:r>
          </w:p>
        </w:tc>
        <w:tc>
          <w:tcPr>
            <w:tcW w:type="dxa" w:w="3200"/>
            <w:shd w:fill="FFFFFF" w:color="auto" w:val="clear"/>
            <w:tcMar>
              <w:top w:type="dxa" w:w="60"/>
              <w:left w:type="dxa" w:w="100"/>
              <w:bottom w:type="dxa" w:w="60"/>
              <w:right w:type="dxa" w:w="100"/>
            </w:tcMar>
          </w:tcPr>
          <w:p>
            <w:pPr>
              <w:jc w:val="left"/>
            </w:pPr>
            <w:r>
              <w:rPr>
                <w:b w:val="false"/>
                <w:bCs w:val="false"/>
              </w:rPr>
              <w:t xml:space="preserve">Clarifies where keys live, rotation, and the proxy option (S1).</w:t>
            </w:r>
          </w:p>
        </w:tc>
        <w:tc>
          <w:tcPr>
            <w:tcW w:type="dxa" w:w="850"/>
            <w:shd w:fill="FFFFFF" w:color="auto" w:val="clear"/>
            <w:tcMar>
              <w:top w:type="dxa" w:w="60"/>
              <w:left w:type="dxa" w:w="100"/>
              <w:bottom w:type="dxa" w:w="60"/>
              <w:right w:type="dxa" w:w="100"/>
            </w:tcMar>
          </w:tcPr>
          <w:p>
            <w:pPr>
              <w:jc w:val="left"/>
            </w:pPr>
            <w:r>
              <w:rPr>
                <w:b w:val="false"/>
                <w:bCs w:val="false"/>
              </w:rPr>
              <w:t xml:space="preserve">Low</w:t>
            </w:r>
          </w:p>
        </w:tc>
        <w:tc>
          <w:tcPr>
            <w:tcW w:type="dxa" w:w="900"/>
            <w:shd w:fill="FFFFFF" w:color="auto" w:val="clear"/>
            <w:tcMar>
              <w:top w:type="dxa" w:w="60"/>
              <w:left w:type="dxa" w:w="100"/>
              <w:bottom w:type="dxa" w:w="60"/>
              <w:right w:type="dxa" w:w="100"/>
            </w:tcMar>
          </w:tcPr>
          <w:p>
            <w:pPr>
              <w:jc w:val="left"/>
            </w:pPr>
            <w:r>
              <w:rPr>
                <w:b/>
                <w:bCs/>
                <w:color w:val="9A6A00"/>
              </w:rPr>
              <w:t xml:space="preserve">Med</w:t>
            </w:r>
          </w:p>
        </w:tc>
        <w:tc>
          <w:tcPr>
            <w:tcW w:type="dxa" w:w="2850"/>
            <w:shd w:fill="FFFFFF" w:color="auto" w:val="clear"/>
            <w:tcMar>
              <w:top w:type="dxa" w:w="60"/>
              <w:left w:type="dxa" w:w="100"/>
              <w:bottom w:type="dxa" w:w="60"/>
              <w:right w:type="dxa" w:w="100"/>
            </w:tcMar>
          </w:tcPr>
          <w:p>
            <w:pPr>
              <w:jc w:val="left"/>
            </w:pPr>
            <w:r>
              <w:rPr>
                <w:b w:val="false"/>
                <w:bCs w:val="false"/>
              </w:rPr>
              <w:t xml:space="preserve">A few lines: storage, rotation, revocation.</w:t>
            </w:r>
          </w:p>
        </w:tc>
      </w:tr>
      <w:tr>
        <w:tc>
          <w:tcPr>
            <w:tcW w:type="dxa" w:w="500"/>
            <w:shd w:fill="EEF2FB" w:color="auto" w:val="clear"/>
            <w:tcMar>
              <w:top w:type="dxa" w:w="60"/>
              <w:left w:type="dxa" w:w="100"/>
              <w:bottom w:type="dxa" w:w="60"/>
              <w:right w:type="dxa" w:w="100"/>
            </w:tcMar>
          </w:tcPr>
          <w:p>
            <w:pPr>
              <w:jc w:val="left"/>
            </w:pPr>
            <w:r>
              <w:rPr>
                <w:b w:val="false"/>
                <w:bCs w:val="false"/>
              </w:rPr>
              <w:t xml:space="preserve">9</w:t>
            </w:r>
          </w:p>
        </w:tc>
        <w:tc>
          <w:tcPr>
            <w:tcW w:type="dxa" w:w="2600"/>
            <w:shd w:fill="EEF2FB" w:color="auto" w:val="clear"/>
            <w:tcMar>
              <w:top w:type="dxa" w:w="60"/>
              <w:left w:type="dxa" w:w="100"/>
              <w:bottom w:type="dxa" w:w="60"/>
              <w:right w:type="dxa" w:w="100"/>
            </w:tcMar>
          </w:tcPr>
          <w:p>
            <w:pPr>
              <w:jc w:val="left"/>
            </w:pPr>
            <w:r>
              <w:rPr>
                <w:b w:val="false"/>
                <w:bCs w:val="false"/>
              </w:rPr>
              <w:t xml:space="preserve">Technology standards catalogue</w:t>
            </w:r>
          </w:p>
        </w:tc>
        <w:tc>
          <w:tcPr>
            <w:tcW w:type="dxa" w:w="3200"/>
            <w:shd w:fill="EEF2FB" w:color="auto" w:val="clear"/>
            <w:tcMar>
              <w:top w:type="dxa" w:w="60"/>
              <w:left w:type="dxa" w:w="100"/>
              <w:bottom w:type="dxa" w:w="60"/>
              <w:right w:type="dxa" w:w="100"/>
            </w:tcMar>
          </w:tcPr>
          <w:p>
            <w:pPr>
              <w:jc w:val="left"/>
            </w:pPr>
            <w:r>
              <w:rPr>
                <w:b w:val="false"/>
                <w:bCs w:val="false"/>
              </w:rPr>
              <w:t xml:space="preserve">Records approved versions/services to avoid drift.</w:t>
            </w:r>
          </w:p>
        </w:tc>
        <w:tc>
          <w:tcPr>
            <w:tcW w:type="dxa" w:w="850"/>
            <w:shd w:fill="EEF2FB" w:color="auto" w:val="clear"/>
            <w:tcMar>
              <w:top w:type="dxa" w:w="60"/>
              <w:left w:type="dxa" w:w="100"/>
              <w:bottom w:type="dxa" w:w="60"/>
              <w:right w:type="dxa" w:w="100"/>
            </w:tcMar>
          </w:tcPr>
          <w:p>
            <w:pPr>
              <w:jc w:val="left"/>
            </w:pPr>
            <w:r>
              <w:rPr>
                <w:b w:val="false"/>
                <w:bCs w:val="false"/>
              </w:rPr>
              <w:t xml:space="preserve">Med</w:t>
            </w:r>
          </w:p>
        </w:tc>
        <w:tc>
          <w:tcPr>
            <w:tcW w:type="dxa" w:w="900"/>
            <w:shd w:fill="EEF2FB" w:color="auto" w:val="clear"/>
            <w:tcMar>
              <w:top w:type="dxa" w:w="60"/>
              <w:left w:type="dxa" w:w="100"/>
              <w:bottom w:type="dxa" w:w="60"/>
              <w:right w:type="dxa" w:w="100"/>
            </w:tcMar>
          </w:tcPr>
          <w:p>
            <w:pPr>
              <w:jc w:val="left"/>
            </w:pPr>
            <w:r>
              <w:rPr>
                <w:b/>
                <w:bCs/>
                <w:color w:val="9A2A2A"/>
              </w:rPr>
              <w:t xml:space="preserve">Low</w:t>
            </w:r>
          </w:p>
        </w:tc>
        <w:tc>
          <w:tcPr>
            <w:tcW w:type="dxa" w:w="2850"/>
            <w:shd w:fill="EEF2FB" w:color="auto" w:val="clear"/>
            <w:tcMar>
              <w:top w:type="dxa" w:w="60"/>
              <w:left w:type="dxa" w:w="100"/>
              <w:bottom w:type="dxa" w:w="60"/>
              <w:right w:type="dxa" w:w="100"/>
            </w:tcMar>
          </w:tcPr>
          <w:p>
            <w:pPr>
              <w:jc w:val="left"/>
            </w:pPr>
            <w:r>
              <w:rPr>
                <w:b w:val="false"/>
                <w:bCs w:val="false"/>
              </w:rPr>
              <w:t xml:space="preserve">A ‘standards’ list (already implicit in the stack).</w:t>
            </w:r>
          </w:p>
        </w:tc>
      </w:tr>
      <w:tr>
        <w:tc>
          <w:tcPr>
            <w:tcW w:type="dxa" w:w="500"/>
            <w:shd w:fill="FFFFFF" w:color="auto" w:val="clear"/>
            <w:tcMar>
              <w:top w:type="dxa" w:w="60"/>
              <w:left w:type="dxa" w:w="100"/>
              <w:bottom w:type="dxa" w:w="60"/>
              <w:right w:type="dxa" w:w="100"/>
            </w:tcMar>
          </w:tcPr>
          <w:p>
            <w:pPr>
              <w:jc w:val="left"/>
            </w:pPr>
            <w:r>
              <w:rPr>
                <w:b w:val="false"/>
                <w:bCs w:val="false"/>
              </w:rPr>
              <w:t xml:space="preserve">10</w:t>
            </w:r>
          </w:p>
        </w:tc>
        <w:tc>
          <w:tcPr>
            <w:tcW w:type="dxa" w:w="2600"/>
            <w:shd w:fill="FFFFFF" w:color="auto" w:val="clear"/>
            <w:tcMar>
              <w:top w:type="dxa" w:w="60"/>
              <w:left w:type="dxa" w:w="100"/>
              <w:bottom w:type="dxa" w:w="60"/>
              <w:right w:type="dxa" w:w="100"/>
            </w:tcMar>
          </w:tcPr>
          <w:p>
            <w:pPr>
              <w:jc w:val="left"/>
            </w:pPr>
            <w:r>
              <w:rPr>
                <w:b w:val="false"/>
                <w:bCs w:val="false"/>
              </w:rPr>
              <w:t xml:space="preserve">Formal business architecture &amp; stakeholder maps</w:t>
            </w:r>
          </w:p>
        </w:tc>
        <w:tc>
          <w:tcPr>
            <w:tcW w:type="dxa" w:w="3200"/>
            <w:shd w:fill="FFFFFF" w:color="auto" w:val="clear"/>
            <w:tcMar>
              <w:top w:type="dxa" w:w="60"/>
              <w:left w:type="dxa" w:w="100"/>
              <w:bottom w:type="dxa" w:w="60"/>
              <w:right w:type="dxa" w:w="100"/>
            </w:tcMar>
          </w:tcPr>
          <w:p>
            <w:pPr>
              <w:jc w:val="left"/>
            </w:pPr>
            <w:r>
              <w:rPr>
                <w:b w:val="false"/>
                <w:bCs w:val="false"/>
              </w:rPr>
              <w:t xml:space="preserve">Low value while single-owner; revisit only if it gains users/others.</w:t>
            </w:r>
          </w:p>
        </w:tc>
        <w:tc>
          <w:tcPr>
            <w:tcW w:type="dxa" w:w="850"/>
            <w:shd w:fill="FFFFFF" w:color="auto" w:val="clear"/>
            <w:tcMar>
              <w:top w:type="dxa" w:w="60"/>
              <w:left w:type="dxa" w:w="100"/>
              <w:bottom w:type="dxa" w:w="60"/>
              <w:right w:type="dxa" w:w="100"/>
            </w:tcMar>
          </w:tcPr>
          <w:p>
            <w:pPr>
              <w:jc w:val="left"/>
            </w:pPr>
            <w:r>
              <w:rPr>
                <w:b w:val="false"/>
                <w:bCs w:val="false"/>
              </w:rPr>
              <w:t xml:space="preserve">Med</w:t>
            </w:r>
          </w:p>
        </w:tc>
        <w:tc>
          <w:tcPr>
            <w:tcW w:type="dxa" w:w="900"/>
            <w:shd w:fill="FFFFFF" w:color="auto" w:val="clear"/>
            <w:tcMar>
              <w:top w:type="dxa" w:w="60"/>
              <w:left w:type="dxa" w:w="100"/>
              <w:bottom w:type="dxa" w:w="60"/>
              <w:right w:type="dxa" w:w="100"/>
            </w:tcMar>
          </w:tcPr>
          <w:p>
            <w:pPr>
              <w:jc w:val="left"/>
            </w:pPr>
            <w:r>
              <w:rPr>
                <w:b/>
                <w:bCs/>
                <w:color w:val="9A2A2A"/>
              </w:rPr>
              <w:t xml:space="preserve">Low</w:t>
            </w:r>
          </w:p>
        </w:tc>
        <w:tc>
          <w:tcPr>
            <w:tcW w:type="dxa" w:w="2850"/>
            <w:shd w:fill="FFFFFF" w:color="auto" w:val="clear"/>
            <w:tcMar>
              <w:top w:type="dxa" w:w="60"/>
              <w:left w:type="dxa" w:w="100"/>
              <w:bottom w:type="dxa" w:w="60"/>
              <w:right w:type="dxa" w:w="100"/>
            </w:tcMar>
          </w:tcPr>
          <w:p>
            <w:pPr>
              <w:jc w:val="left"/>
            </w:pPr>
            <w:r>
              <w:rPr>
                <w:b w:val="false"/>
                <w:bCs w:val="false"/>
              </w:rPr>
              <w:t xml:space="preserve">Defer — likely over-engineering at current scale.</w:t>
            </w:r>
          </w:p>
        </w:tc>
      </w:tr>
    </w:tbl>
    <w:p>
      <w:pPr>
        <w:pStyle w:val="Heading1"/>
        <w:spacing w:after="130" w:before="280"/>
      </w:pPr>
      <w:r>
        <w:t xml:space="preserve">7. Right-Sizing TOGAF for This Project</w:t>
      </w:r>
    </w:p>
    <w:p>
      <w:pPr>
        <w:spacing w:after="140"/>
      </w:pPr>
      <w:r>
        <w:t xml:space="preserve">The honest recommendation is to adopt the spirit of TOGAF, not its full apparatus. Governance boards, formal transition architectures, elaborate business-architecture modelling and heavyweight stakeholder management are disproportionate for a personal application and would slow it down for little benefit. What genuinely pays off at this scale is a compact set of one-page artifacts: architecture principles, a requirements-traceability table, an NFR/latency-and-cost budget, and a data-handling statement. These four alone would move most ADM phases from Partial or Minimal to Strong, at an effort of perhaps an afternoon.</w:t>
      </w:r>
    </w:p>
    <w:p>
      <w:pPr>
        <w:spacing w:after="140"/>
      </w:pPr>
      <w:r>
        <w:t xml:space="preserve">Should Claudette ever broaden — additional users, a hosted proxy backend, or collaborators — the deferred items (business architecture, governance gates, standards catalogue, stakeholder maps) become worth revisiting. Until then they are noted here so the decision to defer them is a conscious one rather than an oversight.</w:t>
      </w:r>
    </w:p>
    <w:p>
      <w:pPr>
        <w:pStyle w:val="Heading1"/>
        <w:spacing w:after="130" w:before="280"/>
      </w:pPr>
      <w:r>
        <w:t xml:space="preserve">8. Summary Scorecard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4400"/>
      </w:tblGrid>
      <w:tr>
        <w:trPr>
          <w:tblHeader/>
        </w:trPr>
        <w:tc>
          <w:tcPr>
            <w:tcW w:type="dxa" w:w="3200"/>
            <w:shd w:fill="2E5AAC" w:color="auto" w:val="clear"/>
            <w:tcMar>
              <w:top w:type="dxa" w:w="60"/>
              <w:left w:type="dxa" w:w="100"/>
              <w:bottom w:type="dxa" w:w="60"/>
              <w:right w:type="dxa" w:w="100"/>
            </w:tcMar>
          </w:tcPr>
          <w:p>
            <w:pPr>
              <w:jc w:val="left"/>
            </w:pPr>
            <w:r>
              <w:rPr>
                <w:b/>
                <w:bCs/>
                <w:color w:val="FFFFFF"/>
              </w:rPr>
              <w:t xml:space="preserve">Area</w:t>
            </w:r>
          </w:p>
        </w:tc>
        <w:tc>
          <w:tcPr>
            <w:tcW w:type="dxa" w:w="1100"/>
            <w:shd w:fill="2E5AAC" w:color="auto" w:val="clear"/>
            <w:tcMar>
              <w:top w:type="dxa" w:w="60"/>
              <w:left w:type="dxa" w:w="100"/>
              <w:bottom w:type="dxa" w:w="60"/>
              <w:right w:type="dxa" w:w="100"/>
            </w:tcMar>
          </w:tcPr>
          <w:p>
            <w:pPr>
              <w:jc w:val="left"/>
            </w:pPr>
            <w:r>
              <w:rPr>
                <w:b/>
                <w:bCs/>
                <w:color w:val="FFFFFF"/>
              </w:rPr>
              <w:t xml:space="preserve">Rating</w:t>
            </w:r>
          </w:p>
        </w:tc>
        <w:tc>
          <w:tcPr>
            <w:tcW w:type="dxa" w:w="4400"/>
            <w:shd w:fill="2E5AAC" w:color="auto" w:val="clear"/>
            <w:tcMar>
              <w:top w:type="dxa" w:w="60"/>
              <w:left w:type="dxa" w:w="100"/>
              <w:bottom w:type="dxa" w:w="60"/>
              <w:right w:type="dxa" w:w="100"/>
            </w:tcMar>
          </w:tcPr>
          <w:p>
            <w:pPr>
              <w:jc w:val="left"/>
            </w:pPr>
            <w:r>
              <w:rPr>
                <w:b/>
                <w:bCs/>
                <w:color w:val="FFFFFF"/>
              </w:rPr>
              <w:t xml:space="preserve">One-line reason</w:t>
            </w:r>
          </w:p>
        </w:tc>
      </w:tr>
      <w:tr>
        <w:tc>
          <w:tcPr>
            <w:tcW w:type="dxa" w:w="3200"/>
            <w:shd w:fill="EEF2FB" w:color="auto" w:val="clear"/>
            <w:tcMar>
              <w:top w:type="dxa" w:w="60"/>
              <w:left w:type="dxa" w:w="100"/>
              <w:bottom w:type="dxa" w:w="60"/>
              <w:right w:type="dxa" w:w="100"/>
            </w:tcMar>
          </w:tcPr>
          <w:p>
            <w:pPr>
              <w:jc w:val="left"/>
            </w:pPr>
            <w:r>
              <w:rPr>
                <w:b w:val="false"/>
                <w:bCs w:val="false"/>
              </w:rPr>
              <w:t xml:space="preserve">Architecture Vision (A)</w:t>
            </w:r>
          </w:p>
        </w:tc>
        <w:tc>
          <w:tcPr>
            <w:tcW w:type="dxa" w:w="1100"/>
            <w:shd w:fill="EEF2FB" w:color="auto" w:val="clear"/>
            <w:tcMar>
              <w:top w:type="dxa" w:w="60"/>
              <w:left w:type="dxa" w:w="100"/>
              <w:bottom w:type="dxa" w:w="60"/>
              <w:right w:type="dxa" w:w="100"/>
            </w:tcMar>
          </w:tcPr>
          <w:p>
            <w:pPr>
              <w:jc w:val="left"/>
            </w:pPr>
            <w:r>
              <w:rPr>
                <w:b/>
                <w:bCs/>
                <w:color w:val="1E7A46"/>
              </w:rPr>
              <w:t xml:space="preserve">Strong</w:t>
            </w:r>
          </w:p>
        </w:tc>
        <w:tc>
          <w:tcPr>
            <w:tcW w:type="dxa" w:w="4400"/>
            <w:shd w:fill="EEF2FB" w:color="auto" w:val="clear"/>
            <w:tcMar>
              <w:top w:type="dxa" w:w="60"/>
              <w:left w:type="dxa" w:w="100"/>
              <w:bottom w:type="dxa" w:w="60"/>
              <w:right w:type="dxa" w:w="100"/>
            </w:tcMar>
          </w:tcPr>
          <w:p>
            <w:pPr>
              <w:jc w:val="left"/>
            </w:pPr>
            <w:r>
              <w:rPr>
                <w:b w:val="false"/>
                <w:bCs w:val="false"/>
              </w:rPr>
              <w:t xml:space="preserve">Clear, specific, well-scoped.</w:t>
            </w:r>
          </w:p>
        </w:tc>
      </w:tr>
      <w:tr>
        <w:tc>
          <w:tcPr>
            <w:tcW w:type="dxa" w:w="3200"/>
            <w:shd w:fill="FFFFFF" w:color="auto" w:val="clear"/>
            <w:tcMar>
              <w:top w:type="dxa" w:w="60"/>
              <w:left w:type="dxa" w:w="100"/>
              <w:bottom w:type="dxa" w:w="60"/>
              <w:right w:type="dxa" w:w="100"/>
            </w:tcMar>
          </w:tcPr>
          <w:p>
            <w:pPr>
              <w:jc w:val="left"/>
            </w:pPr>
            <w:r>
              <w:rPr>
                <w:b w:val="false"/>
                <w:bCs w:val="false"/>
              </w:rPr>
              <w:t xml:space="preserve">Application architecture (C)</w:t>
            </w:r>
          </w:p>
        </w:tc>
        <w:tc>
          <w:tcPr>
            <w:tcW w:type="dxa" w:w="1100"/>
            <w:shd w:fill="FFFFFF" w:color="auto" w:val="clear"/>
            <w:tcMar>
              <w:top w:type="dxa" w:w="60"/>
              <w:left w:type="dxa" w:w="100"/>
              <w:bottom w:type="dxa" w:w="60"/>
              <w:right w:type="dxa" w:w="100"/>
            </w:tcMar>
          </w:tcPr>
          <w:p>
            <w:pPr>
              <w:jc w:val="left"/>
            </w:pPr>
            <w:r>
              <w:rPr>
                <w:b/>
                <w:bCs/>
                <w:color w:val="1E7A46"/>
              </w:rPr>
              <w:t xml:space="preserve">Strong</w:t>
            </w:r>
          </w:p>
        </w:tc>
        <w:tc>
          <w:tcPr>
            <w:tcW w:type="dxa" w:w="4400"/>
            <w:shd w:fill="FFFFFF" w:color="auto" w:val="clear"/>
            <w:tcMar>
              <w:top w:type="dxa" w:w="60"/>
              <w:left w:type="dxa" w:w="100"/>
              <w:bottom w:type="dxa" w:w="60"/>
              <w:right w:type="dxa" w:w="100"/>
            </w:tcMar>
          </w:tcPr>
          <w:p>
            <w:pPr>
              <w:jc w:val="left"/>
            </w:pPr>
            <w:r>
              <w:rPr>
                <w:b w:val="false"/>
                <w:bCs w:val="false"/>
              </w:rPr>
              <w:t xml:space="preserve">Modular, vendor-swappable, decisions recorded.</w:t>
            </w:r>
          </w:p>
        </w:tc>
      </w:tr>
      <w:tr>
        <w:tc>
          <w:tcPr>
            <w:tcW w:type="dxa" w:w="3200"/>
            <w:shd w:fill="EEF2FB" w:color="auto" w:val="clear"/>
            <w:tcMar>
              <w:top w:type="dxa" w:w="60"/>
              <w:left w:type="dxa" w:w="100"/>
              <w:bottom w:type="dxa" w:w="60"/>
              <w:right w:type="dxa" w:w="100"/>
            </w:tcMar>
          </w:tcPr>
          <w:p>
            <w:pPr>
              <w:jc w:val="left"/>
            </w:pPr>
            <w:r>
              <w:rPr>
                <w:b w:val="false"/>
                <w:bCs w:val="false"/>
              </w:rPr>
              <w:t xml:space="preserve">Technology architecture (D)</w:t>
            </w:r>
          </w:p>
        </w:tc>
        <w:tc>
          <w:tcPr>
            <w:tcW w:type="dxa" w:w="1100"/>
            <w:shd w:fill="EEF2FB" w:color="auto" w:val="clear"/>
            <w:tcMar>
              <w:top w:type="dxa" w:w="60"/>
              <w:left w:type="dxa" w:w="100"/>
              <w:bottom w:type="dxa" w:w="60"/>
              <w:right w:type="dxa" w:w="100"/>
            </w:tcMar>
          </w:tcPr>
          <w:p>
            <w:pPr>
              <w:jc w:val="left"/>
            </w:pPr>
            <w:r>
              <w:rPr>
                <w:b/>
                <w:bCs/>
                <w:color w:val="1E7A46"/>
              </w:rPr>
              <w:t xml:space="preserve">Strong</w:t>
            </w:r>
          </w:p>
        </w:tc>
        <w:tc>
          <w:tcPr>
            <w:tcW w:type="dxa" w:w="4400"/>
            <w:shd w:fill="EEF2FB" w:color="auto" w:val="clear"/>
            <w:tcMar>
              <w:top w:type="dxa" w:w="60"/>
              <w:left w:type="dxa" w:w="100"/>
              <w:bottom w:type="dxa" w:w="60"/>
              <w:right w:type="dxa" w:w="100"/>
            </w:tcMar>
          </w:tcPr>
          <w:p>
            <w:pPr>
              <w:jc w:val="left"/>
            </w:pPr>
            <w:r>
              <w:rPr>
                <w:b w:val="false"/>
                <w:bCs w:val="false"/>
              </w:rPr>
              <w:t xml:space="preserve">Concrete, pinned stack and runtime.</w:t>
            </w:r>
          </w:p>
        </w:tc>
      </w:tr>
      <w:tr>
        <w:tc>
          <w:tcPr>
            <w:tcW w:type="dxa" w:w="3200"/>
            <w:shd w:fill="FFFFFF" w:color="auto" w:val="clear"/>
            <w:tcMar>
              <w:top w:type="dxa" w:w="60"/>
              <w:left w:type="dxa" w:w="100"/>
              <w:bottom w:type="dxa" w:w="60"/>
              <w:right w:type="dxa" w:w="100"/>
            </w:tcMar>
          </w:tcPr>
          <w:p>
            <w:pPr>
              <w:jc w:val="left"/>
            </w:pPr>
            <w:r>
              <w:rPr>
                <w:b w:val="false"/>
                <w:bCs w:val="false"/>
              </w:rPr>
              <w:t xml:space="preserve">Change management (H)</w:t>
            </w:r>
          </w:p>
        </w:tc>
        <w:tc>
          <w:tcPr>
            <w:tcW w:type="dxa" w:w="1100"/>
            <w:shd w:fill="FFFFFF" w:color="auto" w:val="clear"/>
            <w:tcMar>
              <w:top w:type="dxa" w:w="60"/>
              <w:left w:type="dxa" w:w="100"/>
              <w:bottom w:type="dxa" w:w="60"/>
              <w:right w:type="dxa" w:w="100"/>
            </w:tcMar>
          </w:tcPr>
          <w:p>
            <w:pPr>
              <w:jc w:val="left"/>
            </w:pPr>
            <w:r>
              <w:rPr>
                <w:b/>
                <w:bCs/>
                <w:color w:val="1E7A46"/>
              </w:rPr>
              <w:t xml:space="preserve">Strong</w:t>
            </w:r>
          </w:p>
        </w:tc>
        <w:tc>
          <w:tcPr>
            <w:tcW w:type="dxa" w:w="4400"/>
            <w:shd w:fill="FFFFFF" w:color="auto" w:val="clear"/>
            <w:tcMar>
              <w:top w:type="dxa" w:w="60"/>
              <w:left w:type="dxa" w:w="100"/>
              <w:bottom w:type="dxa" w:w="60"/>
              <w:right w:type="dxa" w:w="100"/>
            </w:tcMar>
          </w:tcPr>
          <w:p>
            <w:pPr>
              <w:jc w:val="left"/>
            </w:pPr>
            <w:r>
              <w:rPr>
                <w:b w:val="false"/>
                <w:bCs w:val="false"/>
              </w:rPr>
              <w:t xml:space="preserve">Every decision logged with dates.</w:t>
            </w:r>
          </w:p>
        </w:tc>
      </w:tr>
      <w:tr>
        <w:tc>
          <w:tcPr>
            <w:tcW w:type="dxa" w:w="3200"/>
            <w:shd w:fill="EEF2FB" w:color="auto" w:val="clear"/>
            <w:tcMar>
              <w:top w:type="dxa" w:w="60"/>
              <w:left w:type="dxa" w:w="100"/>
              <w:bottom w:type="dxa" w:w="60"/>
              <w:right w:type="dxa" w:w="100"/>
            </w:tcMar>
          </w:tcPr>
          <w:p>
            <w:pPr>
              <w:jc w:val="left"/>
            </w:pPr>
            <w:r>
              <w:rPr>
                <w:b w:val="false"/>
                <w:bCs w:val="false"/>
              </w:rPr>
              <w:t xml:space="preserve">Security &amp; risk</w:t>
            </w:r>
          </w:p>
        </w:tc>
        <w:tc>
          <w:tcPr>
            <w:tcW w:type="dxa" w:w="1100"/>
            <w:shd w:fill="EEF2FB" w:color="auto" w:val="clear"/>
            <w:tcMar>
              <w:top w:type="dxa" w:w="60"/>
              <w:left w:type="dxa" w:w="100"/>
              <w:bottom w:type="dxa" w:w="60"/>
              <w:right w:type="dxa" w:w="100"/>
            </w:tcMar>
          </w:tcPr>
          <w:p>
            <w:pPr>
              <w:jc w:val="left"/>
            </w:pPr>
            <w:r>
              <w:rPr>
                <w:b/>
                <w:bCs/>
                <w:color w:val="1E7A46"/>
              </w:rPr>
              <w:t xml:space="preserve">Strong</w:t>
            </w:r>
          </w:p>
        </w:tc>
        <w:tc>
          <w:tcPr>
            <w:tcW w:type="dxa" w:w="4400"/>
            <w:shd w:fill="EEF2FB" w:color="auto" w:val="clear"/>
            <w:tcMar>
              <w:top w:type="dxa" w:w="60"/>
              <w:left w:type="dxa" w:w="100"/>
              <w:bottom w:type="dxa" w:w="60"/>
              <w:right w:type="dxa" w:w="100"/>
            </w:tcMar>
          </w:tcPr>
          <w:p>
            <w:pPr>
              <w:jc w:val="left"/>
            </w:pPr>
            <w:r>
              <w:rPr>
                <w:b w:val="false"/>
                <w:bCs w:val="false"/>
              </w:rPr>
              <w:t xml:space="preserve">Living threat register — punches above its weight.</w:t>
            </w:r>
          </w:p>
        </w:tc>
      </w:tr>
      <w:tr>
        <w:tc>
          <w:tcPr>
            <w:tcW w:type="dxa" w:w="3200"/>
            <w:shd w:fill="FFFFFF" w:color="auto" w:val="clear"/>
            <w:tcMar>
              <w:top w:type="dxa" w:w="60"/>
              <w:left w:type="dxa" w:w="100"/>
              <w:bottom w:type="dxa" w:w="60"/>
              <w:right w:type="dxa" w:w="100"/>
            </w:tcMar>
          </w:tcPr>
          <w:p>
            <w:pPr>
              <w:jc w:val="left"/>
            </w:pPr>
            <w:r>
              <w:rPr>
                <w:b w:val="false"/>
                <w:bCs w:val="false"/>
              </w:rPr>
              <w:t xml:space="preserve">Data architecture (C)</w:t>
            </w:r>
          </w:p>
        </w:tc>
        <w:tc>
          <w:tcPr>
            <w:tcW w:type="dxa" w:w="1100"/>
            <w:shd w:fill="FFFFFF" w:color="auto" w:val="clear"/>
            <w:tcMar>
              <w:top w:type="dxa" w:w="60"/>
              <w:left w:type="dxa" w:w="100"/>
              <w:bottom w:type="dxa" w:w="60"/>
              <w:right w:type="dxa" w:w="100"/>
            </w:tcMar>
          </w:tcPr>
          <w:p>
            <w:pPr>
              <w:jc w:val="left"/>
            </w:pPr>
            <w:r>
              <w:rPr>
                <w:b/>
                <w:bCs/>
                <w:color w:val="9A6A00"/>
              </w:rPr>
              <w:t xml:space="preserve">Partial</w:t>
            </w:r>
          </w:p>
        </w:tc>
        <w:tc>
          <w:tcPr>
            <w:tcW w:type="dxa" w:w="4400"/>
            <w:shd w:fill="FFFFFF" w:color="auto" w:val="clear"/>
            <w:tcMar>
              <w:top w:type="dxa" w:w="60"/>
              <w:left w:type="dxa" w:w="100"/>
              <w:bottom w:type="dxa" w:w="60"/>
              <w:right w:type="dxa" w:w="100"/>
            </w:tcMar>
          </w:tcPr>
          <w:p>
            <w:pPr>
              <w:jc w:val="left"/>
            </w:pPr>
            <w:r>
              <w:rPr>
                <w:b w:val="false"/>
                <w:bCs w:val="false"/>
              </w:rPr>
              <w:t xml:space="preserve">Good instincts; needs a written policy.</w:t>
            </w:r>
          </w:p>
        </w:tc>
      </w:tr>
      <w:tr>
        <w:tc>
          <w:tcPr>
            <w:tcW w:type="dxa" w:w="3200"/>
            <w:shd w:fill="EEF2FB" w:color="auto" w:val="clear"/>
            <w:tcMar>
              <w:top w:type="dxa" w:w="60"/>
              <w:left w:type="dxa" w:w="100"/>
              <w:bottom w:type="dxa" w:w="60"/>
              <w:right w:type="dxa" w:w="100"/>
            </w:tcMar>
          </w:tcPr>
          <w:p>
            <w:pPr>
              <w:jc w:val="left"/>
            </w:pPr>
            <w:r>
              <w:rPr>
                <w:b w:val="false"/>
                <w:bCs w:val="false"/>
              </w:rPr>
              <w:t xml:space="preserve">Requirements management</w:t>
            </w:r>
          </w:p>
        </w:tc>
        <w:tc>
          <w:tcPr>
            <w:tcW w:type="dxa" w:w="1100"/>
            <w:shd w:fill="EEF2FB" w:color="auto" w:val="clear"/>
            <w:tcMar>
              <w:top w:type="dxa" w:w="60"/>
              <w:left w:type="dxa" w:w="100"/>
              <w:bottom w:type="dxa" w:w="60"/>
              <w:right w:type="dxa" w:w="100"/>
            </w:tcMar>
          </w:tcPr>
          <w:p>
            <w:pPr>
              <w:jc w:val="left"/>
            </w:pPr>
            <w:r>
              <w:rPr>
                <w:b/>
                <w:bCs/>
                <w:color w:val="9A6A00"/>
              </w:rPr>
              <w:t xml:space="preserve">Partial</w:t>
            </w:r>
          </w:p>
        </w:tc>
        <w:tc>
          <w:tcPr>
            <w:tcW w:type="dxa" w:w="4400"/>
            <w:shd w:fill="EEF2FB" w:color="auto" w:val="clear"/>
            <w:tcMar>
              <w:top w:type="dxa" w:w="60"/>
              <w:left w:type="dxa" w:w="100"/>
              <w:bottom w:type="dxa" w:w="60"/>
              <w:right w:type="dxa" w:w="100"/>
            </w:tcMar>
          </w:tcPr>
          <w:p>
            <w:pPr>
              <w:jc w:val="left"/>
            </w:pPr>
            <w:r>
              <w:rPr>
                <w:b w:val="false"/>
                <w:bCs w:val="false"/>
              </w:rPr>
              <w:t xml:space="preserve">Requirements exist; traceability missing.</w:t>
            </w:r>
          </w:p>
        </w:tc>
      </w:tr>
      <w:tr>
        <w:tc>
          <w:tcPr>
            <w:tcW w:type="dxa" w:w="3200"/>
            <w:shd w:fill="FFFFFF" w:color="auto" w:val="clear"/>
            <w:tcMar>
              <w:top w:type="dxa" w:w="60"/>
              <w:left w:type="dxa" w:w="100"/>
              <w:bottom w:type="dxa" w:w="60"/>
              <w:right w:type="dxa" w:w="100"/>
            </w:tcMar>
          </w:tcPr>
          <w:p>
            <w:pPr>
              <w:jc w:val="left"/>
            </w:pPr>
            <w:r>
              <w:rPr>
                <w:b w:val="false"/>
                <w:bCs w:val="false"/>
              </w:rPr>
              <w:t xml:space="preserve">Opportunities/Migration (E/F)</w:t>
            </w:r>
          </w:p>
        </w:tc>
        <w:tc>
          <w:tcPr>
            <w:tcW w:type="dxa" w:w="1100"/>
            <w:shd w:fill="FFFFFF" w:color="auto" w:val="clear"/>
            <w:tcMar>
              <w:top w:type="dxa" w:w="60"/>
              <w:left w:type="dxa" w:w="100"/>
              <w:bottom w:type="dxa" w:w="60"/>
              <w:right w:type="dxa" w:w="100"/>
            </w:tcMar>
          </w:tcPr>
          <w:p>
            <w:pPr>
              <w:jc w:val="left"/>
            </w:pPr>
            <w:r>
              <w:rPr>
                <w:b/>
                <w:bCs/>
                <w:color w:val="9A6A00"/>
              </w:rPr>
              <w:t xml:space="preserve">Partial</w:t>
            </w:r>
          </w:p>
        </w:tc>
        <w:tc>
          <w:tcPr>
            <w:tcW w:type="dxa" w:w="4400"/>
            <w:shd w:fill="FFFFFF" w:color="auto" w:val="clear"/>
            <w:tcMar>
              <w:top w:type="dxa" w:w="60"/>
              <w:left w:type="dxa" w:w="100"/>
              <w:bottom w:type="dxa" w:w="60"/>
              <w:right w:type="dxa" w:w="100"/>
            </w:tcMar>
          </w:tcPr>
          <w:p>
            <w:pPr>
              <w:jc w:val="left"/>
            </w:pPr>
            <w:r>
              <w:rPr>
                <w:b w:val="false"/>
                <w:bCs w:val="false"/>
              </w:rPr>
              <w:t xml:space="preserve">Roadmap present; acceptance criteria thin.</w:t>
            </w:r>
          </w:p>
        </w:tc>
      </w:tr>
      <w:tr>
        <w:tc>
          <w:tcPr>
            <w:tcW w:type="dxa" w:w="3200"/>
            <w:shd w:fill="EEF2FB" w:color="auto" w:val="clear"/>
            <w:tcMar>
              <w:top w:type="dxa" w:w="60"/>
              <w:left w:type="dxa" w:w="100"/>
              <w:bottom w:type="dxa" w:w="60"/>
              <w:right w:type="dxa" w:w="100"/>
            </w:tcMar>
          </w:tcPr>
          <w:p>
            <w:pPr>
              <w:jc w:val="left"/>
            </w:pPr>
            <w:r>
              <w:rPr>
                <w:b w:val="false"/>
                <w:bCs w:val="false"/>
              </w:rPr>
              <w:t xml:space="preserve">Business architecture (B)</w:t>
            </w:r>
          </w:p>
        </w:tc>
        <w:tc>
          <w:tcPr>
            <w:tcW w:type="dxa" w:w="1100"/>
            <w:shd w:fill="EEF2FB" w:color="auto" w:val="clear"/>
            <w:tcMar>
              <w:top w:type="dxa" w:w="60"/>
              <w:left w:type="dxa" w:w="100"/>
              <w:bottom w:type="dxa" w:w="60"/>
              <w:right w:type="dxa" w:w="100"/>
            </w:tcMar>
          </w:tcPr>
          <w:p>
            <w:pPr>
              <w:jc w:val="left"/>
            </w:pPr>
            <w:r>
              <w:rPr>
                <w:b/>
                <w:bCs/>
                <w:color w:val="9A2A2A"/>
              </w:rPr>
              <w:t xml:space="preserve">Minimal</w:t>
            </w:r>
          </w:p>
        </w:tc>
        <w:tc>
          <w:tcPr>
            <w:tcW w:type="dxa" w:w="4400"/>
            <w:shd w:fill="EEF2FB" w:color="auto" w:val="clear"/>
            <w:tcMar>
              <w:top w:type="dxa" w:w="60"/>
              <w:left w:type="dxa" w:w="100"/>
              <w:bottom w:type="dxa" w:w="60"/>
              <w:right w:type="dxa" w:w="100"/>
            </w:tcMar>
          </w:tcPr>
          <w:p>
            <w:pPr>
              <w:jc w:val="left"/>
            </w:pPr>
            <w:r>
              <w:rPr>
                <w:b w:val="false"/>
                <w:bCs w:val="false"/>
              </w:rPr>
              <w:t xml:space="preserve">Understood but undocumented; low priority solo.</w:t>
            </w:r>
          </w:p>
        </w:tc>
      </w:tr>
      <w:tr>
        <w:tc>
          <w:tcPr>
            <w:tcW w:type="dxa" w:w="3200"/>
            <w:shd w:fill="FFFFFF" w:color="auto" w:val="clear"/>
            <w:tcMar>
              <w:top w:type="dxa" w:w="60"/>
              <w:left w:type="dxa" w:w="100"/>
              <w:bottom w:type="dxa" w:w="60"/>
              <w:right w:type="dxa" w:w="100"/>
            </w:tcMar>
          </w:tcPr>
          <w:p>
            <w:pPr>
              <w:jc w:val="left"/>
            </w:pPr>
            <w:r>
              <w:rPr>
                <w:b w:val="false"/>
                <w:bCs w:val="false"/>
              </w:rPr>
              <w:t xml:space="preserve">Governance (G) / Principles</w:t>
            </w:r>
          </w:p>
        </w:tc>
        <w:tc>
          <w:tcPr>
            <w:tcW w:type="dxa" w:w="1100"/>
            <w:shd w:fill="FFFFFF" w:color="auto" w:val="clear"/>
            <w:tcMar>
              <w:top w:type="dxa" w:w="60"/>
              <w:left w:type="dxa" w:w="100"/>
              <w:bottom w:type="dxa" w:w="60"/>
              <w:right w:type="dxa" w:w="100"/>
            </w:tcMar>
          </w:tcPr>
          <w:p>
            <w:pPr>
              <w:jc w:val="left"/>
            </w:pPr>
            <w:r>
              <w:rPr>
                <w:b/>
                <w:bCs/>
                <w:color w:val="9A2A2A"/>
              </w:rPr>
              <w:t xml:space="preserve">Minimal</w:t>
            </w:r>
          </w:p>
        </w:tc>
        <w:tc>
          <w:tcPr>
            <w:tcW w:type="dxa" w:w="4400"/>
            <w:shd w:fill="FFFFFF" w:color="auto" w:val="clear"/>
            <w:tcMar>
              <w:top w:type="dxa" w:w="60"/>
              <w:left w:type="dxa" w:w="100"/>
              <w:bottom w:type="dxa" w:w="60"/>
              <w:right w:type="dxa" w:w="100"/>
            </w:tcMar>
          </w:tcPr>
          <w:p>
            <w:pPr>
              <w:jc w:val="left"/>
            </w:pPr>
            <w:r>
              <w:rPr>
                <w:b w:val="false"/>
                <w:bCs w:val="false"/>
              </w:rPr>
              <w:t xml:space="preserve">Implicit; write the principles + a DoD.</w:t>
            </w:r>
          </w:p>
        </w:tc>
      </w:tr>
    </w:tbl>
    <w:p>
      <w:pPr>
        <w:spacing w:after="60"/>
      </w:pPr>
    </w:p>
    <w:p>
      <w:r>
        <w:rPr>
          <w:i/>
          <w:iCs/>
          <w:color w:val="1F3A6E"/>
          <w:sz w:val="20"/>
          <w:szCs w:val="20"/>
        </w:rPr>
        <w:t xml:space="preserve">Bottom line: for a single-owner project, Claudette is architecturally healthy — strong where it counts (application, technology, change control, security) and light where the framework’s weight would not pay off. Closing the four high-priority, low-effort gaps (principles, traceability, an NFR/cost budget, and a data-handling note) is the recommended next step.</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pPr>
    <w:rPr>
      <w:b/>
      <w:bCs/>
      <w:color w:val="2E5AAC"/>
      <w:sz w:val="30"/>
      <w:szCs w:val="30"/>
    </w:rPr>
  </w:style>
  <w:style w:type="paragraph" w:styleId="Heading2">
    <w:name w:val="Heading 2"/>
    <w:basedOn w:val="Normal"/>
    <w:next w:val="Normal"/>
    <w:qFormat/>
    <w:pPr>
      <w:spacing w:after="100" w:before="200"/>
    </w:pPr>
    <w:rPr>
      <w:b/>
      <w:bCs/>
      <w:color w:val="1F3A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Claudette — TOGAF Architecture Conformance Assessment</dc:title>
  <dc:creator>Claude</dc:creator>
  <dc:description>TOGAF conformance assessment and gap analysis for the Claudette voice companion</dc:description>
  <cp:lastModifiedBy>Un-named</cp:lastModifiedBy>
  <cp:revision>1</cp:revision>
  <dcterms:created xsi:type="dcterms:W3CDTF">2026-07-22T19:51:52.329Z</dcterms:created>
  <dcterms:modified xsi:type="dcterms:W3CDTF">2026-07-22T19:51:52.344Z</dcterms:modified>
</cp:coreProperties>
</file>

<file path=docProps/custom.xml><?xml version="1.0" encoding="utf-8"?>
<Properties xmlns="http://schemas.openxmlformats.org/officeDocument/2006/custom-properties" xmlns:vt="http://schemas.openxmlformats.org/officeDocument/2006/docPropsVTypes"/>
</file>