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1F3864"/>
          <w:sz w:val="64"/>
          <w:szCs w:val="64"/>
        </w:rPr>
        <w:t xml:space="preserve">NOVA</w:t>
      </w:r>
    </w:p>
    <w:p>
      <w:pPr>
        <w:spacing w:after="60"/>
        <w:jc w:val="center"/>
      </w:pPr>
      <w:r>
        <w:rPr>
          <w:i/>
          <w:iCs/>
          <w:color w:val="2E74B5"/>
          <w:sz w:val="24"/>
          <w:szCs w:val="24"/>
        </w:rPr>
        <w:t xml:space="preserve">Neural On-demand Voice Assistant</w:t>
      </w:r>
    </w:p>
    <w:p>
      <w:pPr>
        <w:spacing w:after="60"/>
        <w:jc w:val="center"/>
      </w:pPr>
      <w:r>
        <w:rPr>
          <w:b/>
          <w:bCs/>
          <w:color w:val="595959"/>
          <w:sz w:val="30"/>
          <w:szCs w:val="30"/>
        </w:rPr>
        <w:t xml:space="preserve">Technical &amp; Functional Specification</w:t>
      </w:r>
    </w:p>
    <w:p>
      <w:pPr>
        <w:spacing w:after="200"/>
        <w:jc w:val="center"/>
      </w:pPr>
      <w:r>
        <w:rPr>
          <w:i/>
          <w:iCs/>
          <w:color w:val="595959"/>
          <w:sz w:val="20"/>
          <w:szCs w:val="20"/>
        </w:rPr>
        <w:t xml:space="preserve">An always-on, hands-free voice companion for Android — wake word, a warm female voice, persistent memory, location awareness, the ability to look at a photo you show her, and a sense of humor.</w:t>
      </w:r>
    </w:p>
    <w:p>
      <w:pPr>
        <w:spacing w:after="20"/>
        <w:jc w:val="center"/>
      </w:pPr>
      <w:r>
        <w:rPr>
          <w:sz w:val="20"/>
          <w:szCs w:val="20"/>
        </w:rPr>
        <w:t xml:space="preserve">Version 0.5  ·  Draft  ·  5 August 2026</w:t>
      </w:r>
    </w:p>
    <w:p>
      <w:pPr>
        <w:spacing w:after="20"/>
        <w:jc w:val="center"/>
      </w:pPr>
      <w:r>
        <w:rPr>
          <w:sz w:val="20"/>
          <w:szCs w:val="20"/>
        </w:rPr>
        <w:t xml:space="preserve">Owner: John Duchock   ·   Prepared by: Claude</w:t>
      </w:r>
    </w:p>
    <w:p>
      <w:pPr>
        <w:spacing w:after="200"/>
        <w:jc w:val="center"/>
      </w:pPr>
      <w:r>
        <w:rPr>
          <w:i/>
          <w:iCs/>
          <w:color w:val="595959"/>
          <w:sz w:val="18"/>
          <w:szCs w:val="18"/>
        </w:rPr>
        <w:t xml:space="preserve">Formerly “Claudette.” The product is now Nova; the code package (com.duchock.claudette), wake-word model file, and document filenames still carry the old name and are renamed together in a later pass (decision D19).</w:t>
      </w:r>
    </w:p>
    <w:p>
      <w:r>
        <w:br w:type="page"/>
      </w:r>
    </w:p>
    <w:p>
      <w:pPr>
        <w:pStyle w:val="Heading1"/>
        <w:spacing w:after="120" w:before="280"/>
      </w:pPr>
      <w:r>
        <w:rPr>
          <w:b/>
          <w:bCs/>
          <w:color w:val="1F386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b/>
          <w:bCs/>
          <w:color w:val="1F3864"/>
        </w:rPr>
        <w:t xml:space="preserve">1. Overview</w:t>
      </w:r>
    </w:p>
    <w:p>
      <w:pPr>
        <w:spacing w:after="120"/>
      </w:pPr>
      <w:r>
        <w:t xml:space="preserve">Nova (Neural On-demand Voice Assistant) is a hands-free voice companion delivered as an installable Android application (APK). She runs continuously in the background, listening for the wake word “Nova.” On hearing it, she captures the user’s spoken request, sends it to Anthropic’s Claude models for a response, and speaks the answer back in a warm female voice with a distinct personality. The entire interaction is voice-driven and requires no touch.</w:t>
      </w:r>
    </w:p>
    <w:p>
      <w:pPr>
        <w:spacing w:after="120"/>
      </w:pPr>
      <w:r>
        <w:t xml:space="preserve">Several capabilities added since the first draft make her materially more than a voice front-end to a chatbot. She now has persistent, encrypted memory, so she learns durable facts about John and carries them across sessions. She can call tools mid-conversation — powering a store-inventory demonstration mode built to pitch a hands-free retail assistant to leadership, plus on-demand location awareness and a nearby-places lookup. And she can see: John can hand her a photo from the app and she describes it and answers questions about it. In the store demonstration a photo is treated instead as an item to identify and match against inventory, and an on-screen indicator shows when demo mode is live and the shoe database is ready. A photo is folded into the live conversation — the microphone reopens so John can respond by voice, and one can even be handed to her mid-conversation — and her short-term memory now survives switching the microphone off and back on within a session.</w:t>
      </w:r>
    </w:p>
    <w:p>
      <w:pPr>
        <w:spacing w:after="120"/>
      </w:pPr>
      <w:r>
        <w:t xml:space="preserve">This document is a living specification. It is maintained alongside the project log (CLAUDETTE_LOG.md) and updated as decisions are made and the build progresses.</w:t>
      </w:r>
    </w:p>
    <w:p>
      <w:pPr>
        <w:pStyle w:val="Heading2"/>
        <w:spacing w:after="100" w:before="200"/>
      </w:pPr>
      <w:r>
        <w:rPr>
          <w:b/>
          <w:bCs/>
          <w:color w:val="2E74B5"/>
        </w:rPr>
        <w:t xml:space="preserve">1.1 Goals</w:t>
      </w:r>
    </w:p>
    <w:p>
      <w:pPr>
        <w:pStyle w:val="ListParagraph"/>
        <w:numPr>
          <w:ilvl w:val="0"/>
          <w:numId w:val="1"/>
        </w:numPr>
        <w:spacing w:after="80"/>
      </w:pPr>
      <w:r>
        <w:t xml:space="preserve">Install as a standard Android APK on the owner’s personal device.</w:t>
      </w:r>
    </w:p>
    <w:p>
      <w:pPr>
        <w:pStyle w:val="ListParagraph"/>
        <w:numPr>
          <w:ilvl w:val="0"/>
          <w:numId w:val="1"/>
        </w:numPr>
        <w:spacing w:after="80"/>
      </w:pPr>
      <w:r>
        <w:t xml:space="preserve">Listen at all times for the wake word “Nova” with low battery impact, and begin listening automatically on launch and after reboot.</w:t>
      </w:r>
    </w:p>
    <w:p>
      <w:pPr>
        <w:pStyle w:val="ListParagraph"/>
        <w:numPr>
          <w:ilvl w:val="0"/>
          <w:numId w:val="1"/>
        </w:numPr>
        <w:spacing w:after="80"/>
      </w:pPr>
      <w:r>
        <w:t xml:space="preserve">Respond hands-free with a natural female voice via ElevenLabs.</w:t>
      </w:r>
    </w:p>
    <w:p>
      <w:pPr>
        <w:pStyle w:val="ListParagraph"/>
        <w:numPr>
          <w:ilvl w:val="0"/>
          <w:numId w:val="1"/>
        </w:numPr>
        <w:spacing w:after="80"/>
      </w:pPr>
      <w:r>
        <w:t xml:space="preserve">Use Anthropic Claude (Sonnet for everyday requests, Opus for heavier reasoning).</w:t>
      </w:r>
    </w:p>
    <w:p>
      <w:pPr>
        <w:pStyle w:val="ListParagraph"/>
        <w:numPr>
          <w:ilvl w:val="0"/>
          <w:numId w:val="1"/>
        </w:numPr>
        <w:spacing w:after="80"/>
      </w:pPr>
      <w:r>
        <w:t xml:space="preserve">Have a warm, witty personality with an occasional tasteful playful spark, that respects John’s values and carries no partisan agenda.</w:t>
      </w:r>
    </w:p>
    <w:p>
      <w:pPr>
        <w:pStyle w:val="ListParagraph"/>
        <w:numPr>
          <w:ilvl w:val="0"/>
          <w:numId w:val="1"/>
        </w:numPr>
        <w:spacing w:after="80"/>
      </w:pPr>
      <w:r>
        <w:t xml:space="preserve">Remember John across conversations — his work, projects, people, and preferences — with that memory stored encrypted on the device.</w:t>
      </w:r>
    </w:p>
    <w:p>
      <w:pPr>
        <w:pStyle w:val="ListParagraph"/>
        <w:numPr>
          <w:ilvl w:val="0"/>
          <w:numId w:val="1"/>
        </w:numPr>
        <w:spacing w:after="80"/>
      </w:pPr>
      <w:r>
        <w:t xml:space="preserve">Call tools mid-conversation to answer from structured data (the inventory demonstration), with deterministic, verifiable results.</w:t>
      </w:r>
    </w:p>
    <w:p>
      <w:pPr>
        <w:pStyle w:val="ListParagraph"/>
        <w:numPr>
          <w:ilvl w:val="0"/>
          <w:numId w:val="1"/>
        </w:numPr>
        <w:spacing w:after="80"/>
      </w:pPr>
      <w:r>
        <w:t xml:space="preserve">Know where John is, on demand, and answer questions about what is around him.</w:t>
      </w:r>
    </w:p>
    <w:p>
      <w:pPr>
        <w:pStyle w:val="ListParagraph"/>
        <w:numPr>
          <w:ilvl w:val="0"/>
          <w:numId w:val="1"/>
        </w:numPr>
        <w:spacing w:after="80"/>
      </w:pPr>
      <w:r>
        <w:t xml:space="preserve">Let John hand her a photo from the app and tell him what it is.</w:t>
      </w:r>
    </w:p>
    <w:p>
      <w:pPr>
        <w:pStyle w:val="ListParagraph"/>
        <w:numPr>
          <w:ilvl w:val="0"/>
          <w:numId w:val="1"/>
        </w:numPr>
        <w:spacing w:after="80"/>
      </w:pPr>
      <w:r>
        <w:t xml:space="preserve">Keep the user’s data private and API credentials secure.</w:t>
      </w:r>
    </w:p>
    <w:p>
      <w:pPr>
        <w:pStyle w:val="Heading2"/>
        <w:spacing w:after="100" w:before="200"/>
      </w:pPr>
      <w:r>
        <w:rPr>
          <w:b/>
          <w:bCs/>
          <w:color w:val="2E74B5"/>
        </w:rPr>
        <w:t xml:space="preserve">1.2 Non-goals (for v1)</w:t>
      </w:r>
    </w:p>
    <w:p>
      <w:pPr>
        <w:pStyle w:val="ListParagraph"/>
        <w:numPr>
          <w:ilvl w:val="0"/>
          <w:numId w:val="1"/>
        </w:numPr>
        <w:spacing w:after="80"/>
      </w:pPr>
      <w:r>
        <w:t xml:space="preserve">iOS support — Android only for the first release.</w:t>
      </w:r>
    </w:p>
    <w:p>
      <w:pPr>
        <w:pStyle w:val="ListParagraph"/>
        <w:numPr>
          <w:ilvl w:val="0"/>
          <w:numId w:val="1"/>
        </w:numPr>
        <w:spacing w:after="80"/>
      </w:pPr>
      <w:r>
        <w:t xml:space="preserve">Multi-user / account system — single-user personal app.</w:t>
      </w:r>
    </w:p>
    <w:p>
      <w:pPr>
        <w:pStyle w:val="ListParagraph"/>
        <w:numPr>
          <w:ilvl w:val="0"/>
          <w:numId w:val="1"/>
        </w:numPr>
        <w:spacing w:after="80"/>
      </w:pPr>
      <w:r>
        <w:t xml:space="preserve">A production inventory backend — the demonstration uses a bundled dataset (a static snapshot derived from real MFCS inventory), not a live API or MCP service (see Section 6).</w:t>
      </w:r>
    </w:p>
    <w:p>
      <w:pPr>
        <w:pStyle w:val="ListParagraph"/>
        <w:numPr>
          <w:ilvl w:val="0"/>
          <w:numId w:val="1"/>
        </w:numPr>
        <w:spacing w:after="80"/>
      </w:pPr>
      <w:r>
        <w:t xml:space="preserve">App-store distribution — sideloaded APK is sufficient for v1.</w:t>
      </w:r>
    </w:p>
    <w:p>
      <w:pPr>
        <w:pStyle w:val="Heading1"/>
        <w:spacing w:after="120" w:before="280"/>
      </w:pPr>
      <w:r>
        <w:rPr>
          <w:b/>
          <w:bCs/>
          <w:color w:val="1F3864"/>
        </w:rPr>
        <w:t xml:space="preserve">2. Functional Requirements</w:t>
      </w:r>
    </w:p>
    <w:p>
      <w:pPr>
        <w:spacing w:after="120"/>
      </w:pPr>
      <w:r>
        <w:t xml:space="preserve">Priority uses MoSCoW (Must / Should / Could).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7460"/>
        <w:gridCol w:w="1000"/>
      </w:tblGrid>
      <w:tr>
        <w:trPr>
          <w:tblHeader/>
        </w:trPr>
        <w:tc>
          <w:tcPr>
            <w:tcW w:type="dxa" w:w="900"/>
            <w:shd w:fill="1F3864" w:color="auto" w:val="clear"/>
            <w:tcMar>
              <w:top w:type="dxa" w:w="60"/>
              <w:left w:type="dxa" w:w="100"/>
              <w:bottom w:type="dxa" w:w="60"/>
              <w:right w:type="dxa" w:w="100"/>
            </w:tcMar>
          </w:tcPr>
          <w:p>
            <w:r>
              <w:rPr>
                <w:b/>
                <w:bCs/>
                <w:color w:val="FFFFFF"/>
              </w:rPr>
              <w:t xml:space="preserve">ID</w:t>
            </w:r>
          </w:p>
        </w:tc>
        <w:tc>
          <w:tcPr>
            <w:tcW w:type="dxa" w:w="7460"/>
            <w:shd w:fill="1F3864" w:color="auto" w:val="clear"/>
            <w:tcMar>
              <w:top w:type="dxa" w:w="60"/>
              <w:left w:type="dxa" w:w="100"/>
              <w:bottom w:type="dxa" w:w="60"/>
              <w:right w:type="dxa" w:w="100"/>
            </w:tcMar>
          </w:tcPr>
          <w:p>
            <w:r>
              <w:rPr>
                <w:b/>
                <w:bCs/>
                <w:color w:val="FFFFFF"/>
              </w:rPr>
              <w:t xml:space="preserve">Requirement</w:t>
            </w:r>
          </w:p>
        </w:tc>
        <w:tc>
          <w:tcPr>
            <w:tcW w:type="dxa" w:w="1000"/>
            <w:shd w:fill="1F3864" w:color="auto" w:val="clear"/>
            <w:tcMar>
              <w:top w:type="dxa" w:w="60"/>
              <w:left w:type="dxa" w:w="100"/>
              <w:bottom w:type="dxa" w:w="60"/>
              <w:right w:type="dxa" w:w="100"/>
            </w:tcMar>
          </w:tcPr>
          <w:p>
            <w:r>
              <w:rPr>
                <w:b/>
                <w:bCs/>
                <w:color w:val="FFFFFF"/>
              </w:rPr>
              <w:t xml:space="preserve">Priority</w:t>
            </w:r>
          </w:p>
        </w:tc>
      </w:tr>
      <w:tr>
        <w:tc>
          <w:tcPr>
            <w:tcW w:type="dxa" w:w="900"/>
            <w:tcMar>
              <w:top w:type="dxa" w:w="60"/>
              <w:left w:type="dxa" w:w="100"/>
              <w:bottom w:type="dxa" w:w="60"/>
              <w:right w:type="dxa" w:w="100"/>
            </w:tcMar>
          </w:tcPr>
          <w:p>
            <w:r>
              <w:rPr>
                <w:b w:val="false"/>
                <w:bCs w:val="false"/>
              </w:rPr>
              <w:t xml:space="preserve">FR-1</w:t>
            </w:r>
          </w:p>
        </w:tc>
        <w:tc>
          <w:tcPr>
            <w:tcW w:type="dxa" w:w="7460"/>
            <w:tcMar>
              <w:top w:type="dxa" w:w="60"/>
              <w:left w:type="dxa" w:w="100"/>
              <w:bottom w:type="dxa" w:w="60"/>
              <w:right w:type="dxa" w:w="100"/>
            </w:tcMar>
          </w:tcPr>
          <w:p>
            <w:r>
              <w:rPr>
                <w:b w:val="false"/>
                <w:bCs w:val="false"/>
              </w:rPr>
              <w:t xml:space="preserve">Detect the wake word “Nova” on-device, continuously, offline.</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FR-2</w:t>
            </w:r>
          </w:p>
        </w:tc>
        <w:tc>
          <w:tcPr>
            <w:tcW w:type="dxa" w:w="7460"/>
            <w:tcMar>
              <w:top w:type="dxa" w:w="60"/>
              <w:left w:type="dxa" w:w="100"/>
              <w:bottom w:type="dxa" w:w="60"/>
              <w:right w:type="dxa" w:w="100"/>
            </w:tcMar>
          </w:tcPr>
          <w:p>
            <w:r>
              <w:rPr>
                <w:b w:val="false"/>
                <w:bCs w:val="false"/>
              </w:rPr>
              <w:t xml:space="preserve">Begin wake-word listening automatically on app launch (once mic permission is granted) and after device reboot.</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FR-3</w:t>
            </w:r>
          </w:p>
        </w:tc>
        <w:tc>
          <w:tcPr>
            <w:tcW w:type="dxa" w:w="7460"/>
            <w:tcMar>
              <w:top w:type="dxa" w:w="60"/>
              <w:left w:type="dxa" w:w="100"/>
              <w:bottom w:type="dxa" w:w="60"/>
              <w:right w:type="dxa" w:w="100"/>
            </w:tcMar>
          </w:tcPr>
          <w:p>
            <w:r>
              <w:rPr>
                <w:b w:val="false"/>
                <w:bCs w:val="false"/>
              </w:rPr>
              <w:t xml:space="preserve">On wake, capture the spoken request and transcribe it to text.</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FR-4</w:t>
            </w:r>
          </w:p>
        </w:tc>
        <w:tc>
          <w:tcPr>
            <w:tcW w:type="dxa" w:w="7460"/>
            <w:tcMar>
              <w:top w:type="dxa" w:w="60"/>
              <w:left w:type="dxa" w:w="100"/>
              <w:bottom w:type="dxa" w:w="60"/>
              <w:right w:type="dxa" w:w="100"/>
            </w:tcMar>
          </w:tcPr>
          <w:p>
            <w:r>
              <w:rPr>
                <w:b w:val="false"/>
                <w:bCs w:val="false"/>
              </w:rPr>
              <w:t xml:space="preserve">Send the transcript (with persona + memory + optional context) to Claude and receive a reply.</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FR-5</w:t>
            </w:r>
          </w:p>
        </w:tc>
        <w:tc>
          <w:tcPr>
            <w:tcW w:type="dxa" w:w="7460"/>
            <w:tcMar>
              <w:top w:type="dxa" w:w="60"/>
              <w:left w:type="dxa" w:w="100"/>
              <w:bottom w:type="dxa" w:w="60"/>
              <w:right w:type="dxa" w:w="100"/>
            </w:tcMar>
          </w:tcPr>
          <w:p>
            <w:r>
              <w:rPr>
                <w:b w:val="false"/>
                <w:bCs w:val="false"/>
              </w:rPr>
              <w:t xml:space="preserve">Speak the reply aloud in a female ElevenLabs voice.</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FR-6</w:t>
            </w:r>
          </w:p>
        </w:tc>
        <w:tc>
          <w:tcPr>
            <w:tcW w:type="dxa" w:w="7460"/>
            <w:tcMar>
              <w:top w:type="dxa" w:w="60"/>
              <w:left w:type="dxa" w:w="100"/>
              <w:bottom w:type="dxa" w:w="60"/>
              <w:right w:type="dxa" w:w="100"/>
            </w:tcMar>
          </w:tcPr>
          <w:p>
            <w:r>
              <w:rPr>
                <w:b w:val="false"/>
                <w:bCs w:val="false"/>
              </w:rPr>
              <w:t xml:space="preserve">Stay open turn-to-turn after a wake until the user dismisses the conversation.</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FR-7</w:t>
            </w:r>
          </w:p>
        </w:tc>
        <w:tc>
          <w:tcPr>
            <w:tcW w:type="dxa" w:w="7460"/>
            <w:tcMar>
              <w:top w:type="dxa" w:w="60"/>
              <w:left w:type="dxa" w:w="100"/>
              <w:bottom w:type="dxa" w:w="60"/>
              <w:right w:type="dxa" w:w="100"/>
            </w:tcMar>
          </w:tcPr>
          <w:p>
            <w:r>
              <w:rPr>
                <w:b w:val="false"/>
                <w:bCs w:val="false"/>
              </w:rPr>
              <w:t xml:space="preserve">Run as a persistent foreground service that survives screen-off and reboot.</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FR-8</w:t>
            </w:r>
          </w:p>
        </w:tc>
        <w:tc>
          <w:tcPr>
            <w:tcW w:type="dxa" w:w="7460"/>
            <w:tcMar>
              <w:top w:type="dxa" w:w="60"/>
              <w:left w:type="dxa" w:w="100"/>
              <w:bottom w:type="dxa" w:w="60"/>
              <w:right w:type="dxa" w:w="100"/>
            </w:tcMar>
          </w:tcPr>
          <w:p>
            <w:r>
              <w:rPr>
                <w:b w:val="false"/>
                <w:bCs w:val="false"/>
              </w:rPr>
              <w:t xml:space="preserve">Route simple requests to Sonnet and complex ones to Opus.</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FR-9</w:t>
            </w:r>
          </w:p>
        </w:tc>
        <w:tc>
          <w:tcPr>
            <w:tcW w:type="dxa" w:w="7460"/>
            <w:tcMar>
              <w:top w:type="dxa" w:w="60"/>
              <w:left w:type="dxa" w:w="100"/>
              <w:bottom w:type="dxa" w:w="60"/>
              <w:right w:type="dxa" w:w="100"/>
            </w:tcMar>
          </w:tcPr>
          <w:p>
            <w:r>
              <w:rPr>
                <w:b w:val="false"/>
                <w:bCs w:val="false"/>
              </w:rPr>
              <w:t xml:space="preserve">Present a clear, always-visible notification that the microphone is active.</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FR-10</w:t>
            </w:r>
          </w:p>
        </w:tc>
        <w:tc>
          <w:tcPr>
            <w:tcW w:type="dxa" w:w="7460"/>
            <w:tcMar>
              <w:top w:type="dxa" w:w="60"/>
              <w:left w:type="dxa" w:w="100"/>
              <w:bottom w:type="dxa" w:w="60"/>
              <w:right w:type="dxa" w:w="100"/>
            </w:tcMar>
          </w:tcPr>
          <w:p>
            <w:r>
              <w:rPr>
                <w:b w:val="false"/>
                <w:bCs w:val="false"/>
              </w:rPr>
              <w:t xml:space="preserve">Store API keys securely; never hardcode them in the APK.</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FR-11</w:t>
            </w:r>
          </w:p>
        </w:tc>
        <w:tc>
          <w:tcPr>
            <w:tcW w:type="dxa" w:w="7460"/>
            <w:tcMar>
              <w:top w:type="dxa" w:w="60"/>
              <w:left w:type="dxa" w:w="100"/>
              <w:bottom w:type="dxa" w:w="60"/>
              <w:right w:type="dxa" w:w="100"/>
            </w:tcMar>
          </w:tcPr>
          <w:p>
            <w:r>
              <w:rPr>
                <w:b w:val="false"/>
                <w:bCs w:val="false"/>
              </w:rPr>
              <w:t xml:space="preserve">Persist an encrypted long-term memory (profile + rolling summary) and inject it into Nova’s context so she remembers John across sessions.</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FR-12</w:t>
            </w:r>
          </w:p>
        </w:tc>
        <w:tc>
          <w:tcPr>
            <w:tcW w:type="dxa" w:w="7460"/>
            <w:tcMar>
              <w:top w:type="dxa" w:w="60"/>
              <w:left w:type="dxa" w:w="100"/>
              <w:bottom w:type="dxa" w:w="60"/>
              <w:right w:type="dxa" w:w="100"/>
            </w:tcMar>
          </w:tcPr>
          <w:p>
            <w:r>
              <w:rPr>
                <w:b w:val="false"/>
                <w:bCs w:val="false"/>
              </w:rPr>
              <w:t xml:space="preserve">Enter a demonstration mode on the phrase “are you ready for a demonstration,” and leave it on an explicit exit phrase.</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FR-13</w:t>
            </w:r>
          </w:p>
        </w:tc>
        <w:tc>
          <w:tcPr>
            <w:tcW w:type="dxa" w:w="7460"/>
            <w:tcMar>
              <w:top w:type="dxa" w:w="60"/>
              <w:left w:type="dxa" w:w="100"/>
              <w:bottom w:type="dxa" w:w="60"/>
              <w:right w:type="dxa" w:w="100"/>
            </w:tcMar>
          </w:tcPr>
          <w:p>
            <w:r>
              <w:rPr>
                <w:b w:val="false"/>
                <w:bCs w:val="false"/>
              </w:rPr>
              <w:t xml:space="preserve">In demonstration mode, answer store inventory, location, rollup, and pricing questions by calling on-device tools over the bundled dataset.</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FR-14</w:t>
            </w:r>
          </w:p>
        </w:tc>
        <w:tc>
          <w:tcPr>
            <w:tcW w:type="dxa" w:w="7460"/>
            <w:tcMar>
              <w:top w:type="dxa" w:w="60"/>
              <w:left w:type="dxa" w:w="100"/>
              <w:bottom w:type="dxa" w:w="60"/>
              <w:right w:type="dxa" w:w="100"/>
            </w:tcMar>
          </w:tcPr>
          <w:p>
            <w:r>
              <w:rPr>
                <w:b w:val="false"/>
                <w:bCs w:val="false"/>
              </w:rPr>
              <w:t xml:space="preserve">Look inventory items up by SKU, UPC, Item ID, or a loose product description (word-order independent, partial colorways, forgiving of filler words).</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FR-15</w:t>
            </w:r>
          </w:p>
        </w:tc>
        <w:tc>
          <w:tcPr>
            <w:tcW w:type="dxa" w:w="7460"/>
            <w:tcMar>
              <w:top w:type="dxa" w:w="60"/>
              <w:left w:type="dxa" w:w="100"/>
              <w:bottom w:type="dxa" w:w="60"/>
              <w:right w:type="dxa" w:w="100"/>
            </w:tcMar>
          </w:tcPr>
          <w:p>
            <w:r>
              <w:rPr>
                <w:b w:val="false"/>
                <w:bCs w:val="false"/>
              </w:rPr>
              <w:t xml:space="preserve">Compute inventory counts and shelf locations deterministically; never state stock as out-of-stock unless every size and store confirms it.</w:t>
            </w:r>
          </w:p>
        </w:tc>
        <w:tc>
          <w:tcPr>
            <w:tcW w:type="dxa" w:w="1000"/>
            <w:tcMar>
              <w:top w:type="dxa" w:w="60"/>
              <w:left w:type="dxa" w:w="100"/>
              <w:bottom w:type="dxa" w:w="60"/>
              <w:right w:type="dxa" w:w="100"/>
            </w:tcMar>
          </w:tcPr>
          <w:p>
            <w:r>
              <w:rPr>
                <w:b w:val="false"/>
                <w:bCs w:val="false"/>
              </w:rPr>
              <w:t xml:space="preserve">Must</w:t>
            </w:r>
          </w:p>
        </w:tc>
      </w:tr>
      <w:tr>
        <w:tc>
          <w:tcPr>
            <w:tcW w:type="dxa" w:w="900"/>
            <w:tcMar>
              <w:top w:type="dxa" w:w="60"/>
              <w:left w:type="dxa" w:w="100"/>
              <w:bottom w:type="dxa" w:w="60"/>
              <w:right w:type="dxa" w:w="100"/>
            </w:tcMar>
          </w:tcPr>
          <w:p>
            <w:r>
              <w:rPr>
                <w:b w:val="false"/>
                <w:bCs w:val="false"/>
              </w:rPr>
              <w:t xml:space="preserve">FR-16</w:t>
            </w:r>
          </w:p>
        </w:tc>
        <w:tc>
          <w:tcPr>
            <w:tcW w:type="dxa" w:w="7460"/>
            <w:tcMar>
              <w:top w:type="dxa" w:w="60"/>
              <w:left w:type="dxa" w:w="100"/>
              <w:bottom w:type="dxa" w:w="60"/>
              <w:right w:type="dxa" w:w="100"/>
            </w:tcMar>
          </w:tcPr>
          <w:p>
            <w:r>
              <w:rPr>
                <w:b w:val="false"/>
                <w:bCs w:val="false"/>
              </w:rPr>
              <w:t xml:space="preserve">Allow the user to configure voice and keys in a settings screen.</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FR-17</w:t>
            </w:r>
          </w:p>
        </w:tc>
        <w:tc>
          <w:tcPr>
            <w:tcW w:type="dxa" w:w="7460"/>
            <w:tcMar>
              <w:top w:type="dxa" w:w="60"/>
              <w:left w:type="dxa" w:w="100"/>
              <w:bottom w:type="dxa" w:w="60"/>
              <w:right w:type="dxa" w:w="100"/>
            </w:tcMar>
          </w:tcPr>
          <w:p>
            <w:r>
              <w:rPr>
                <w:b w:val="false"/>
                <w:bCs w:val="false"/>
              </w:rPr>
              <w:t xml:space="preserve">Provide a manual push-to-talk / test-wake fallback.</w:t>
            </w:r>
          </w:p>
        </w:tc>
        <w:tc>
          <w:tcPr>
            <w:tcW w:type="dxa" w:w="1000"/>
            <w:tcMar>
              <w:top w:type="dxa" w:w="60"/>
              <w:left w:type="dxa" w:w="100"/>
              <w:bottom w:type="dxa" w:w="60"/>
              <w:right w:type="dxa" w:w="100"/>
            </w:tcMar>
          </w:tcPr>
          <w:p>
            <w:r>
              <w:rPr>
                <w:b w:val="false"/>
                <w:bCs w:val="false"/>
              </w:rPr>
              <w:t xml:space="preserve">Could</w:t>
            </w:r>
          </w:p>
        </w:tc>
      </w:tr>
      <w:tr>
        <w:tc>
          <w:tcPr>
            <w:tcW w:type="dxa" w:w="900"/>
            <w:tcMar>
              <w:top w:type="dxa" w:w="60"/>
              <w:left w:type="dxa" w:w="100"/>
              <w:bottom w:type="dxa" w:w="60"/>
              <w:right w:type="dxa" w:w="100"/>
            </w:tcMar>
          </w:tcPr>
          <w:p>
            <w:r>
              <w:rPr>
                <w:b w:val="false"/>
                <w:bCs w:val="false"/>
              </w:rPr>
              <w:t xml:space="preserve">FR-18</w:t>
            </w:r>
          </w:p>
        </w:tc>
        <w:tc>
          <w:tcPr>
            <w:tcW w:type="dxa" w:w="7460"/>
            <w:tcMar>
              <w:top w:type="dxa" w:w="60"/>
              <w:left w:type="dxa" w:w="100"/>
              <w:bottom w:type="dxa" w:w="60"/>
              <w:right w:type="dxa" w:w="100"/>
            </w:tcMar>
          </w:tcPr>
          <w:p>
            <w:r>
              <w:rPr>
                <w:b w:val="false"/>
                <w:bCs w:val="false"/>
              </w:rPr>
              <w:t xml:space="preserve">Know John’s current location on demand (fresh fix, reverse-geocoded), used only when a question needs it.</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FR-19</w:t>
            </w:r>
          </w:p>
        </w:tc>
        <w:tc>
          <w:tcPr>
            <w:tcW w:type="dxa" w:w="7460"/>
            <w:tcMar>
              <w:top w:type="dxa" w:w="60"/>
              <w:left w:type="dxa" w:w="100"/>
              <w:bottom w:type="dxa" w:w="60"/>
              <w:right w:type="dxa" w:w="100"/>
            </w:tcMar>
          </w:tcPr>
          <w:p>
            <w:r>
              <w:rPr>
                <w:b w:val="false"/>
                <w:bCs w:val="false"/>
              </w:rPr>
              <w:t xml:space="preserve">Answer “what’s around me / nearest X” via a nearby-places lookup (Google Places), nearest first.</w:t>
            </w:r>
          </w:p>
        </w:tc>
        <w:tc>
          <w:tcPr>
            <w:tcW w:type="dxa" w:w="1000"/>
            <w:tcMar>
              <w:top w:type="dxa" w:w="60"/>
              <w:left w:type="dxa" w:w="100"/>
              <w:bottom w:type="dxa" w:w="60"/>
              <w:right w:type="dxa" w:w="100"/>
            </w:tcMar>
          </w:tcPr>
          <w:p>
            <w:r>
              <w:rPr>
                <w:b w:val="false"/>
                <w:bCs w:val="false"/>
              </w:rPr>
              <w:t xml:space="preserve">Could</w:t>
            </w:r>
          </w:p>
        </w:tc>
      </w:tr>
      <w:tr>
        <w:tc>
          <w:tcPr>
            <w:tcW w:type="dxa" w:w="900"/>
            <w:tcMar>
              <w:top w:type="dxa" w:w="60"/>
              <w:left w:type="dxa" w:w="100"/>
              <w:bottom w:type="dxa" w:w="60"/>
              <w:right w:type="dxa" w:w="100"/>
            </w:tcMar>
          </w:tcPr>
          <w:p>
            <w:r>
              <w:rPr>
                <w:b w:val="false"/>
                <w:bCs w:val="false"/>
              </w:rPr>
              <w:t xml:space="preserve">FR-20</w:t>
            </w:r>
          </w:p>
        </w:tc>
        <w:tc>
          <w:tcPr>
            <w:tcW w:type="dxa" w:w="7460"/>
            <w:tcMar>
              <w:top w:type="dxa" w:w="60"/>
              <w:left w:type="dxa" w:w="100"/>
              <w:bottom w:type="dxa" w:w="60"/>
              <w:right w:type="dxa" w:w="100"/>
            </w:tcMar>
          </w:tcPr>
          <w:p>
            <w:r>
              <w:rPr>
                <w:b w:val="false"/>
                <w:bCs w:val="false"/>
              </w:rPr>
              <w:t xml:space="preserve">Let John feed Nova a photo (capture → confirm/retake/cancel), store it locally, and have her describe it and answer follow-ups in context.</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FR-21</w:t>
            </w:r>
          </w:p>
        </w:tc>
        <w:tc>
          <w:tcPr>
            <w:tcW w:type="dxa" w:w="7460"/>
            <w:tcMar>
              <w:top w:type="dxa" w:w="60"/>
              <w:left w:type="dxa" w:w="100"/>
              <w:bottom w:type="dxa" w:w="60"/>
              <w:right w:type="dxa" w:w="100"/>
            </w:tcMar>
          </w:tcPr>
          <w:p>
            <w:r>
              <w:rPr>
                <w:b w:val="false"/>
                <w:bCs w:val="false"/>
              </w:rPr>
              <w:t xml:space="preserve">In demonstration mode, treat any photo as an item to identify (brand, model, colorway) and match against inventory, and respond as a complimentary sales associate — never remarking on wear or anything unflattering.</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FR-22</w:t>
            </w:r>
          </w:p>
        </w:tc>
        <w:tc>
          <w:tcPr>
            <w:tcW w:type="dxa" w:w="7460"/>
            <w:tcMar>
              <w:top w:type="dxa" w:w="60"/>
              <w:left w:type="dxa" w:w="100"/>
              <w:bottom w:type="dxa" w:w="60"/>
              <w:right w:type="dxa" w:w="100"/>
            </w:tcMar>
          </w:tcPr>
          <w:p>
            <w:r>
              <w:rPr>
                <w:b w:val="false"/>
                <w:bCs w:val="false"/>
              </w:rPr>
              <w:t xml:space="preserve">Show an on-screen demonstration-mode indicator: whether demo mode is active, whether the shoe database has loaded, and when a photo is being analyzed.</w:t>
            </w:r>
          </w:p>
        </w:tc>
        <w:tc>
          <w:tcPr>
            <w:tcW w:type="dxa" w:w="1000"/>
            <w:tcMar>
              <w:top w:type="dxa" w:w="60"/>
              <w:left w:type="dxa" w:w="100"/>
              <w:bottom w:type="dxa" w:w="60"/>
              <w:right w:type="dxa" w:w="100"/>
            </w:tcMar>
          </w:tcPr>
          <w:p>
            <w:r>
              <w:rPr>
                <w:b w:val="false"/>
                <w:bCs w:val="false"/>
              </w:rPr>
              <w:t xml:space="preserve">Should</w:t>
            </w:r>
          </w:p>
        </w:tc>
      </w:tr>
      <w:tr>
        <w:tc>
          <w:tcPr>
            <w:tcW w:type="dxa" w:w="900"/>
            <w:tcMar>
              <w:top w:type="dxa" w:w="60"/>
              <w:left w:type="dxa" w:w="100"/>
              <w:bottom w:type="dxa" w:w="60"/>
              <w:right w:type="dxa" w:w="100"/>
            </w:tcMar>
          </w:tcPr>
          <w:p>
            <w:r>
              <w:rPr>
                <w:b w:val="false"/>
                <w:bCs w:val="false"/>
              </w:rPr>
              <w:t xml:space="preserve">FR-23</w:t>
            </w:r>
          </w:p>
        </w:tc>
        <w:tc>
          <w:tcPr>
            <w:tcW w:type="dxa" w:w="7460"/>
            <w:tcMar>
              <w:top w:type="dxa" w:w="60"/>
              <w:left w:type="dxa" w:w="100"/>
              <w:bottom w:type="dxa" w:w="60"/>
              <w:right w:type="dxa" w:w="100"/>
            </w:tcMar>
          </w:tcPr>
          <w:p>
            <w:r>
              <w:rPr>
                <w:b w:val="false"/>
                <w:bCs w:val="false"/>
              </w:rPr>
              <w:t xml:space="preserve">Fold a photo into the live conversation (reopen the mic for a spoken reply; accept a photo handed in mid-conversation) and retain short-term memory across a microphone off/on within a session.</w:t>
            </w:r>
          </w:p>
        </w:tc>
        <w:tc>
          <w:tcPr>
            <w:tcW w:type="dxa" w:w="1000"/>
            <w:tcMar>
              <w:top w:type="dxa" w:w="60"/>
              <w:left w:type="dxa" w:w="100"/>
              <w:bottom w:type="dxa" w:w="60"/>
              <w:right w:type="dxa" w:w="100"/>
            </w:tcMar>
          </w:tcPr>
          <w:p>
            <w:r>
              <w:rPr>
                <w:b w:val="false"/>
                <w:bCs w:val="false"/>
              </w:rPr>
              <w:t xml:space="preserve">Should</w:t>
            </w:r>
          </w:p>
        </w:tc>
      </w:tr>
    </w:tbl>
    <w:p>
      <w:pPr>
        <w:pStyle w:val="Heading1"/>
        <w:spacing w:after="120" w:before="280"/>
      </w:pPr>
      <w:r>
        <w:rPr>
          <w:b/>
          <w:bCs/>
          <w:color w:val="1F3864"/>
        </w:rPr>
        <w:t xml:space="preserve">3. Architecture</w:t>
      </w:r>
    </w:p>
    <w:p>
      <w:pPr>
        <w:spacing w:after="120"/>
      </w:pPr>
      <w:r>
        <w:t xml:space="preserve">Nova is a native Android application written in Kotlin and built in Android Studio. It is organized around a persistent foreground service that owns the audio pipeline and orchestrates several on-device and external capabilities: wake-word detection, speech-to-text, the language model (with tool use), text-to-speech, an encrypted memory store, on-demand location and a nearby-places lookup, a vision path for photos John hands her, and — for the demo — a local inventory query engine.</w:t>
      </w:r>
    </w:p>
    <w:p>
      <w:pPr>
        <w:pStyle w:val="Heading2"/>
        <w:spacing w:after="100" w:before="200"/>
      </w:pPr>
      <w:r>
        <w:rPr>
          <w:b/>
          <w:bCs/>
          <w:color w:val="2E74B5"/>
        </w:rPr>
        <w:t xml:space="preserve">3.1 Technology stack</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3200"/>
        <w:gridCol w:w="4460"/>
      </w:tblGrid>
      <w:tr>
        <w:trPr>
          <w:tblHeader/>
        </w:trPr>
        <w:tc>
          <w:tcPr>
            <w:tcW w:type="dxa" w:w="1700"/>
            <w:shd w:fill="1F3864" w:color="auto" w:val="clear"/>
            <w:tcMar>
              <w:top w:type="dxa" w:w="60"/>
              <w:left w:type="dxa" w:w="100"/>
              <w:bottom w:type="dxa" w:w="60"/>
              <w:right w:type="dxa" w:w="100"/>
            </w:tcMar>
          </w:tcPr>
          <w:p>
            <w:r>
              <w:rPr>
                <w:b/>
                <w:bCs/>
                <w:color w:val="FFFFFF"/>
              </w:rPr>
              <w:t xml:space="preserve">Layer</w:t>
            </w:r>
          </w:p>
        </w:tc>
        <w:tc>
          <w:tcPr>
            <w:tcW w:type="dxa" w:w="3200"/>
            <w:shd w:fill="1F3864" w:color="auto" w:val="clear"/>
            <w:tcMar>
              <w:top w:type="dxa" w:w="60"/>
              <w:left w:type="dxa" w:w="100"/>
              <w:bottom w:type="dxa" w:w="60"/>
              <w:right w:type="dxa" w:w="100"/>
            </w:tcMar>
          </w:tcPr>
          <w:p>
            <w:r>
              <w:rPr>
                <w:b/>
                <w:bCs/>
                <w:color w:val="FFFFFF"/>
              </w:rPr>
              <w:t xml:space="preserve">Technology</w:t>
            </w:r>
          </w:p>
        </w:tc>
        <w:tc>
          <w:tcPr>
            <w:tcW w:type="dxa" w:w="4460"/>
            <w:shd w:fill="1F3864" w:color="auto" w:val="clear"/>
            <w:tcMar>
              <w:top w:type="dxa" w:w="60"/>
              <w:left w:type="dxa" w:w="100"/>
              <w:bottom w:type="dxa" w:w="60"/>
              <w:right w:type="dxa" w:w="100"/>
            </w:tcMar>
          </w:tcPr>
          <w:p>
            <w:r>
              <w:rPr>
                <w:b/>
                <w:bCs/>
                <w:color w:val="FFFFFF"/>
              </w:rPr>
              <w:t xml:space="preserve">Notes</w:t>
            </w:r>
          </w:p>
        </w:tc>
      </w:tr>
      <w:tr>
        <w:tc>
          <w:tcPr>
            <w:tcW w:type="dxa" w:w="1700"/>
            <w:tcMar>
              <w:top w:type="dxa" w:w="60"/>
              <w:left w:type="dxa" w:w="100"/>
              <w:bottom w:type="dxa" w:w="60"/>
              <w:right w:type="dxa" w:w="100"/>
            </w:tcMar>
          </w:tcPr>
          <w:p>
            <w:r>
              <w:rPr>
                <w:b w:val="false"/>
                <w:bCs w:val="false"/>
              </w:rPr>
              <w:t xml:space="preserve">Platform</w:t>
            </w:r>
          </w:p>
        </w:tc>
        <w:tc>
          <w:tcPr>
            <w:tcW w:type="dxa" w:w="3200"/>
            <w:tcMar>
              <w:top w:type="dxa" w:w="60"/>
              <w:left w:type="dxa" w:w="100"/>
              <w:bottom w:type="dxa" w:w="60"/>
              <w:right w:type="dxa" w:w="100"/>
            </w:tcMar>
          </w:tcPr>
          <w:p>
            <w:r>
              <w:rPr>
                <w:b w:val="false"/>
                <w:bCs w:val="false"/>
              </w:rPr>
              <w:t xml:space="preserve">Native Android (Kotlin)</w:t>
            </w:r>
          </w:p>
        </w:tc>
        <w:tc>
          <w:tcPr>
            <w:tcW w:type="dxa" w:w="4460"/>
            <w:tcMar>
              <w:top w:type="dxa" w:w="60"/>
              <w:left w:type="dxa" w:w="100"/>
              <w:bottom w:type="dxa" w:w="60"/>
              <w:right w:type="dxa" w:w="100"/>
            </w:tcMar>
          </w:tcPr>
          <w:p>
            <w:r>
              <w:rPr>
                <w:b w:val="false"/>
                <w:bCs w:val="false"/>
              </w:rPr>
              <w:t xml:space="preserve">Built in Android Studio; sideloaded APK. Package com.duchock.claudette (rename to nova pending, D19).</w:t>
            </w:r>
          </w:p>
        </w:tc>
      </w:tr>
      <w:tr>
        <w:tc>
          <w:tcPr>
            <w:tcW w:type="dxa" w:w="1700"/>
            <w:tcMar>
              <w:top w:type="dxa" w:w="60"/>
              <w:left w:type="dxa" w:w="100"/>
              <w:bottom w:type="dxa" w:w="60"/>
              <w:right w:type="dxa" w:w="100"/>
            </w:tcMar>
          </w:tcPr>
          <w:p>
            <w:r>
              <w:rPr>
                <w:b w:val="false"/>
                <w:bCs w:val="false"/>
              </w:rPr>
              <w:t xml:space="preserve">Wake word</w:t>
            </w:r>
          </w:p>
        </w:tc>
        <w:tc>
          <w:tcPr>
            <w:tcW w:type="dxa" w:w="3200"/>
            <w:tcMar>
              <w:top w:type="dxa" w:w="60"/>
              <w:left w:type="dxa" w:w="100"/>
              <w:bottom w:type="dxa" w:w="60"/>
              <w:right w:type="dxa" w:w="100"/>
            </w:tcMar>
          </w:tcPr>
          <w:p>
            <w:r>
              <w:rPr>
                <w:b w:val="false"/>
                <w:bCs w:val="false"/>
              </w:rPr>
              <w:t xml:space="preserve">openWakeWord (open-source)</w:t>
            </w:r>
          </w:p>
        </w:tc>
        <w:tc>
          <w:tcPr>
            <w:tcW w:type="dxa" w:w="4460"/>
            <w:tcMar>
              <w:top w:type="dxa" w:w="60"/>
              <w:left w:type="dxa" w:w="100"/>
              <w:bottom w:type="dxa" w:w="60"/>
              <w:right w:type="dxa" w:w="100"/>
            </w:tcMar>
          </w:tcPr>
          <w:p>
            <w:r>
              <w:rPr>
                <w:b w:val="false"/>
                <w:bCs w:val="false"/>
              </w:rPr>
              <w:t xml:space="preserve">On-device, offline; custom “Nova” model (nova.onnx) via a 3-model ONNX pipeline. No account, no key, nothing expires.</w:t>
            </w:r>
          </w:p>
        </w:tc>
      </w:tr>
      <w:tr>
        <w:tc>
          <w:tcPr>
            <w:tcW w:type="dxa" w:w="1700"/>
            <w:tcMar>
              <w:top w:type="dxa" w:w="60"/>
              <w:left w:type="dxa" w:w="100"/>
              <w:bottom w:type="dxa" w:w="60"/>
              <w:right w:type="dxa" w:w="100"/>
            </w:tcMar>
          </w:tcPr>
          <w:p>
            <w:r>
              <w:rPr>
                <w:b w:val="false"/>
                <w:bCs w:val="false"/>
              </w:rPr>
              <w:t xml:space="preserve">Speech-to-text</w:t>
            </w:r>
          </w:p>
        </w:tc>
        <w:tc>
          <w:tcPr>
            <w:tcW w:type="dxa" w:w="3200"/>
            <w:tcMar>
              <w:top w:type="dxa" w:w="60"/>
              <w:left w:type="dxa" w:w="100"/>
              <w:bottom w:type="dxa" w:w="60"/>
              <w:right w:type="dxa" w:w="100"/>
            </w:tcMar>
          </w:tcPr>
          <w:p>
            <w:r>
              <w:rPr>
                <w:b w:val="false"/>
                <w:bCs w:val="false"/>
              </w:rPr>
              <w:t xml:space="preserve">Android SpeechRecognizer</w:t>
            </w:r>
          </w:p>
        </w:tc>
        <w:tc>
          <w:tcPr>
            <w:tcW w:type="dxa" w:w="4460"/>
            <w:tcMar>
              <w:top w:type="dxa" w:w="60"/>
              <w:left w:type="dxa" w:w="100"/>
              <w:bottom w:type="dxa" w:w="60"/>
              <w:right w:type="dxa" w:w="100"/>
            </w:tcMar>
          </w:tcPr>
          <w:p>
            <w:r>
              <w:rPr>
                <w:b w:val="false"/>
                <w:bCs w:val="false"/>
              </w:rPr>
              <w:t xml:space="preserve">Fastest path; swappable to Deepgram / ElevenLabs Scribe / Vosk.</w:t>
            </w:r>
          </w:p>
        </w:tc>
      </w:tr>
      <w:tr>
        <w:tc>
          <w:tcPr>
            <w:tcW w:type="dxa" w:w="1700"/>
            <w:tcMar>
              <w:top w:type="dxa" w:w="60"/>
              <w:left w:type="dxa" w:w="100"/>
              <w:bottom w:type="dxa" w:w="60"/>
              <w:right w:type="dxa" w:w="100"/>
            </w:tcMar>
          </w:tcPr>
          <w:p>
            <w:r>
              <w:rPr>
                <w:b w:val="false"/>
                <w:bCs w:val="false"/>
              </w:rPr>
              <w:t xml:space="preserve">Language model</w:t>
            </w:r>
          </w:p>
        </w:tc>
        <w:tc>
          <w:tcPr>
            <w:tcW w:type="dxa" w:w="3200"/>
            <w:tcMar>
              <w:top w:type="dxa" w:w="60"/>
              <w:left w:type="dxa" w:w="100"/>
              <w:bottom w:type="dxa" w:w="60"/>
              <w:right w:type="dxa" w:w="100"/>
            </w:tcMar>
          </w:tcPr>
          <w:p>
            <w:r>
              <w:rPr>
                <w:b w:val="false"/>
                <w:bCs w:val="false"/>
              </w:rPr>
              <w:t xml:space="preserve">Anthropic Messages API</w:t>
            </w:r>
          </w:p>
        </w:tc>
        <w:tc>
          <w:tcPr>
            <w:tcW w:type="dxa" w:w="4460"/>
            <w:tcMar>
              <w:top w:type="dxa" w:w="60"/>
              <w:left w:type="dxa" w:w="100"/>
              <w:bottom w:type="dxa" w:w="60"/>
              <w:right w:type="dxa" w:w="100"/>
            </w:tcMar>
          </w:tcPr>
          <w:p>
            <w:r>
              <w:rPr>
                <w:b w:val="false"/>
                <w:bCs w:val="false"/>
              </w:rPr>
              <w:t xml:space="preserve">Sonnet (claude-sonnet-5) default, Opus (claude-opus-4-8) on escalation. Tool use (tool_use / tool_result loop) supported.</w:t>
            </w:r>
          </w:p>
        </w:tc>
      </w:tr>
      <w:tr>
        <w:tc>
          <w:tcPr>
            <w:tcW w:type="dxa" w:w="1700"/>
            <w:tcMar>
              <w:top w:type="dxa" w:w="60"/>
              <w:left w:type="dxa" w:w="100"/>
              <w:bottom w:type="dxa" w:w="60"/>
              <w:right w:type="dxa" w:w="100"/>
            </w:tcMar>
          </w:tcPr>
          <w:p>
            <w:r>
              <w:rPr>
                <w:b w:val="false"/>
                <w:bCs w:val="false"/>
              </w:rPr>
              <w:t xml:space="preserve">Text-to-speech</w:t>
            </w:r>
          </w:p>
        </w:tc>
        <w:tc>
          <w:tcPr>
            <w:tcW w:type="dxa" w:w="3200"/>
            <w:tcMar>
              <w:top w:type="dxa" w:w="60"/>
              <w:left w:type="dxa" w:w="100"/>
              <w:bottom w:type="dxa" w:w="60"/>
              <w:right w:type="dxa" w:w="100"/>
            </w:tcMar>
          </w:tcPr>
          <w:p>
            <w:r>
              <w:rPr>
                <w:b w:val="false"/>
                <w:bCs w:val="false"/>
              </w:rPr>
              <w:t xml:space="preserve">ElevenLabs TTS</w:t>
            </w:r>
          </w:p>
        </w:tc>
        <w:tc>
          <w:tcPr>
            <w:tcW w:type="dxa" w:w="4460"/>
            <w:tcMar>
              <w:top w:type="dxa" w:w="60"/>
              <w:left w:type="dxa" w:w="100"/>
              <w:bottom w:type="dxa" w:w="60"/>
              <w:right w:type="dxa" w:w="100"/>
            </w:tcMar>
          </w:tcPr>
          <w:p>
            <w:r>
              <w:rPr>
                <w:b w:val="false"/>
                <w:bCs w:val="false"/>
              </w:rPr>
              <w:t xml:space="preserve">Warm female voice; tunable stability / style.</w:t>
            </w:r>
          </w:p>
        </w:tc>
      </w:tr>
      <w:tr>
        <w:tc>
          <w:tcPr>
            <w:tcW w:type="dxa" w:w="1700"/>
            <w:tcMar>
              <w:top w:type="dxa" w:w="60"/>
              <w:left w:type="dxa" w:w="100"/>
              <w:bottom w:type="dxa" w:w="60"/>
              <w:right w:type="dxa" w:w="100"/>
            </w:tcMar>
          </w:tcPr>
          <w:p>
            <w:r>
              <w:rPr>
                <w:b w:val="false"/>
                <w:bCs w:val="false"/>
              </w:rPr>
              <w:t xml:space="preserve">Runtime</w:t>
            </w:r>
          </w:p>
        </w:tc>
        <w:tc>
          <w:tcPr>
            <w:tcW w:type="dxa" w:w="3200"/>
            <w:tcMar>
              <w:top w:type="dxa" w:w="60"/>
              <w:left w:type="dxa" w:w="100"/>
              <w:bottom w:type="dxa" w:w="60"/>
              <w:right w:type="dxa" w:w="100"/>
            </w:tcMar>
          </w:tcPr>
          <w:p>
            <w:r>
              <w:rPr>
                <w:b w:val="false"/>
                <w:bCs w:val="false"/>
              </w:rPr>
              <w:t xml:space="preserve">Foreground Service + WakeLock</w:t>
            </w:r>
          </w:p>
        </w:tc>
        <w:tc>
          <w:tcPr>
            <w:tcW w:type="dxa" w:w="4460"/>
            <w:tcMar>
              <w:top w:type="dxa" w:w="60"/>
              <w:left w:type="dxa" w:w="100"/>
              <w:bottom w:type="dxa" w:w="60"/>
              <w:right w:type="dxa" w:w="100"/>
            </w:tcMar>
          </w:tcPr>
          <w:p>
            <w:r>
              <w:rPr>
                <w:b w:val="false"/>
                <w:bCs w:val="false"/>
              </w:rPr>
              <w:t xml:space="preserve">Always-on; START_STICKY; auto-start on launch and boot.</w:t>
            </w:r>
          </w:p>
        </w:tc>
      </w:tr>
      <w:tr>
        <w:tc>
          <w:tcPr>
            <w:tcW w:type="dxa" w:w="1700"/>
            <w:tcMar>
              <w:top w:type="dxa" w:w="60"/>
              <w:left w:type="dxa" w:w="100"/>
              <w:bottom w:type="dxa" w:w="60"/>
              <w:right w:type="dxa" w:w="100"/>
            </w:tcMar>
          </w:tcPr>
          <w:p>
            <w:r>
              <w:rPr>
                <w:b w:val="false"/>
                <w:bCs w:val="false"/>
              </w:rPr>
              <w:t xml:space="preserve">Memory</w:t>
            </w:r>
          </w:p>
        </w:tc>
        <w:tc>
          <w:tcPr>
            <w:tcW w:type="dxa" w:w="3200"/>
            <w:tcMar>
              <w:top w:type="dxa" w:w="60"/>
              <w:left w:type="dxa" w:w="100"/>
              <w:bottom w:type="dxa" w:w="60"/>
              <w:right w:type="dxa" w:w="100"/>
            </w:tcMar>
          </w:tcPr>
          <w:p>
            <w:r>
              <w:rPr>
                <w:b w:val="false"/>
                <w:bCs w:val="false"/>
              </w:rPr>
              <w:t xml:space="preserve">EncryptedSharedPreferences</w:t>
            </w:r>
          </w:p>
        </w:tc>
        <w:tc>
          <w:tcPr>
            <w:tcW w:type="dxa" w:w="4460"/>
            <w:tcMar>
              <w:top w:type="dxa" w:w="60"/>
              <w:left w:type="dxa" w:w="100"/>
              <w:bottom w:type="dxa" w:w="60"/>
              <w:right w:type="dxa" w:w="100"/>
            </w:tcMar>
          </w:tcPr>
          <w:p>
            <w:r>
              <w:rPr>
                <w:b w:val="false"/>
                <w:bCs w:val="false"/>
              </w:rPr>
              <w:t xml:space="preserve">Android Keystore-backed; stores Nova’s profile + rolling summary of John.</w:t>
            </w:r>
          </w:p>
        </w:tc>
      </w:tr>
      <w:tr>
        <w:tc>
          <w:tcPr>
            <w:tcW w:type="dxa" w:w="1700"/>
            <w:tcMar>
              <w:top w:type="dxa" w:w="60"/>
              <w:left w:type="dxa" w:w="100"/>
              <w:bottom w:type="dxa" w:w="60"/>
              <w:right w:type="dxa" w:w="100"/>
            </w:tcMar>
          </w:tcPr>
          <w:p>
            <w:r>
              <w:rPr>
                <w:b w:val="false"/>
                <w:bCs w:val="false"/>
              </w:rPr>
              <w:t xml:space="preserve">Demo data</w:t>
            </w:r>
          </w:p>
        </w:tc>
        <w:tc>
          <w:tcPr>
            <w:tcW w:type="dxa" w:w="3200"/>
            <w:tcMar>
              <w:top w:type="dxa" w:w="60"/>
              <w:left w:type="dxa" w:w="100"/>
              <w:bottom w:type="dxa" w:w="60"/>
              <w:right w:type="dxa" w:w="100"/>
            </w:tcMar>
          </w:tcPr>
          <w:p>
            <w:r>
              <w:rPr>
                <w:b w:val="false"/>
                <w:bCs w:val="false"/>
              </w:rPr>
              <w:t xml:space="preserve">Bundled JSON + Kotlin query engine</w:t>
            </w:r>
          </w:p>
        </w:tc>
        <w:tc>
          <w:tcPr>
            <w:tcW w:type="dxa" w:w="4460"/>
            <w:tcMar>
              <w:top w:type="dxa" w:w="60"/>
              <w:left w:type="dxa" w:w="100"/>
              <w:bottom w:type="dxa" w:w="60"/>
              <w:right w:type="dxa" w:w="100"/>
            </w:tcMar>
          </w:tcPr>
          <w:p>
            <w:r>
              <w:rPr>
                <w:b w:val="false"/>
                <w:bCs w:val="false"/>
              </w:rPr>
              <w:t xml:space="preserve">Bundled 6-store dataset derived from real Oracle MFCS (PRD1) footwear inventory; deterministic filtering behind Claude tools.</w:t>
            </w:r>
          </w:p>
        </w:tc>
      </w:tr>
      <w:tr>
        <w:tc>
          <w:tcPr>
            <w:tcW w:type="dxa" w:w="1700"/>
            <w:tcMar>
              <w:top w:type="dxa" w:w="60"/>
              <w:left w:type="dxa" w:w="100"/>
              <w:bottom w:type="dxa" w:w="60"/>
              <w:right w:type="dxa" w:w="100"/>
            </w:tcMar>
          </w:tcPr>
          <w:p>
            <w:r>
              <w:rPr>
                <w:b w:val="false"/>
                <w:bCs w:val="false"/>
              </w:rPr>
              <w:t xml:space="preserve">Location</w:t>
            </w:r>
          </w:p>
        </w:tc>
        <w:tc>
          <w:tcPr>
            <w:tcW w:type="dxa" w:w="3200"/>
            <w:tcMar>
              <w:top w:type="dxa" w:w="60"/>
              <w:left w:type="dxa" w:w="100"/>
              <w:bottom w:type="dxa" w:w="60"/>
              <w:right w:type="dxa" w:w="100"/>
            </w:tcMar>
          </w:tcPr>
          <w:p>
            <w:r>
              <w:rPr>
                <w:b w:val="false"/>
                <w:bCs w:val="false"/>
              </w:rPr>
              <w:t xml:space="preserve">Fused location (Play Services) + Geocoder</w:t>
            </w:r>
          </w:p>
        </w:tc>
        <w:tc>
          <w:tcPr>
            <w:tcW w:type="dxa" w:w="4460"/>
            <w:tcMar>
              <w:top w:type="dxa" w:w="60"/>
              <w:left w:type="dxa" w:w="100"/>
              <w:bottom w:type="dxa" w:w="60"/>
              <w:right w:type="dxa" w:w="100"/>
            </w:tcMar>
          </w:tcPr>
          <w:p>
            <w:r>
              <w:rPr>
                <w:b w:val="false"/>
                <w:bCs w:val="false"/>
              </w:rPr>
              <w:t xml:space="preserve">On-demand fix, reverse-geocoded to a place; no continuous tracking (D13).</w:t>
            </w:r>
          </w:p>
        </w:tc>
      </w:tr>
      <w:tr>
        <w:tc>
          <w:tcPr>
            <w:tcW w:type="dxa" w:w="1700"/>
            <w:tcMar>
              <w:top w:type="dxa" w:w="60"/>
              <w:left w:type="dxa" w:w="100"/>
              <w:bottom w:type="dxa" w:w="60"/>
              <w:right w:type="dxa" w:w="100"/>
            </w:tcMar>
          </w:tcPr>
          <w:p>
            <w:r>
              <w:rPr>
                <w:b w:val="false"/>
                <w:bCs w:val="false"/>
              </w:rPr>
              <w:t xml:space="preserve">Nearby places</w:t>
            </w:r>
          </w:p>
        </w:tc>
        <w:tc>
          <w:tcPr>
            <w:tcW w:type="dxa" w:w="3200"/>
            <w:tcMar>
              <w:top w:type="dxa" w:w="60"/>
              <w:left w:type="dxa" w:w="100"/>
              <w:bottom w:type="dxa" w:w="60"/>
              <w:right w:type="dxa" w:w="100"/>
            </w:tcMar>
          </w:tcPr>
          <w:p>
            <w:r>
              <w:rPr>
                <w:b w:val="false"/>
                <w:bCs w:val="false"/>
              </w:rPr>
              <w:t xml:space="preserve">Google Places API (New)</w:t>
            </w:r>
          </w:p>
        </w:tc>
        <w:tc>
          <w:tcPr>
            <w:tcW w:type="dxa" w:w="4460"/>
            <w:tcMar>
              <w:top w:type="dxa" w:w="60"/>
              <w:left w:type="dxa" w:w="100"/>
              <w:bottom w:type="dxa" w:w="60"/>
              <w:right w:type="dxa" w:w="100"/>
            </w:tcMar>
          </w:tcPr>
          <w:p>
            <w:r>
              <w:rPr>
                <w:b w:val="false"/>
                <w:bCs w:val="false"/>
              </w:rPr>
              <w:t xml:space="preserve">Text Search biased to current location; uses the Google Maps key + billing.</w:t>
            </w:r>
          </w:p>
        </w:tc>
      </w:tr>
      <w:tr>
        <w:tc>
          <w:tcPr>
            <w:tcW w:type="dxa" w:w="1700"/>
            <w:tcMar>
              <w:top w:type="dxa" w:w="60"/>
              <w:left w:type="dxa" w:w="100"/>
              <w:bottom w:type="dxa" w:w="60"/>
              <w:right w:type="dxa" w:w="100"/>
            </w:tcMar>
          </w:tcPr>
          <w:p>
            <w:r>
              <w:rPr>
                <w:b w:val="false"/>
                <w:bCs w:val="false"/>
              </w:rPr>
              <w:t xml:space="preserve">Vision</w:t>
            </w:r>
          </w:p>
        </w:tc>
        <w:tc>
          <w:tcPr>
            <w:tcW w:type="dxa" w:w="3200"/>
            <w:tcMar>
              <w:top w:type="dxa" w:w="60"/>
              <w:left w:type="dxa" w:w="100"/>
              <w:bottom w:type="dxa" w:w="60"/>
              <w:right w:type="dxa" w:w="100"/>
            </w:tcMar>
          </w:tcPr>
          <w:p>
            <w:r>
              <w:rPr>
                <w:b w:val="false"/>
                <w:bCs w:val="false"/>
              </w:rPr>
              <w:t xml:space="preserve">Claude multimodal + system camera (FileProvider)</w:t>
            </w:r>
          </w:p>
        </w:tc>
        <w:tc>
          <w:tcPr>
            <w:tcW w:type="dxa" w:w="4460"/>
            <w:tcMar>
              <w:top w:type="dxa" w:w="60"/>
              <w:left w:type="dxa" w:w="100"/>
              <w:bottom w:type="dxa" w:w="60"/>
              <w:right w:type="dxa" w:w="100"/>
            </w:tcMar>
          </w:tcPr>
          <w:p>
            <w:r>
              <w:rPr>
                <w:b w:val="false"/>
                <w:bCs w:val="false"/>
              </w:rPr>
              <w:t xml:space="preserve">“Give Nova a Picture”: capture → confirm → analyze; no CAMERA permission needed.</w:t>
            </w:r>
          </w:p>
        </w:tc>
      </w:tr>
      <w:tr>
        <w:tc>
          <w:tcPr>
            <w:tcW w:type="dxa" w:w="1700"/>
            <w:tcMar>
              <w:top w:type="dxa" w:w="60"/>
              <w:left w:type="dxa" w:w="100"/>
              <w:bottom w:type="dxa" w:w="60"/>
              <w:right w:type="dxa" w:w="100"/>
            </w:tcMar>
          </w:tcPr>
          <w:p>
            <w:r>
              <w:rPr>
                <w:b w:val="false"/>
                <w:bCs w:val="false"/>
              </w:rPr>
              <w:t xml:space="preserve">Secure storage</w:t>
            </w:r>
          </w:p>
        </w:tc>
        <w:tc>
          <w:tcPr>
            <w:tcW w:type="dxa" w:w="3200"/>
            <w:tcMar>
              <w:top w:type="dxa" w:w="60"/>
              <w:left w:type="dxa" w:w="100"/>
              <w:bottom w:type="dxa" w:w="60"/>
              <w:right w:type="dxa" w:w="100"/>
            </w:tcMar>
          </w:tcPr>
          <w:p>
            <w:r>
              <w:rPr>
                <w:b w:val="false"/>
                <w:bCs w:val="false"/>
              </w:rPr>
              <w:t xml:space="preserve">EncryptedSharedPreferences</w:t>
            </w:r>
          </w:p>
        </w:tc>
        <w:tc>
          <w:tcPr>
            <w:tcW w:type="dxa" w:w="4460"/>
            <w:tcMar>
              <w:top w:type="dxa" w:w="60"/>
              <w:left w:type="dxa" w:w="100"/>
              <w:bottom w:type="dxa" w:w="60"/>
              <w:right w:type="dxa" w:w="100"/>
            </w:tcMar>
          </w:tcPr>
          <w:p>
            <w:r>
              <w:rPr>
                <w:b w:val="false"/>
                <w:bCs w:val="false"/>
              </w:rPr>
              <w:t xml:space="preserve">Android Keystore-backed API-key storage.</w:t>
            </w:r>
          </w:p>
        </w:tc>
      </w:tr>
    </w:tbl>
    <w:p>
      <w:pPr>
        <w:pStyle w:val="Heading2"/>
        <w:spacing w:after="100" w:before="200"/>
      </w:pPr>
      <w:r>
        <w:rPr>
          <w:b/>
          <w:bCs/>
          <w:color w:val="2E74B5"/>
        </w:rPr>
        <w:t xml:space="preserve">3.2 Interaction pipeline</w:t>
      </w:r>
    </w:p>
    <w:p>
      <w:pPr>
        <w:pStyle w:val="ListParagraph"/>
        <w:numPr>
          <w:ilvl w:val="0"/>
          <w:numId w:val="1"/>
        </w:numPr>
        <w:spacing w:after="80"/>
      </w:pPr>
      <w:r>
        <w:t xml:space="preserve">1. Idle listening — the foreground service feeds the microphone stream to the openWakeWord model, which runs locally and detects only the “Nova” keyword. No audio leaves the device in this state. Listening starts automatically on launch and after reboot.</w:t>
      </w:r>
    </w:p>
    <w:p>
      <w:pPr>
        <w:pStyle w:val="ListParagraph"/>
        <w:numPr>
          <w:ilvl w:val="0"/>
          <w:numId w:val="1"/>
        </w:numPr>
        <w:spacing w:after="80"/>
      </w:pPr>
      <w:r>
        <w:t xml:space="preserve">2. Wake — on detection, Nova releases the mic from wake capture and opens the speech recognizer (a short acknowledgement tone marks that she is listening).</w:t>
      </w:r>
    </w:p>
    <w:p>
      <w:pPr>
        <w:pStyle w:val="ListParagraph"/>
        <w:numPr>
          <w:ilvl w:val="0"/>
          <w:numId w:val="1"/>
        </w:numPr>
        <w:spacing w:after="80"/>
      </w:pPr>
      <w:r>
        <w:t xml:space="preserve">3. Capture &amp; transcribe — the user’s utterance is transcribed to text on-device.</w:t>
      </w:r>
    </w:p>
    <w:p>
      <w:pPr>
        <w:pStyle w:val="ListParagraph"/>
        <w:numPr>
          <w:ilvl w:val="0"/>
          <w:numId w:val="1"/>
        </w:numPr>
        <w:spacing w:after="80"/>
      </w:pPr>
      <w:r>
        <w:t xml:space="preserve">4. Reason — the transcript, the persona system prompt, Nova’s memory, and short context are sent to Claude. In demonstration mode, inventory tools are attached and Claude may call them; the app runs each tool deterministically and returns results for Nova to narrate.</w:t>
      </w:r>
    </w:p>
    <w:p>
      <w:pPr>
        <w:pStyle w:val="ListParagraph"/>
        <w:numPr>
          <w:ilvl w:val="0"/>
          <w:numId w:val="1"/>
        </w:numPr>
        <w:spacing w:after="80"/>
      </w:pPr>
      <w:r>
        <w:t xml:space="preserve">5. Speak — the reply is synthesized by ElevenLabs and played back.</w:t>
      </w:r>
    </w:p>
    <w:p>
      <w:pPr>
        <w:pStyle w:val="ListParagraph"/>
        <w:numPr>
          <w:ilvl w:val="0"/>
          <w:numId w:val="1"/>
        </w:numPr>
        <w:spacing w:after="80"/>
      </w:pPr>
      <w:r>
        <w:t xml:space="preserve">6. Stay open, then reflect — the conversation stays open for follow-ups until dismissed; when it ends, a background “reflection” step distills anything worth keeping into long-term memory, then Nova returns to wake-word listening.</w:t>
      </w:r>
    </w:p>
    <w:p>
      <w:pPr>
        <w:pStyle w:val="Heading2"/>
        <w:spacing w:after="100" w:before="200"/>
      </w:pPr>
      <w:r>
        <w:rPr>
          <w:b/>
          <w:bCs/>
          <w:color w:val="2E74B5"/>
        </w:rPr>
        <w:t xml:space="preserve">3.3 Latency &amp; correctness strategy</w:t>
      </w:r>
    </w:p>
    <w:p>
      <w:pPr>
        <w:spacing w:after="120"/>
      </w:pPr>
      <w:r>
        <w:t xml:space="preserve">Perceived responsiveness matters, and so does never being confidently wrong in front of an audience. The wake model is kept warm so detection is instantaneous, and on-device STT avoids an upload round-trip. The current Messages API integration is non-streaming (sentence-streaming TTS is a Phase 2b enhancement). Tool-backed answers cost an extra API round-trip (Claude requests a tool, the app answers, Claude speaks the result); demonstration mode pins the model to Sonnet to keep that snappy. Inventory counts and shelf locations are computed in Kotlin, never by the model’s own arithmetic, so the numbers Nova speaks are exact.</w:t>
      </w:r>
    </w:p>
    <w:p>
      <w:pPr>
        <w:pStyle w:val="Heading1"/>
        <w:spacing w:after="120" w:before="280"/>
      </w:pPr>
      <w:r>
        <w:rPr>
          <w:b/>
          <w:bCs/>
          <w:color w:val="1F3864"/>
        </w:rPr>
        <w:t xml:space="preserve">4. Personality &amp; Voice</w:t>
      </w:r>
    </w:p>
    <w:p>
      <w:pPr>
        <w:spacing w:after="120"/>
      </w:pPr>
      <w:r>
        <w:t xml:space="preserve">Nova’s character comes from two independently tunable places, which keeps “voice” and “attitude” fully programmable.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200"/>
        <w:gridCol w:w="3560"/>
      </w:tblGrid>
      <w:tr>
        <w:trPr>
          <w:tblHeader/>
        </w:trPr>
        <w:tc>
          <w:tcPr>
            <w:tcW w:type="dxa" w:w="2600"/>
            <w:shd w:fill="1F3864" w:color="auto" w:val="clear"/>
            <w:tcMar>
              <w:top w:type="dxa" w:w="60"/>
              <w:left w:type="dxa" w:w="100"/>
              <w:bottom w:type="dxa" w:w="60"/>
              <w:right w:type="dxa" w:w="100"/>
            </w:tcMar>
          </w:tcPr>
          <w:p>
            <w:r>
              <w:rPr>
                <w:b/>
                <w:bCs/>
                <w:color w:val="FFFFFF"/>
              </w:rPr>
              <w:t xml:space="preserve">Dimension</w:t>
            </w:r>
          </w:p>
        </w:tc>
        <w:tc>
          <w:tcPr>
            <w:tcW w:type="dxa" w:w="3200"/>
            <w:shd w:fill="1F3864" w:color="auto" w:val="clear"/>
            <w:tcMar>
              <w:top w:type="dxa" w:w="60"/>
              <w:left w:type="dxa" w:w="100"/>
              <w:bottom w:type="dxa" w:w="60"/>
              <w:right w:type="dxa" w:w="100"/>
            </w:tcMar>
          </w:tcPr>
          <w:p>
            <w:r>
              <w:rPr>
                <w:b/>
                <w:bCs/>
                <w:color w:val="FFFFFF"/>
              </w:rPr>
              <w:t xml:space="preserve">Where it lives</w:t>
            </w:r>
          </w:p>
        </w:tc>
        <w:tc>
          <w:tcPr>
            <w:tcW w:type="dxa" w:w="3560"/>
            <w:shd w:fill="1F3864" w:color="auto" w:val="clear"/>
            <w:tcMar>
              <w:top w:type="dxa" w:w="60"/>
              <w:left w:type="dxa" w:w="100"/>
              <w:bottom w:type="dxa" w:w="60"/>
              <w:right w:type="dxa" w:w="100"/>
            </w:tcMar>
          </w:tcPr>
          <w:p>
            <w:r>
              <w:rPr>
                <w:b/>
                <w:bCs/>
                <w:color w:val="FFFFFF"/>
              </w:rPr>
              <w:t xml:space="preserve">How we tune it</w:t>
            </w:r>
          </w:p>
        </w:tc>
      </w:tr>
      <w:tr>
        <w:tc>
          <w:tcPr>
            <w:tcW w:type="dxa" w:w="2600"/>
            <w:tcMar>
              <w:top w:type="dxa" w:w="60"/>
              <w:left w:type="dxa" w:w="100"/>
              <w:bottom w:type="dxa" w:w="60"/>
              <w:right w:type="dxa" w:w="100"/>
            </w:tcMar>
          </w:tcPr>
          <w:p>
            <w:r>
              <w:rPr>
                <w:b w:val="false"/>
                <w:bCs w:val="false"/>
              </w:rPr>
              <w:t xml:space="preserve">Voice (how she sounds)</w:t>
            </w:r>
          </w:p>
        </w:tc>
        <w:tc>
          <w:tcPr>
            <w:tcW w:type="dxa" w:w="3200"/>
            <w:tcMar>
              <w:top w:type="dxa" w:w="60"/>
              <w:left w:type="dxa" w:w="100"/>
              <w:bottom w:type="dxa" w:w="60"/>
              <w:right w:type="dxa" w:w="100"/>
            </w:tcMar>
          </w:tcPr>
          <w:p>
            <w:r>
              <w:rPr>
                <w:b w:val="false"/>
                <w:bCs w:val="false"/>
              </w:rPr>
              <w:t xml:space="preserve">ElevenLabs TTS</w:t>
            </w:r>
          </w:p>
        </w:tc>
        <w:tc>
          <w:tcPr>
            <w:tcW w:type="dxa" w:w="3560"/>
            <w:tcMar>
              <w:top w:type="dxa" w:w="60"/>
              <w:left w:type="dxa" w:w="100"/>
              <w:bottom w:type="dxa" w:w="60"/>
              <w:right w:type="dxa" w:w="100"/>
            </w:tcMar>
          </w:tcPr>
          <w:p>
            <w:r>
              <w:rPr>
                <w:b w:val="false"/>
                <w:bCs w:val="false"/>
              </w:rPr>
              <w:t xml:space="preserve">Voice selection + stability / style / similarity sliders.</w:t>
            </w:r>
          </w:p>
        </w:tc>
      </w:tr>
      <w:tr>
        <w:tc>
          <w:tcPr>
            <w:tcW w:type="dxa" w:w="2600"/>
            <w:tcMar>
              <w:top w:type="dxa" w:w="60"/>
              <w:left w:type="dxa" w:w="100"/>
              <w:bottom w:type="dxa" w:w="60"/>
              <w:right w:type="dxa" w:w="100"/>
            </w:tcMar>
          </w:tcPr>
          <w:p>
            <w:r>
              <w:rPr>
                <w:b w:val="false"/>
                <w:bCs w:val="false"/>
              </w:rPr>
              <w:t xml:space="preserve">Attitude (what she says)</w:t>
            </w:r>
          </w:p>
        </w:tc>
        <w:tc>
          <w:tcPr>
            <w:tcW w:type="dxa" w:w="3200"/>
            <w:tcMar>
              <w:top w:type="dxa" w:w="60"/>
              <w:left w:type="dxa" w:w="100"/>
              <w:bottom w:type="dxa" w:w="60"/>
              <w:right w:type="dxa" w:w="100"/>
            </w:tcMar>
          </w:tcPr>
          <w:p>
            <w:r>
              <w:rPr>
                <w:b w:val="false"/>
                <w:bCs w:val="false"/>
              </w:rPr>
              <w:t xml:space="preserve">Claude system prompt (Persona.kt)</w:t>
            </w:r>
          </w:p>
        </w:tc>
        <w:tc>
          <w:tcPr>
            <w:tcW w:type="dxa" w:w="3560"/>
            <w:tcMar>
              <w:top w:type="dxa" w:w="60"/>
              <w:left w:type="dxa" w:w="100"/>
              <w:bottom w:type="dxa" w:w="60"/>
              <w:right w:type="dxa" w:w="100"/>
            </w:tcMar>
          </w:tcPr>
          <w:p>
            <w:r>
              <w:rPr>
                <w:b w:val="false"/>
                <w:bCs w:val="false"/>
              </w:rPr>
              <w:t xml:space="preserve">Persona description, humor and charm level, worldview stance, length limits.</w:t>
            </w:r>
          </w:p>
        </w:tc>
      </w:tr>
    </w:tbl>
    <w:p>
      <w:pPr>
        <w:spacing w:after="120"/>
      </w:pPr>
      <w:r>
        <w:t xml:space="preserve">The system prompt establishes Nova as warm, quick-witted, and concise — helpful first, funny second, never at the expense of getting the answer right (decision D17). Every so often, when the moment fits, she lets a light, tasteful playful spark through — never crude, explicit, or overdone. She respects that John is a God-fearing Christian conservative and never talks down to or undercuts his faith or values; she carries no partisan agenda and gives a straight, fair picture on contested topics rather than a slant (decision D15). She is here to learn John over time and use what she knows to help him better (decision D16).</w:t>
      </w:r>
    </w:p>
    <w:p>
      <w:pPr>
        <w:pStyle w:val="Heading1"/>
        <w:spacing w:after="120" w:before="280"/>
      </w:pPr>
      <w:r>
        <w:rPr>
          <w:b/>
          <w:bCs/>
          <w:color w:val="1F3864"/>
        </w:rPr>
        <w:t xml:space="preserve">5. Memory &amp; Personalization</w:t>
      </w:r>
    </w:p>
    <w:p>
      <w:pPr>
        <w:spacing w:after="120"/>
      </w:pPr>
      <w:r>
        <w:t xml:space="preserve">Nova remembers John across sessions (decisions D12 and D16). Two forms of memory work together. Short-term working memory holds the last several turns in RAM during a conversation. It is held at the process level, so it survives switching the microphone off and back on within an app run, and resets after about thirty minutes of silence (raised from five so a demo or a paused chat is not forgotten mid-stream); it is still lost if the operating system kills the app process, so durable on-disk persistence remains a future option. Long-term memory is persistent: a compact profile of durable facts (his work, projects, the people in his life, his preferences and values) plus a short rolling summary of what has recently been going on.</w:t>
      </w:r>
    </w:p>
    <w:p>
      <w:pPr>
        <w:spacing w:after="120"/>
      </w:pPr>
      <w:r>
        <w:t xml:space="preserve">Long-term memory is maintained by a “reflection” step. When a conversation ends, a single inexpensive Claude call distills anything worth keeping, merges new facts into the profile, revises anything that changed, and refreshes the summary. On the next wake, that memory is injected into Nova’s system prompt so she picks up where she left off. Reflection is skipped entirely in demonstration mode so store questions never pollute John’s personal memory.</w:t>
      </w:r>
    </w:p>
    <w:p>
      <w:pPr>
        <w:spacing w:after="120"/>
      </w:pPr>
      <w:r>
        <w:t xml:space="preserve">Storage and privacy. Memory is text only, so it is tiny — a few kilobytes for the profile and summary; even years of conversation would be low tens of megabytes. It is stored in EncryptedSharedPreferences (Android Keystore-backed), the same scheme used for API keys, because it is the most sensitive data in the app. Known limitations, tracked for later work: the binding constraint is the model’s context window, not disk, which is why memory is distilled rather than replayed verbatim; distillation can lose nuance; memory must revise rather than merely accumulate; and any off-device backup (decision D18) must be encrypted client-side before it leaves the phone (threat S13).</w:t>
      </w:r>
    </w:p>
    <w:p>
      <w:pPr>
        <w:pStyle w:val="Heading1"/>
        <w:spacing w:after="120" w:before="280"/>
      </w:pPr>
      <w:r>
        <w:rPr>
          <w:b/>
          <w:bCs/>
          <w:color w:val="1F3864"/>
        </w:rPr>
        <w:t xml:space="preserve">6. Demonstration Mode &amp; Inventory Lookup</w:t>
      </w:r>
    </w:p>
    <w:p>
      <w:pPr>
        <w:spacing w:after="120"/>
      </w:pPr>
      <w:r>
        <w:t xml:space="preserve">Nova is the proof-of-concept for a hands-free retail assistant. Demonstration mode makes her a store associate’s helper for a live pitch to leadership: if the idea is funded, a separate project would build the production backend. She enters the mode when she hears “are you ready for a demonstration” and leaves it on an explicit exit phrase; the state is process-level so it persists across wake-ups within a session.</w:t>
      </w:r>
    </w:p>
    <w:p>
      <w:pPr>
        <w:spacing w:after="120"/>
      </w:pPr>
      <w:r>
        <w:t xml:space="preserve">Approach (decision: Option 2). Nova answers by calling on-device tools over a bundled dataset derived from real Oracle MFCS (PRD1) footwear inventory across six stores, rather than by reasoning over raw rows. This is deliberately a demonstration shortcut, not a scalable design — the goal is to show the end-user experience convincingly. The three tools are check_stock (availability by identifier or loose description, with per-store counts and the home-store back-room shelf location), store_rollup (unit totals across stores, filterable by brand / category / gender), and pricing_lookup (price and lifecycle, including clearance). Every count and location is computed deterministically in Kotlin, so answers are exact.</w:t>
      </w:r>
    </w:p>
    <w:p>
      <w:pPr>
        <w:spacing w:after="120"/>
      </w:pPr>
      <w:r>
        <w:t xml:space="preserve">Store context. The home store is 1511, the Homewood (Wildwood) Hibbett Sports in Homewood, Alabama; four nearby Birmingham-area stores — 33 Western Hills, 54 Sports Additions, 513 Bessemer Road, and 966 Palisades, all within about seven miles — are treated as local. A sixth store, 107 in Sebring, Florida (about 520 miles away), is deliberately kept as a distant outlier: Nova treats it as not local, offering a transfer rather than a same-day hold. When an item is in stock at 1511, Nova gives its exact back-room location (zone, bay, shelf, bin, and reach height). When it is not at 1511 but a nearby store has it, she names the store and offers to hold a pair. A pre-computed stock summary and a firm rule prevent false out-of-stock calls: she never reports an item unavailable unless every size and store confirms it.</w:t>
      </w:r>
    </w:p>
    <w:p>
      <w:pPr>
        <w:spacing w:after="120"/>
      </w:pPr>
      <w:r>
        <w:t xml:space="preserve">Lookup robustness. Items can be found by SKU, UPC, Item ID, or loose description. Description matching is intentionally forgiving — word order does not matter, filler words are ignored, partial colorways match (“white and purple” finds “White/Varsity Purple”), and grey/gray are treated alike.</w:t>
      </w:r>
    </w:p>
    <w:p>
      <w:pPr>
        <w:spacing w:after="120"/>
      </w:pPr>
      <w:r>
        <w:t xml:space="preserve">Production note (deferred). The real data source will be an API or an MCP server fronting it, over millions of rows across thousands of stores. The plan discussed: keep fast indexed point-lookups live and pre-aggregate/cache the expensive chain-wide rollups behind that layer. The demo’s tool contract is intentionally shaped to survive that swap. No production backend is built in this phase.</w:t>
      </w:r>
    </w:p>
    <w:p>
      <w:pPr>
        <w:pStyle w:val="Heading1"/>
        <w:spacing w:after="120" w:before="280"/>
      </w:pPr>
      <w:r>
        <w:rPr>
          <w:b/>
          <w:bCs/>
          <w:color w:val="1F3864"/>
        </w:rPr>
        <w:t xml:space="preserve">7. Location &amp; Nearby Places</w:t>
      </w:r>
    </w:p>
    <w:p>
      <w:pPr>
        <w:spacing w:after="120"/>
      </w:pPr>
      <w:r>
        <w:t xml:space="preserve">Nova knows where John is and can answer questions about what is around him (decision D13). Location is fetched on demand — a fresh fix only when a question needs one, never continuous tracking — which keeps battery use and privacy exposure low (threat S10). Coordinates are reverse-geocoded on-device to a human place name (address, city, area).</w:t>
      </w:r>
    </w:p>
    <w:p>
      <w:pPr>
        <w:spacing w:after="120"/>
      </w:pPr>
      <w:r>
        <w:t xml:space="preserve">Two tools back this. get_location returns John’s current position and place; nearby_places runs a Google Places (New) text search biased to that position and returns nearby matches — name, address, distance, rating, and open-now — nearest first, for questions like “what’s around me” or “nearest pharmacy.” The location layer is free and needs no key; the nearby-places lookup uses John’s Google Maps API key (Places API enabled, billing on). Nothing is persisted; location serves only the immediate query.</w:t>
      </w:r>
    </w:p>
    <w:p>
      <w:pPr>
        <w:pStyle w:val="Heading1"/>
        <w:spacing w:after="120" w:before="280"/>
      </w:pPr>
      <w:r>
        <w:rPr>
          <w:b/>
          <w:bCs/>
          <w:color w:val="1F3864"/>
        </w:rPr>
        <w:t xml:space="preserve">8. Vision — Showing Nova a Picture</w:t>
      </w:r>
    </w:p>
    <w:p>
      <w:pPr>
        <w:spacing w:after="120"/>
      </w:pPr>
      <w:r>
        <w:t xml:space="preserve">Rather than a battery-hungry always-on camera (which Android also restricts in the background), Nova sees on request (decision D22). A “Give Nova a Picture” button opens the camera; after the shot John gets a review screen with Confirm, Retake, and Cancel. On Confirm the photo is saved to Nova’s private on-device folder — staged for the future check-in backup (D18) — and handed to Nova.</w:t>
      </w:r>
    </w:p>
    <w:p>
      <w:pPr>
        <w:spacing w:after="120"/>
      </w:pPr>
      <w:r>
        <w:t xml:space="preserve">Outside demonstration mode she analyzes the image once with Claude’s vision, says what it is, and her description folds into the ongoing conversation as text, so follow-up questions (“what’s the model number?”) keep context without re-sending the image. In demonstration mode a photo is not an open-ended “describe this” but an item to match to inventory: a fast two-phase flow first identifies it in a single Sonnet vision pass (brand, model, colorway) and then runs a text-only inventory lookup, and she answers as a store associate would — always complimentary about the customer’s choice and never remarking on wear. Either way the photo becomes a turn in the live conversation, so the microphone reopens for John’s spoken reply and a picture can even be handed to her mid-conversation. Capture uses the system camera through an intent, so no camera permission is required. The image leaves the device only at the moment of analysis; because raw photos are far heavier than text memory, when off-device backup (D18) is built we will decide whether it carries the images or only Nova’s notes about them — encrypted client-side first (threat S13).</w:t>
      </w:r>
    </w:p>
    <w:p>
      <w:pPr>
        <w:pStyle w:val="Heading1"/>
        <w:spacing w:after="120" w:before="280"/>
      </w:pPr>
      <w:r>
        <w:rPr>
          <w:b/>
          <w:bCs/>
          <w:color w:val="1F3864"/>
        </w:rPr>
        <w:t xml:space="preserve">9. Model Routing</w:t>
      </w:r>
    </w:p>
    <w:p>
      <w:pPr>
        <w:spacing w:after="120"/>
      </w:pPr>
      <w:r>
        <w:t xml:space="preserve">To balance speed, cost, and capability, requests are routed between two Claude models (decision D8).</w:t>
      </w:r>
    </w:p>
    <w:p>
      <w:pPr>
        <w:pStyle w:val="ListParagraph"/>
        <w:numPr>
          <w:ilvl w:val="0"/>
          <w:numId w:val="1"/>
        </w:numPr>
        <w:spacing w:after="80"/>
      </w:pPr>
      <w:r>
        <w:t xml:space="preserve">Sonnet (claude-sonnet-5) — default for everyday questions, quick facts, chit-chat, and short reasoning. Fast and economical. Demonstration mode pins to Sonnet for snappy tool round-trips.</w:t>
      </w:r>
    </w:p>
    <w:p>
      <w:pPr>
        <w:pStyle w:val="ListParagraph"/>
        <w:numPr>
          <w:ilvl w:val="0"/>
          <w:numId w:val="1"/>
        </w:numPr>
        <w:spacing w:after="80"/>
      </w:pPr>
      <w:r>
        <w:t xml:space="preserve">Opus (claude-opus-4-8) — used for heavier reasoning: multi-step problems, analysis, planning, or long/complex asks. Escalation is automatic based on simple complexity/length heuristics.</w:t>
      </w:r>
    </w:p>
    <w:p>
      <w:pPr>
        <w:pStyle w:val="Heading1"/>
        <w:spacing w:after="120" w:before="280"/>
      </w:pPr>
      <w:r>
        <w:rPr>
          <w:b/>
          <w:bCs/>
          <w:color w:val="1F3864"/>
        </w:rPr>
        <w:t xml:space="preserve">10. Android Permissions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160"/>
      </w:tblGrid>
      <w:tr>
        <w:trPr>
          <w:tblHeader/>
        </w:trPr>
        <w:tc>
          <w:tcPr>
            <w:tcW w:type="dxa" w:w="3200"/>
            <w:shd w:fill="1F3864" w:color="auto" w:val="clear"/>
            <w:tcMar>
              <w:top w:type="dxa" w:w="60"/>
              <w:left w:type="dxa" w:w="100"/>
              <w:bottom w:type="dxa" w:w="60"/>
              <w:right w:type="dxa" w:w="100"/>
            </w:tcMar>
          </w:tcPr>
          <w:p>
            <w:r>
              <w:rPr>
                <w:b/>
                <w:bCs/>
                <w:color w:val="FFFFFF"/>
              </w:rPr>
              <w:t xml:space="preserve">Permission</w:t>
            </w:r>
          </w:p>
        </w:tc>
        <w:tc>
          <w:tcPr>
            <w:tcW w:type="dxa" w:w="6160"/>
            <w:shd w:fill="1F3864" w:color="auto" w:val="clear"/>
            <w:tcMar>
              <w:top w:type="dxa" w:w="60"/>
              <w:left w:type="dxa" w:w="100"/>
              <w:bottom w:type="dxa" w:w="60"/>
              <w:right w:type="dxa" w:w="100"/>
            </w:tcMar>
          </w:tcPr>
          <w:p>
            <w:r>
              <w:rPr>
                <w:b/>
                <w:bCs/>
                <w:color w:val="FFFFFF"/>
              </w:rPr>
              <w:t xml:space="preserve">Why it is needed</w:t>
            </w:r>
          </w:p>
        </w:tc>
      </w:tr>
      <w:tr>
        <w:tc>
          <w:tcPr>
            <w:tcW w:type="dxa" w:w="3200"/>
            <w:tcMar>
              <w:top w:type="dxa" w:w="60"/>
              <w:left w:type="dxa" w:w="100"/>
              <w:bottom w:type="dxa" w:w="60"/>
              <w:right w:type="dxa" w:w="100"/>
            </w:tcMar>
          </w:tcPr>
          <w:p>
            <w:r>
              <w:rPr>
                <w:b w:val="false"/>
                <w:bCs w:val="false"/>
              </w:rPr>
              <w:t xml:space="preserve">RECORD_AUDIO</w:t>
            </w:r>
          </w:p>
        </w:tc>
        <w:tc>
          <w:tcPr>
            <w:tcW w:type="dxa" w:w="6160"/>
            <w:tcMar>
              <w:top w:type="dxa" w:w="60"/>
              <w:left w:type="dxa" w:w="100"/>
              <w:bottom w:type="dxa" w:w="60"/>
              <w:right w:type="dxa" w:w="100"/>
            </w:tcMar>
          </w:tcPr>
          <w:p>
            <w:r>
              <w:rPr>
                <w:b w:val="false"/>
                <w:bCs w:val="false"/>
              </w:rPr>
              <w:t xml:space="preserve">Capture microphone audio for wake word and speech.</w:t>
            </w:r>
          </w:p>
        </w:tc>
      </w:tr>
      <w:tr>
        <w:tc>
          <w:tcPr>
            <w:tcW w:type="dxa" w:w="3200"/>
            <w:tcMar>
              <w:top w:type="dxa" w:w="60"/>
              <w:left w:type="dxa" w:w="100"/>
              <w:bottom w:type="dxa" w:w="60"/>
              <w:right w:type="dxa" w:w="100"/>
            </w:tcMar>
          </w:tcPr>
          <w:p>
            <w:r>
              <w:rPr>
                <w:b w:val="false"/>
                <w:bCs w:val="false"/>
              </w:rPr>
              <w:t xml:space="preserve">FOREGROUND_SERVICE</w:t>
            </w:r>
          </w:p>
        </w:tc>
        <w:tc>
          <w:tcPr>
            <w:tcW w:type="dxa" w:w="6160"/>
            <w:tcMar>
              <w:top w:type="dxa" w:w="60"/>
              <w:left w:type="dxa" w:w="100"/>
              <w:bottom w:type="dxa" w:w="60"/>
              <w:right w:type="dxa" w:w="100"/>
            </w:tcMar>
          </w:tcPr>
          <w:p>
            <w:r>
              <w:rPr>
                <w:b w:val="false"/>
                <w:bCs w:val="false"/>
              </w:rPr>
              <w:t xml:space="preserve">Run the always-on listening service.</w:t>
            </w:r>
          </w:p>
        </w:tc>
      </w:tr>
      <w:tr>
        <w:tc>
          <w:tcPr>
            <w:tcW w:type="dxa" w:w="3200"/>
            <w:tcMar>
              <w:top w:type="dxa" w:w="60"/>
              <w:left w:type="dxa" w:w="100"/>
              <w:bottom w:type="dxa" w:w="60"/>
              <w:right w:type="dxa" w:w="100"/>
            </w:tcMar>
          </w:tcPr>
          <w:p>
            <w:r>
              <w:rPr>
                <w:b w:val="false"/>
                <w:bCs w:val="false"/>
              </w:rPr>
              <w:t xml:space="preserve">FOREGROUND_SERVICE_MICROPHONE</w:t>
            </w:r>
          </w:p>
        </w:tc>
        <w:tc>
          <w:tcPr>
            <w:tcW w:type="dxa" w:w="6160"/>
            <w:tcMar>
              <w:top w:type="dxa" w:w="60"/>
              <w:left w:type="dxa" w:w="100"/>
              <w:bottom w:type="dxa" w:w="60"/>
              <w:right w:type="dxa" w:w="100"/>
            </w:tcMar>
          </w:tcPr>
          <w:p>
            <w:r>
              <w:rPr>
                <w:b w:val="false"/>
                <w:bCs w:val="false"/>
              </w:rPr>
              <w:t xml:space="preserve">Required on Android 14+ for a mic-using foreground service.</w:t>
            </w:r>
          </w:p>
        </w:tc>
      </w:tr>
      <w:tr>
        <w:tc>
          <w:tcPr>
            <w:tcW w:type="dxa" w:w="3200"/>
            <w:tcMar>
              <w:top w:type="dxa" w:w="60"/>
              <w:left w:type="dxa" w:w="100"/>
              <w:bottom w:type="dxa" w:w="60"/>
              <w:right w:type="dxa" w:w="100"/>
            </w:tcMar>
          </w:tcPr>
          <w:p>
            <w:r>
              <w:rPr>
                <w:b w:val="false"/>
                <w:bCs w:val="false"/>
              </w:rPr>
              <w:t xml:space="preserve">POST_NOTIFICATIONS</w:t>
            </w:r>
          </w:p>
        </w:tc>
        <w:tc>
          <w:tcPr>
            <w:tcW w:type="dxa" w:w="6160"/>
            <w:tcMar>
              <w:top w:type="dxa" w:w="60"/>
              <w:left w:type="dxa" w:w="100"/>
              <w:bottom w:type="dxa" w:w="60"/>
              <w:right w:type="dxa" w:w="100"/>
            </w:tcMar>
          </w:tcPr>
          <w:p>
            <w:r>
              <w:rPr>
                <w:b w:val="false"/>
                <w:bCs w:val="false"/>
              </w:rPr>
              <w:t xml:space="preserve">Show the persistent “listening” notification.</w:t>
            </w:r>
          </w:p>
        </w:tc>
      </w:tr>
      <w:tr>
        <w:tc>
          <w:tcPr>
            <w:tcW w:type="dxa" w:w="3200"/>
            <w:tcMar>
              <w:top w:type="dxa" w:w="60"/>
              <w:left w:type="dxa" w:w="100"/>
              <w:bottom w:type="dxa" w:w="60"/>
              <w:right w:type="dxa" w:w="100"/>
            </w:tcMar>
          </w:tcPr>
          <w:p>
            <w:r>
              <w:rPr>
                <w:b w:val="false"/>
                <w:bCs w:val="false"/>
              </w:rPr>
              <w:t xml:space="preserve">INTERNET</w:t>
            </w:r>
          </w:p>
        </w:tc>
        <w:tc>
          <w:tcPr>
            <w:tcW w:type="dxa" w:w="6160"/>
            <w:tcMar>
              <w:top w:type="dxa" w:w="60"/>
              <w:left w:type="dxa" w:w="100"/>
              <w:bottom w:type="dxa" w:w="60"/>
              <w:right w:type="dxa" w:w="100"/>
            </w:tcMar>
          </w:tcPr>
          <w:p>
            <w:r>
              <w:rPr>
                <w:b w:val="false"/>
                <w:bCs w:val="false"/>
              </w:rPr>
              <w:t xml:space="preserve">Call the Anthropic and ElevenLabs APIs.</w:t>
            </w:r>
          </w:p>
        </w:tc>
      </w:tr>
      <w:tr>
        <w:tc>
          <w:tcPr>
            <w:tcW w:type="dxa" w:w="3200"/>
            <w:tcMar>
              <w:top w:type="dxa" w:w="60"/>
              <w:left w:type="dxa" w:w="100"/>
              <w:bottom w:type="dxa" w:w="60"/>
              <w:right w:type="dxa" w:w="100"/>
            </w:tcMar>
          </w:tcPr>
          <w:p>
            <w:r>
              <w:rPr>
                <w:b w:val="false"/>
                <w:bCs w:val="false"/>
              </w:rPr>
              <w:t xml:space="preserve">WAKE_LOCK</w:t>
            </w:r>
          </w:p>
        </w:tc>
        <w:tc>
          <w:tcPr>
            <w:tcW w:type="dxa" w:w="6160"/>
            <w:tcMar>
              <w:top w:type="dxa" w:w="60"/>
              <w:left w:type="dxa" w:w="100"/>
              <w:bottom w:type="dxa" w:w="60"/>
              <w:right w:type="dxa" w:w="100"/>
            </w:tcMar>
          </w:tcPr>
          <w:p>
            <w:r>
              <w:rPr>
                <w:b w:val="false"/>
                <w:bCs w:val="false"/>
              </w:rPr>
              <w:t xml:space="preserve">Keep the CPU available for listening while the screen is off.</w:t>
            </w:r>
          </w:p>
        </w:tc>
      </w:tr>
      <w:tr>
        <w:tc>
          <w:tcPr>
            <w:tcW w:type="dxa" w:w="3200"/>
            <w:tcMar>
              <w:top w:type="dxa" w:w="60"/>
              <w:left w:type="dxa" w:w="100"/>
              <w:bottom w:type="dxa" w:w="60"/>
              <w:right w:type="dxa" w:w="100"/>
            </w:tcMar>
          </w:tcPr>
          <w:p>
            <w:r>
              <w:rPr>
                <w:b w:val="false"/>
                <w:bCs w:val="false"/>
              </w:rPr>
              <w:t xml:space="preserve">ACCESS_FINE_LOCATION / ACCESS_COARSE_LOCATION</w:t>
            </w:r>
          </w:p>
        </w:tc>
        <w:tc>
          <w:tcPr>
            <w:tcW w:type="dxa" w:w="6160"/>
            <w:tcMar>
              <w:top w:type="dxa" w:w="60"/>
              <w:left w:type="dxa" w:w="100"/>
              <w:bottom w:type="dxa" w:w="60"/>
              <w:right w:type="dxa" w:w="100"/>
            </w:tcMar>
          </w:tcPr>
          <w:p>
            <w:r>
              <w:rPr>
                <w:b w:val="false"/>
                <w:bCs w:val="false"/>
              </w:rPr>
              <w:t xml:space="preserve">On-demand location for “where am I” and nearby places (D13).</w:t>
            </w:r>
          </w:p>
        </w:tc>
      </w:tr>
      <w:tr>
        <w:tc>
          <w:tcPr>
            <w:tcW w:type="dxa" w:w="3200"/>
            <w:tcMar>
              <w:top w:type="dxa" w:w="60"/>
              <w:left w:type="dxa" w:w="100"/>
              <w:bottom w:type="dxa" w:w="60"/>
              <w:right w:type="dxa" w:w="100"/>
            </w:tcMar>
          </w:tcPr>
          <w:p>
            <w:r>
              <w:rPr>
                <w:b w:val="false"/>
                <w:bCs w:val="false"/>
              </w:rPr>
              <w:t xml:space="preserve">ACCESS_BACKGROUND_LOCATION</w:t>
            </w:r>
          </w:p>
        </w:tc>
        <w:tc>
          <w:tcPr>
            <w:tcW w:type="dxa" w:w="6160"/>
            <w:tcMar>
              <w:top w:type="dxa" w:w="60"/>
              <w:left w:type="dxa" w:w="100"/>
              <w:bottom w:type="dxa" w:w="60"/>
              <w:right w:type="dxa" w:w="100"/>
            </w:tcMar>
          </w:tcPr>
          <w:p>
            <w:r>
              <w:rPr>
                <w:b w:val="false"/>
                <w:bCs w:val="false"/>
              </w:rPr>
              <w:t xml:space="preserve">Answer location questions while running in the background (best-effort; “Allow all the time”).</w:t>
            </w:r>
          </w:p>
        </w:tc>
      </w:tr>
      <w:tr>
        <w:tc>
          <w:tcPr>
            <w:tcW w:type="dxa" w:w="3200"/>
            <w:tcMar>
              <w:top w:type="dxa" w:w="60"/>
              <w:left w:type="dxa" w:w="100"/>
              <w:bottom w:type="dxa" w:w="60"/>
              <w:right w:type="dxa" w:w="100"/>
            </w:tcMar>
          </w:tcPr>
          <w:p>
            <w:r>
              <w:rPr>
                <w:b w:val="false"/>
                <w:bCs w:val="false"/>
              </w:rPr>
              <w:t xml:space="preserve">RECEIVE_BOOT_COMPLETED</w:t>
            </w:r>
          </w:p>
        </w:tc>
        <w:tc>
          <w:tcPr>
            <w:tcW w:type="dxa" w:w="6160"/>
            <w:tcMar>
              <w:top w:type="dxa" w:w="60"/>
              <w:left w:type="dxa" w:w="100"/>
              <w:bottom w:type="dxa" w:w="60"/>
              <w:right w:type="dxa" w:w="100"/>
            </w:tcMar>
          </w:tcPr>
          <w:p>
            <w:r>
              <w:rPr>
                <w:b w:val="false"/>
                <w:bCs w:val="false"/>
              </w:rPr>
              <w:t xml:space="preserve">Restart the listening service after a reboot.</w:t>
            </w:r>
          </w:p>
        </w:tc>
      </w:tr>
    </w:tbl>
    <w:p>
      <w:pPr>
        <w:spacing w:after="120"/>
      </w:pPr>
      <w:r>
        <w:t xml:space="preserve">Taking a photo uses the system camera through an intent, so Nova needs no CAMERA permission of her own.</w:t>
      </w:r>
    </w:p>
    <w:p>
      <w:pPr>
        <w:pStyle w:val="Heading1"/>
        <w:spacing w:after="120" w:before="280"/>
      </w:pPr>
      <w:r>
        <w:rPr>
          <w:b/>
          <w:bCs/>
          <w:color w:val="1F3864"/>
        </w:rPr>
        <w:t xml:space="preserve">11. Security &amp; Privacy</w:t>
      </w:r>
    </w:p>
    <w:p>
      <w:pPr>
        <w:spacing w:after="120"/>
      </w:pPr>
      <w:r>
        <w:t xml:space="preserve">Security is tracked continuously in the project log’s threat register. The table summarizes the threats identified so far and their planned mitigations. Severity: High / Medium / Low.</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4360"/>
        <w:gridCol w:w="800"/>
        <w:gridCol w:w="3500"/>
      </w:tblGrid>
      <w:tr>
        <w:trPr>
          <w:tblHeader/>
        </w:trPr>
        <w:tc>
          <w:tcPr>
            <w:tcW w:type="dxa" w:w="700"/>
            <w:shd w:fill="1F3864" w:color="auto" w:val="clear"/>
            <w:tcMar>
              <w:top w:type="dxa" w:w="60"/>
              <w:left w:type="dxa" w:w="100"/>
              <w:bottom w:type="dxa" w:w="60"/>
              <w:right w:type="dxa" w:w="100"/>
            </w:tcMar>
          </w:tcPr>
          <w:p>
            <w:r>
              <w:rPr>
                <w:b/>
                <w:bCs/>
                <w:color w:val="FFFFFF"/>
              </w:rPr>
              <w:t xml:space="preserve">ID</w:t>
            </w:r>
          </w:p>
        </w:tc>
        <w:tc>
          <w:tcPr>
            <w:tcW w:type="dxa" w:w="4360"/>
            <w:shd w:fill="1F3864" w:color="auto" w:val="clear"/>
            <w:tcMar>
              <w:top w:type="dxa" w:w="60"/>
              <w:left w:type="dxa" w:w="100"/>
              <w:bottom w:type="dxa" w:w="60"/>
              <w:right w:type="dxa" w:w="100"/>
            </w:tcMar>
          </w:tcPr>
          <w:p>
            <w:r>
              <w:rPr>
                <w:b/>
                <w:bCs/>
                <w:color w:val="FFFFFF"/>
              </w:rPr>
              <w:t xml:space="preserve">Threat</w:t>
            </w:r>
          </w:p>
        </w:tc>
        <w:tc>
          <w:tcPr>
            <w:tcW w:type="dxa" w:w="800"/>
            <w:shd w:fill="1F3864" w:color="auto" w:val="clear"/>
            <w:tcMar>
              <w:top w:type="dxa" w:w="60"/>
              <w:left w:type="dxa" w:w="100"/>
              <w:bottom w:type="dxa" w:w="60"/>
              <w:right w:type="dxa" w:w="100"/>
            </w:tcMar>
          </w:tcPr>
          <w:p>
            <w:r>
              <w:rPr>
                <w:b/>
                <w:bCs/>
                <w:color w:val="FFFFFF"/>
              </w:rPr>
              <w:t xml:space="preserve">Sev.</w:t>
            </w:r>
          </w:p>
        </w:tc>
        <w:tc>
          <w:tcPr>
            <w:tcW w:type="dxa" w:w="3500"/>
            <w:shd w:fill="1F3864" w:color="auto" w:val="clear"/>
            <w:tcMar>
              <w:top w:type="dxa" w:w="60"/>
              <w:left w:type="dxa" w:w="100"/>
              <w:bottom w:type="dxa" w:w="60"/>
              <w:right w:type="dxa" w:w="100"/>
            </w:tcMar>
          </w:tcPr>
          <w:p>
            <w:r>
              <w:rPr>
                <w:b/>
                <w:bCs/>
                <w:color w:val="FFFFFF"/>
              </w:rPr>
              <w:t xml:space="preserve">Mitigation</w:t>
            </w:r>
          </w:p>
        </w:tc>
      </w:tr>
      <w:tr>
        <w:tc>
          <w:tcPr>
            <w:tcW w:type="dxa" w:w="700"/>
            <w:tcMar>
              <w:top w:type="dxa" w:w="60"/>
              <w:left w:type="dxa" w:w="100"/>
              <w:bottom w:type="dxa" w:w="60"/>
              <w:right w:type="dxa" w:w="100"/>
            </w:tcMar>
          </w:tcPr>
          <w:p>
            <w:r>
              <w:rPr>
                <w:b w:val="false"/>
                <w:bCs w:val="false"/>
              </w:rPr>
              <w:t xml:space="preserve">S1</w:t>
            </w:r>
          </w:p>
        </w:tc>
        <w:tc>
          <w:tcPr>
            <w:tcW w:type="dxa" w:w="4360"/>
            <w:tcMar>
              <w:top w:type="dxa" w:w="60"/>
              <w:left w:type="dxa" w:w="100"/>
              <w:bottom w:type="dxa" w:w="60"/>
              <w:right w:type="dxa" w:w="100"/>
            </w:tcMar>
          </w:tcPr>
          <w:p>
            <w:r>
              <w:rPr>
                <w:b w:val="false"/>
                <w:bCs w:val="false"/>
              </w:rPr>
              <w:t xml:space="preserve">API keys embedded in the APK are extractable via decompilation.</w:t>
            </w:r>
          </w:p>
        </w:tc>
        <w:tc>
          <w:tcPr>
            <w:tcW w:type="dxa" w:w="800"/>
            <w:tcMar>
              <w:top w:type="dxa" w:w="60"/>
              <w:left w:type="dxa" w:w="100"/>
              <w:bottom w:type="dxa" w:w="60"/>
              <w:right w:type="dxa" w:w="100"/>
            </w:tcMar>
          </w:tcPr>
          <w:p>
            <w:r>
              <w:rPr>
                <w:b w:val="false"/>
                <w:bCs w:val="false"/>
              </w:rPr>
              <w:t xml:space="preserve">High</w:t>
            </w:r>
          </w:p>
        </w:tc>
        <w:tc>
          <w:tcPr>
            <w:tcW w:type="dxa" w:w="3500"/>
            <w:tcMar>
              <w:top w:type="dxa" w:w="60"/>
              <w:left w:type="dxa" w:w="100"/>
              <w:bottom w:type="dxa" w:w="60"/>
              <w:right w:type="dxa" w:w="100"/>
            </w:tcMar>
          </w:tcPr>
          <w:p>
            <w:r>
              <w:rPr>
                <w:b w:val="false"/>
                <w:bCs w:val="false"/>
              </w:rPr>
              <w:t xml:space="preserve">EncryptedSharedPreferences; optionally a personal proxy backend so keys never ship. Wake word needs no key (openWakeWord).</w:t>
            </w:r>
          </w:p>
        </w:tc>
      </w:tr>
      <w:tr>
        <w:tc>
          <w:tcPr>
            <w:tcW w:type="dxa" w:w="700"/>
            <w:tcMar>
              <w:top w:type="dxa" w:w="60"/>
              <w:left w:type="dxa" w:w="100"/>
              <w:bottom w:type="dxa" w:w="60"/>
              <w:right w:type="dxa" w:w="100"/>
            </w:tcMar>
          </w:tcPr>
          <w:p>
            <w:r>
              <w:rPr>
                <w:b w:val="false"/>
                <w:bCs w:val="false"/>
              </w:rPr>
              <w:t xml:space="preserve">S2</w:t>
            </w:r>
          </w:p>
        </w:tc>
        <w:tc>
          <w:tcPr>
            <w:tcW w:type="dxa" w:w="4360"/>
            <w:tcMar>
              <w:top w:type="dxa" w:w="60"/>
              <w:left w:type="dxa" w:w="100"/>
              <w:bottom w:type="dxa" w:w="60"/>
              <w:right w:type="dxa" w:w="100"/>
            </w:tcMar>
          </w:tcPr>
          <w:p>
            <w:r>
              <w:rPr>
                <w:b w:val="false"/>
                <w:bCs w:val="false"/>
              </w:rPr>
              <w:t xml:space="preserve">Always-hot microphone is an inherent privacy exposure.</w:t>
            </w:r>
          </w:p>
        </w:tc>
        <w:tc>
          <w:tcPr>
            <w:tcW w:type="dxa" w:w="800"/>
            <w:tcMar>
              <w:top w:type="dxa" w:w="60"/>
              <w:left w:type="dxa" w:w="100"/>
              <w:bottom w:type="dxa" w:w="60"/>
              <w:right w:type="dxa" w:w="100"/>
            </w:tcMar>
          </w:tcPr>
          <w:p>
            <w:r>
              <w:rPr>
                <w:b w:val="false"/>
                <w:bCs w:val="false"/>
              </w:rPr>
              <w:t xml:space="preserve">Med</w:t>
            </w:r>
          </w:p>
        </w:tc>
        <w:tc>
          <w:tcPr>
            <w:tcW w:type="dxa" w:w="3500"/>
            <w:tcMar>
              <w:top w:type="dxa" w:w="60"/>
              <w:left w:type="dxa" w:w="100"/>
              <w:bottom w:type="dxa" w:w="60"/>
              <w:right w:type="dxa" w:w="100"/>
            </w:tcMar>
          </w:tcPr>
          <w:p>
            <w:r>
              <w:rPr>
                <w:b w:val="false"/>
                <w:bCs w:val="false"/>
              </w:rPr>
              <w:t xml:space="preserve">openWakeWord processes audio locally; only post-wake audio is used; nothing persisted; visible mic notification.</w:t>
            </w:r>
          </w:p>
        </w:tc>
      </w:tr>
      <w:tr>
        <w:tc>
          <w:tcPr>
            <w:tcW w:type="dxa" w:w="700"/>
            <w:tcMar>
              <w:top w:type="dxa" w:w="60"/>
              <w:left w:type="dxa" w:w="100"/>
              <w:bottom w:type="dxa" w:w="60"/>
              <w:right w:type="dxa" w:w="100"/>
            </w:tcMar>
          </w:tcPr>
          <w:p>
            <w:r>
              <w:rPr>
                <w:b w:val="false"/>
                <w:bCs w:val="false"/>
              </w:rPr>
              <w:t xml:space="preserve">S3</w:t>
            </w:r>
          </w:p>
        </w:tc>
        <w:tc>
          <w:tcPr>
            <w:tcW w:type="dxa" w:w="4360"/>
            <w:tcMar>
              <w:top w:type="dxa" w:w="60"/>
              <w:left w:type="dxa" w:w="100"/>
              <w:bottom w:type="dxa" w:w="60"/>
              <w:right w:type="dxa" w:w="100"/>
            </w:tcMar>
          </w:tcPr>
          <w:p>
            <w:r>
              <w:rPr>
                <w:b w:val="false"/>
                <w:bCs w:val="false"/>
              </w:rPr>
              <w:t xml:space="preserve">On-device STT (Android SpeechRecognizer) may route speech to Google.</w:t>
            </w:r>
          </w:p>
        </w:tc>
        <w:tc>
          <w:tcPr>
            <w:tcW w:type="dxa" w:w="800"/>
            <w:tcMar>
              <w:top w:type="dxa" w:w="60"/>
              <w:left w:type="dxa" w:w="100"/>
              <w:bottom w:type="dxa" w:w="60"/>
              <w:right w:type="dxa" w:w="100"/>
            </w:tcMar>
          </w:tcPr>
          <w:p>
            <w:r>
              <w:rPr>
                <w:b w:val="false"/>
                <w:bCs w:val="false"/>
              </w:rPr>
              <w:t xml:space="preserve">Med</w:t>
            </w:r>
          </w:p>
        </w:tc>
        <w:tc>
          <w:tcPr>
            <w:tcW w:type="dxa" w:w="3500"/>
            <w:tcMar>
              <w:top w:type="dxa" w:w="60"/>
              <w:left w:type="dxa" w:w="100"/>
              <w:bottom w:type="dxa" w:w="60"/>
              <w:right w:type="dxa" w:w="100"/>
            </w:tcMar>
          </w:tcPr>
          <w:p>
            <w:r>
              <w:rPr>
                <w:b w:val="false"/>
                <w:bCs w:val="false"/>
              </w:rPr>
              <w:t xml:space="preserve">Disclose in-app; offer offline STT (Vosk) or Deepgram as a swap; only the post-wake utterance is sent.</w:t>
            </w:r>
          </w:p>
        </w:tc>
      </w:tr>
      <w:tr>
        <w:tc>
          <w:tcPr>
            <w:tcW w:type="dxa" w:w="700"/>
            <w:tcMar>
              <w:top w:type="dxa" w:w="60"/>
              <w:left w:type="dxa" w:w="100"/>
              <w:bottom w:type="dxa" w:w="60"/>
              <w:right w:type="dxa" w:w="100"/>
            </w:tcMar>
          </w:tcPr>
          <w:p>
            <w:r>
              <w:rPr>
                <w:b w:val="false"/>
                <w:bCs w:val="false"/>
              </w:rPr>
              <w:t xml:space="preserve">S4</w:t>
            </w:r>
          </w:p>
        </w:tc>
        <w:tc>
          <w:tcPr>
            <w:tcW w:type="dxa" w:w="4360"/>
            <w:tcMar>
              <w:top w:type="dxa" w:w="60"/>
              <w:left w:type="dxa" w:w="100"/>
              <w:bottom w:type="dxa" w:w="60"/>
              <w:right w:type="dxa" w:w="100"/>
            </w:tcMar>
          </w:tcPr>
          <w:p>
            <w:r>
              <w:rPr>
                <w:b w:val="false"/>
                <w:bCs w:val="false"/>
              </w:rPr>
              <w:t xml:space="preserve">False wakes could trigger API calls and accrue cost.</w:t>
            </w:r>
          </w:p>
        </w:tc>
        <w:tc>
          <w:tcPr>
            <w:tcW w:type="dxa" w:w="800"/>
            <w:tcMar>
              <w:top w:type="dxa" w:w="60"/>
              <w:left w:type="dxa" w:w="100"/>
              <w:bottom w:type="dxa" w:w="60"/>
              <w:right w:type="dxa" w:w="100"/>
            </w:tcMar>
          </w:tcPr>
          <w:p>
            <w:r>
              <w:rPr>
                <w:b w:val="false"/>
                <w:bCs w:val="false"/>
              </w:rPr>
              <w:t xml:space="preserve">Low</w:t>
            </w:r>
          </w:p>
        </w:tc>
        <w:tc>
          <w:tcPr>
            <w:tcW w:type="dxa" w:w="3500"/>
            <w:tcMar>
              <w:top w:type="dxa" w:w="60"/>
              <w:left w:type="dxa" w:w="100"/>
              <w:bottom w:type="dxa" w:w="60"/>
              <w:right w:type="dxa" w:w="100"/>
            </w:tcMar>
          </w:tcPr>
          <w:p>
            <w:r>
              <w:rPr>
                <w:b w:val="false"/>
                <w:bCs w:val="false"/>
              </w:rPr>
              <w:t xml:space="preserve">Sensitivity tuning; rate limiting; spend-cap monitoring.</w:t>
            </w:r>
          </w:p>
        </w:tc>
      </w:tr>
      <w:tr>
        <w:tc>
          <w:tcPr>
            <w:tcW w:type="dxa" w:w="700"/>
            <w:tcMar>
              <w:top w:type="dxa" w:w="60"/>
              <w:left w:type="dxa" w:w="100"/>
              <w:bottom w:type="dxa" w:w="60"/>
              <w:right w:type="dxa" w:w="100"/>
            </w:tcMar>
          </w:tcPr>
          <w:p>
            <w:r>
              <w:rPr>
                <w:b w:val="false"/>
                <w:bCs w:val="false"/>
              </w:rPr>
              <w:t xml:space="preserve">S5</w:t>
            </w:r>
          </w:p>
        </w:tc>
        <w:tc>
          <w:tcPr>
            <w:tcW w:type="dxa" w:w="4360"/>
            <w:tcMar>
              <w:top w:type="dxa" w:w="60"/>
              <w:left w:type="dxa" w:w="100"/>
              <w:bottom w:type="dxa" w:w="60"/>
              <w:right w:type="dxa" w:w="100"/>
            </w:tcMar>
          </w:tcPr>
          <w:p>
            <w:r>
              <w:rPr>
                <w:b w:val="false"/>
                <w:bCs w:val="false"/>
              </w:rPr>
              <w:t xml:space="preserve">Sensitive content is voiced aloud and transits the network.</w:t>
            </w:r>
          </w:p>
        </w:tc>
        <w:tc>
          <w:tcPr>
            <w:tcW w:type="dxa" w:w="800"/>
            <w:tcMar>
              <w:top w:type="dxa" w:w="60"/>
              <w:left w:type="dxa" w:w="100"/>
              <w:bottom w:type="dxa" w:w="60"/>
              <w:right w:type="dxa" w:w="100"/>
            </w:tcMar>
          </w:tcPr>
          <w:p>
            <w:r>
              <w:rPr>
                <w:b w:val="false"/>
                <w:bCs w:val="false"/>
              </w:rPr>
              <w:t xml:space="preserve">Low</w:t>
            </w:r>
          </w:p>
        </w:tc>
        <w:tc>
          <w:tcPr>
            <w:tcW w:type="dxa" w:w="3500"/>
            <w:tcMar>
              <w:top w:type="dxa" w:w="60"/>
              <w:left w:type="dxa" w:w="100"/>
              <w:bottom w:type="dxa" w:w="60"/>
              <w:right w:type="dxa" w:w="100"/>
            </w:tcMar>
          </w:tcPr>
          <w:p>
            <w:r>
              <w:rPr>
                <w:b w:val="false"/>
                <w:bCs w:val="false"/>
              </w:rPr>
              <w:t xml:space="preserve">TLS everywhere; optional mute mode; transcripts not persisted by default.</w:t>
            </w:r>
          </w:p>
        </w:tc>
      </w:tr>
      <w:tr>
        <w:tc>
          <w:tcPr>
            <w:tcW w:type="dxa" w:w="700"/>
            <w:tcMar>
              <w:top w:type="dxa" w:w="60"/>
              <w:left w:type="dxa" w:w="100"/>
              <w:bottom w:type="dxa" w:w="60"/>
              <w:right w:type="dxa" w:w="100"/>
            </w:tcMar>
          </w:tcPr>
          <w:p>
            <w:r>
              <w:rPr>
                <w:b w:val="false"/>
                <w:bCs w:val="false"/>
              </w:rPr>
              <w:t xml:space="preserve">S6</w:t>
            </w:r>
          </w:p>
        </w:tc>
        <w:tc>
          <w:tcPr>
            <w:tcW w:type="dxa" w:w="4360"/>
            <w:tcMar>
              <w:top w:type="dxa" w:w="60"/>
              <w:left w:type="dxa" w:w="100"/>
              <w:bottom w:type="dxa" w:w="60"/>
              <w:right w:type="dxa" w:w="100"/>
            </w:tcMar>
          </w:tcPr>
          <w:p>
            <w:r>
              <w:rPr>
                <w:b w:val="false"/>
                <w:bCs w:val="false"/>
              </w:rPr>
              <w:t xml:space="preserve">Broad permissions (boot, wake lock) widen attack surface.</w:t>
            </w:r>
          </w:p>
        </w:tc>
        <w:tc>
          <w:tcPr>
            <w:tcW w:type="dxa" w:w="800"/>
            <w:tcMar>
              <w:top w:type="dxa" w:w="60"/>
              <w:left w:type="dxa" w:w="100"/>
              <w:bottom w:type="dxa" w:w="60"/>
              <w:right w:type="dxa" w:w="100"/>
            </w:tcMar>
          </w:tcPr>
          <w:p>
            <w:r>
              <w:rPr>
                <w:b w:val="false"/>
                <w:bCs w:val="false"/>
              </w:rPr>
              <w:t xml:space="preserve">Low</w:t>
            </w:r>
          </w:p>
        </w:tc>
        <w:tc>
          <w:tcPr>
            <w:tcW w:type="dxa" w:w="3500"/>
            <w:tcMar>
              <w:top w:type="dxa" w:w="60"/>
              <w:left w:type="dxa" w:w="100"/>
              <w:bottom w:type="dxa" w:w="60"/>
              <w:right w:type="dxa" w:w="100"/>
            </w:tcMar>
          </w:tcPr>
          <w:p>
            <w:r>
              <w:rPr>
                <w:b w:val="false"/>
                <w:bCs w:val="false"/>
              </w:rPr>
              <w:t xml:space="preserve">Request only the minimum set; document each permission’s purpose.</w:t>
            </w:r>
          </w:p>
        </w:tc>
      </w:tr>
      <w:tr>
        <w:tc>
          <w:tcPr>
            <w:tcW w:type="dxa" w:w="700"/>
            <w:tcMar>
              <w:top w:type="dxa" w:w="60"/>
              <w:left w:type="dxa" w:w="100"/>
              <w:bottom w:type="dxa" w:w="60"/>
              <w:right w:type="dxa" w:w="100"/>
            </w:tcMar>
          </w:tcPr>
          <w:p>
            <w:r>
              <w:rPr>
                <w:b w:val="false"/>
                <w:bCs w:val="false"/>
              </w:rPr>
              <w:t xml:space="preserve">S7</w:t>
            </w:r>
          </w:p>
        </w:tc>
        <w:tc>
          <w:tcPr>
            <w:tcW w:type="dxa" w:w="4360"/>
            <w:tcMar>
              <w:top w:type="dxa" w:w="60"/>
              <w:left w:type="dxa" w:w="100"/>
              <w:bottom w:type="dxa" w:w="60"/>
              <w:right w:type="dxa" w:w="100"/>
            </w:tcMar>
          </w:tcPr>
          <w:p>
            <w:r>
              <w:rPr>
                <w:b w:val="false"/>
                <w:bCs w:val="false"/>
              </w:rPr>
              <w:t xml:space="preserve">A GitHub personal access token was pasted during setup and must be revoked.</w:t>
            </w:r>
          </w:p>
        </w:tc>
        <w:tc>
          <w:tcPr>
            <w:tcW w:type="dxa" w:w="800"/>
            <w:tcMar>
              <w:top w:type="dxa" w:w="60"/>
              <w:left w:type="dxa" w:w="100"/>
              <w:bottom w:type="dxa" w:w="60"/>
              <w:right w:type="dxa" w:w="100"/>
            </w:tcMar>
          </w:tcPr>
          <w:p>
            <w:r>
              <w:rPr>
                <w:b w:val="false"/>
                <w:bCs w:val="false"/>
              </w:rPr>
              <w:t xml:space="preserve">Med</w:t>
            </w:r>
          </w:p>
        </w:tc>
        <w:tc>
          <w:tcPr>
            <w:tcW w:type="dxa" w:w="3500"/>
            <w:tcMar>
              <w:top w:type="dxa" w:w="60"/>
              <w:left w:type="dxa" w:w="100"/>
              <w:bottom w:type="dxa" w:w="60"/>
              <w:right w:type="dxa" w:w="100"/>
            </w:tcMar>
          </w:tcPr>
          <w:p>
            <w:r>
              <w:rPr>
                <w:b w:val="false"/>
                <w:bCs w:val="false"/>
              </w:rPr>
              <w:t xml:space="preserve">Revoke the PAT; use a fine-grained token scoped to a single private repo; store encrypted, never in source.</w:t>
            </w:r>
          </w:p>
        </w:tc>
      </w:tr>
      <w:tr>
        <w:tc>
          <w:tcPr>
            <w:tcW w:type="dxa" w:w="700"/>
            <w:tcMar>
              <w:top w:type="dxa" w:w="60"/>
              <w:left w:type="dxa" w:w="100"/>
              <w:bottom w:type="dxa" w:w="60"/>
              <w:right w:type="dxa" w:w="100"/>
            </w:tcMar>
          </w:tcPr>
          <w:p>
            <w:r>
              <w:rPr>
                <w:b w:val="false"/>
                <w:bCs w:val="false"/>
              </w:rPr>
              <w:t xml:space="preserve">S8</w:t>
            </w:r>
          </w:p>
        </w:tc>
        <w:tc>
          <w:tcPr>
            <w:tcW w:type="dxa" w:w="4360"/>
            <w:tcMar>
              <w:top w:type="dxa" w:w="60"/>
              <w:left w:type="dxa" w:w="100"/>
              <w:bottom w:type="dxa" w:w="60"/>
              <w:right w:type="dxa" w:w="100"/>
            </w:tcMar>
          </w:tcPr>
          <w:p>
            <w:r>
              <w:rPr>
                <w:b w:val="false"/>
                <w:bCs w:val="false"/>
              </w:rPr>
              <w:t xml:space="preserve">Credentials and any cached data at rest on the device.</w:t>
            </w:r>
          </w:p>
        </w:tc>
        <w:tc>
          <w:tcPr>
            <w:tcW w:type="dxa" w:w="800"/>
            <w:tcMar>
              <w:top w:type="dxa" w:w="60"/>
              <w:left w:type="dxa" w:w="100"/>
              <w:bottom w:type="dxa" w:w="60"/>
              <w:right w:type="dxa" w:w="100"/>
            </w:tcMar>
          </w:tcPr>
          <w:p>
            <w:r>
              <w:rPr>
                <w:b w:val="false"/>
                <w:bCs w:val="false"/>
              </w:rPr>
              <w:t xml:space="preserve">Med</w:t>
            </w:r>
          </w:p>
        </w:tc>
        <w:tc>
          <w:tcPr>
            <w:tcW w:type="dxa" w:w="3500"/>
            <w:tcMar>
              <w:top w:type="dxa" w:w="60"/>
              <w:left w:type="dxa" w:w="100"/>
              <w:bottom w:type="dxa" w:w="60"/>
              <w:right w:type="dxa" w:w="100"/>
            </w:tcMar>
          </w:tcPr>
          <w:p>
            <w:r>
              <w:rPr>
                <w:b w:val="false"/>
                <w:bCs w:val="false"/>
              </w:rPr>
              <w:t xml:space="preserve">Keys in EncryptedSharedPreferences (Keystore); TTS/STT audio and transcripts are not persisted.</w:t>
            </w:r>
          </w:p>
        </w:tc>
      </w:tr>
      <w:tr>
        <w:tc>
          <w:tcPr>
            <w:tcW w:type="dxa" w:w="700"/>
            <w:tcMar>
              <w:top w:type="dxa" w:w="60"/>
              <w:left w:type="dxa" w:w="100"/>
              <w:bottom w:type="dxa" w:w="60"/>
              <w:right w:type="dxa" w:w="100"/>
            </w:tcMar>
          </w:tcPr>
          <w:p>
            <w:r>
              <w:rPr>
                <w:b w:val="false"/>
                <w:bCs w:val="false"/>
              </w:rPr>
              <w:t xml:space="preserve">S9</w:t>
            </w:r>
          </w:p>
        </w:tc>
        <w:tc>
          <w:tcPr>
            <w:tcW w:type="dxa" w:w="4360"/>
            <w:tcMar>
              <w:top w:type="dxa" w:w="60"/>
              <w:left w:type="dxa" w:w="100"/>
              <w:bottom w:type="dxa" w:w="60"/>
              <w:right w:type="dxa" w:w="100"/>
            </w:tcMar>
          </w:tcPr>
          <w:p>
            <w:r>
              <w:rPr>
                <w:b w:val="false"/>
                <w:bCs w:val="false"/>
              </w:rPr>
              <w:t xml:space="preserve">The custom wake-word model was trained on mixed-licence sample datasets (personal, non-commercial use only).</w:t>
            </w:r>
          </w:p>
        </w:tc>
        <w:tc>
          <w:tcPr>
            <w:tcW w:type="dxa" w:w="800"/>
            <w:tcMar>
              <w:top w:type="dxa" w:w="60"/>
              <w:left w:type="dxa" w:w="100"/>
              <w:bottom w:type="dxa" w:w="60"/>
              <w:right w:type="dxa" w:w="100"/>
            </w:tcMar>
          </w:tcPr>
          <w:p>
            <w:r>
              <w:rPr>
                <w:b w:val="false"/>
                <w:bCs w:val="false"/>
              </w:rPr>
              <w:t xml:space="preserve">Low</w:t>
            </w:r>
          </w:p>
        </w:tc>
        <w:tc>
          <w:tcPr>
            <w:tcW w:type="dxa" w:w="3500"/>
            <w:tcMar>
              <w:top w:type="dxa" w:w="60"/>
              <w:left w:type="dxa" w:w="100"/>
              <w:bottom w:type="dxa" w:w="60"/>
              <w:right w:type="dxa" w:w="100"/>
            </w:tcMar>
          </w:tcPr>
          <w:p>
            <w:r>
              <w:rPr>
                <w:b w:val="false"/>
                <w:bCs w:val="false"/>
              </w:rPr>
              <w:t xml:space="preserve">Acceptable for a personal build; retrain on cleanly-licensed data before any commercial use.</w:t>
            </w:r>
          </w:p>
        </w:tc>
      </w:tr>
      <w:tr>
        <w:tc>
          <w:tcPr>
            <w:tcW w:type="dxa" w:w="700"/>
            <w:tcMar>
              <w:top w:type="dxa" w:w="60"/>
              <w:left w:type="dxa" w:w="100"/>
              <w:bottom w:type="dxa" w:w="60"/>
              <w:right w:type="dxa" w:w="100"/>
            </w:tcMar>
          </w:tcPr>
          <w:p>
            <w:r>
              <w:rPr>
                <w:b w:val="false"/>
                <w:bCs w:val="false"/>
              </w:rPr>
              <w:t xml:space="preserve">S10</w:t>
            </w:r>
          </w:p>
        </w:tc>
        <w:tc>
          <w:tcPr>
            <w:tcW w:type="dxa" w:w="4360"/>
            <w:tcMar>
              <w:top w:type="dxa" w:w="60"/>
              <w:left w:type="dxa" w:w="100"/>
              <w:bottom w:type="dxa" w:w="60"/>
              <w:right w:type="dxa" w:w="100"/>
            </w:tcMar>
          </w:tcPr>
          <w:p>
            <w:r>
              <w:rPr>
                <w:b w:val="false"/>
                <w:bCs w:val="false"/>
              </w:rPr>
              <w:t xml:space="preserve">Location awareness (D13, implemented) exposes sensitive location PII.</w:t>
            </w:r>
          </w:p>
        </w:tc>
        <w:tc>
          <w:tcPr>
            <w:tcW w:type="dxa" w:w="800"/>
            <w:tcMar>
              <w:top w:type="dxa" w:w="60"/>
              <w:left w:type="dxa" w:w="100"/>
              <w:bottom w:type="dxa" w:w="60"/>
              <w:right w:type="dxa" w:w="100"/>
            </w:tcMar>
          </w:tcPr>
          <w:p>
            <w:r>
              <w:rPr>
                <w:b w:val="false"/>
                <w:bCs w:val="false"/>
              </w:rPr>
              <w:t xml:space="preserve">Med</w:t>
            </w:r>
          </w:p>
        </w:tc>
        <w:tc>
          <w:tcPr>
            <w:tcW w:type="dxa" w:w="3500"/>
            <w:tcMar>
              <w:top w:type="dxa" w:w="60"/>
              <w:left w:type="dxa" w:w="100"/>
              <w:bottom w:type="dxa" w:w="60"/>
              <w:right w:type="dxa" w:w="100"/>
            </w:tcMar>
          </w:tcPr>
          <w:p>
            <w:r>
              <w:rPr>
                <w:b w:val="false"/>
                <w:bCs w:val="false"/>
              </w:rPr>
              <w:t xml:space="preserve">On-device, on-demand only (no continuous tracking); never persisted or sent beyond the immediate query; user can disable.</w:t>
            </w:r>
          </w:p>
        </w:tc>
      </w:tr>
      <w:tr>
        <w:tc>
          <w:tcPr>
            <w:tcW w:type="dxa" w:w="700"/>
            <w:tcMar>
              <w:top w:type="dxa" w:w="60"/>
              <w:left w:type="dxa" w:w="100"/>
              <w:bottom w:type="dxa" w:w="60"/>
              <w:right w:type="dxa" w:w="100"/>
            </w:tcMar>
          </w:tcPr>
          <w:p>
            <w:r>
              <w:rPr>
                <w:b w:val="false"/>
                <w:bCs w:val="false"/>
              </w:rPr>
              <w:t xml:space="preserve">S11</w:t>
            </w:r>
          </w:p>
        </w:tc>
        <w:tc>
          <w:tcPr>
            <w:tcW w:type="dxa" w:w="4360"/>
            <w:tcMar>
              <w:top w:type="dxa" w:w="60"/>
              <w:left w:type="dxa" w:w="100"/>
              <w:bottom w:type="dxa" w:w="60"/>
              <w:right w:type="dxa" w:w="100"/>
            </w:tcMar>
          </w:tcPr>
          <w:p>
            <w:r>
              <w:rPr>
                <w:b w:val="false"/>
                <w:bCs w:val="false"/>
              </w:rPr>
              <w:t xml:space="preserve">Persistent memory is a written record of everything Nova knows about John.</w:t>
            </w:r>
          </w:p>
        </w:tc>
        <w:tc>
          <w:tcPr>
            <w:tcW w:type="dxa" w:w="800"/>
            <w:tcMar>
              <w:top w:type="dxa" w:w="60"/>
              <w:left w:type="dxa" w:w="100"/>
              <w:bottom w:type="dxa" w:w="60"/>
              <w:right w:type="dxa" w:w="100"/>
            </w:tcMar>
          </w:tcPr>
          <w:p>
            <w:r>
              <w:rPr>
                <w:b w:val="false"/>
                <w:bCs w:val="false"/>
              </w:rPr>
              <w:t xml:space="preserve">High</w:t>
            </w:r>
          </w:p>
        </w:tc>
        <w:tc>
          <w:tcPr>
            <w:tcW w:type="dxa" w:w="3500"/>
            <w:tcMar>
              <w:top w:type="dxa" w:w="60"/>
              <w:left w:type="dxa" w:w="100"/>
              <w:bottom w:type="dxa" w:w="60"/>
              <w:right w:type="dxa" w:w="100"/>
            </w:tcMar>
          </w:tcPr>
          <w:p>
            <w:r>
              <w:rPr>
                <w:b w:val="false"/>
                <w:bCs w:val="false"/>
              </w:rPr>
              <w:t xml:space="preserve">Encrypted at rest (EncryptedSharedPreferences / Keystore); text only; never stores secrets; user-viewable and clearable.</w:t>
            </w:r>
          </w:p>
        </w:tc>
      </w:tr>
      <w:tr>
        <w:tc>
          <w:tcPr>
            <w:tcW w:type="dxa" w:w="700"/>
            <w:tcMar>
              <w:top w:type="dxa" w:w="60"/>
              <w:left w:type="dxa" w:w="100"/>
              <w:bottom w:type="dxa" w:w="60"/>
              <w:right w:type="dxa" w:w="100"/>
            </w:tcMar>
          </w:tcPr>
          <w:p>
            <w:r>
              <w:rPr>
                <w:b w:val="false"/>
                <w:bCs w:val="false"/>
              </w:rPr>
              <w:t xml:space="preserve">S12</w:t>
            </w:r>
          </w:p>
        </w:tc>
        <w:tc>
          <w:tcPr>
            <w:tcW w:type="dxa" w:w="4360"/>
            <w:tcMar>
              <w:top w:type="dxa" w:w="60"/>
              <w:left w:type="dxa" w:w="100"/>
              <w:bottom w:type="dxa" w:w="60"/>
              <w:right w:type="dxa" w:w="100"/>
            </w:tcMar>
          </w:tcPr>
          <w:p>
            <w:r>
              <w:rPr>
                <w:b w:val="false"/>
                <w:bCs w:val="false"/>
              </w:rPr>
              <w:t xml:space="preserve">Web search (trialed via Anthropic’s server-side tool, D14) would egress queries to the provider; currently DISABLED.</w:t>
            </w:r>
          </w:p>
        </w:tc>
        <w:tc>
          <w:tcPr>
            <w:tcW w:type="dxa" w:w="800"/>
            <w:tcMar>
              <w:top w:type="dxa" w:w="60"/>
              <w:left w:type="dxa" w:w="100"/>
              <w:bottom w:type="dxa" w:w="60"/>
              <w:right w:type="dxa" w:w="100"/>
            </w:tcMar>
          </w:tcPr>
          <w:p>
            <w:r>
              <w:rPr>
                <w:b w:val="false"/>
                <w:bCs w:val="false"/>
              </w:rPr>
              <w:t xml:space="preserve">Med</w:t>
            </w:r>
          </w:p>
        </w:tc>
        <w:tc>
          <w:tcPr>
            <w:tcW w:type="dxa" w:w="3500"/>
            <w:tcMar>
              <w:top w:type="dxa" w:w="60"/>
              <w:left w:type="dxa" w:w="100"/>
              <w:bottom w:type="dxa" w:w="60"/>
              <w:right w:type="dxa" w:w="100"/>
            </w:tcMar>
          </w:tcPr>
          <w:p>
            <w:r>
              <w:rPr>
                <w:b w:val="false"/>
                <w:bCs w:val="false"/>
              </w:rPr>
              <w:t xml:space="preserve">Uses Anthropic’s server-side web-search tool, so no separate credential is added. Trialed then disabled (HTTP 400s + added latency); the domain allow-list is retained in code but dormant. If re-enabled: disclose in-app and treat fetched content as data, not instructions.</w:t>
            </w:r>
          </w:p>
        </w:tc>
      </w:tr>
      <w:tr>
        <w:tc>
          <w:tcPr>
            <w:tcW w:type="dxa" w:w="700"/>
            <w:tcMar>
              <w:top w:type="dxa" w:w="60"/>
              <w:left w:type="dxa" w:w="100"/>
              <w:bottom w:type="dxa" w:w="60"/>
              <w:right w:type="dxa" w:w="100"/>
            </w:tcMar>
          </w:tcPr>
          <w:p>
            <w:r>
              <w:rPr>
                <w:b w:val="false"/>
                <w:bCs w:val="false"/>
              </w:rPr>
              <w:t xml:space="preserve">S13</w:t>
            </w:r>
          </w:p>
        </w:tc>
        <w:tc>
          <w:tcPr>
            <w:tcW w:type="dxa" w:w="4360"/>
            <w:tcMar>
              <w:top w:type="dxa" w:w="60"/>
              <w:left w:type="dxa" w:w="100"/>
              <w:bottom w:type="dxa" w:w="60"/>
              <w:right w:type="dxa" w:w="100"/>
            </w:tcMar>
          </w:tcPr>
          <w:p>
            <w:r>
              <w:rPr>
                <w:b w:val="false"/>
                <w:bCs w:val="false"/>
              </w:rPr>
              <w:t xml:space="preserve">Off-device backup of memory/history (planned, D18) could leak the most sensitive data.</w:t>
            </w:r>
          </w:p>
        </w:tc>
        <w:tc>
          <w:tcPr>
            <w:tcW w:type="dxa" w:w="800"/>
            <w:tcMar>
              <w:top w:type="dxa" w:w="60"/>
              <w:left w:type="dxa" w:w="100"/>
              <w:bottom w:type="dxa" w:w="60"/>
              <w:right w:type="dxa" w:w="100"/>
            </w:tcMar>
          </w:tcPr>
          <w:p>
            <w:r>
              <w:rPr>
                <w:b w:val="false"/>
                <w:bCs w:val="false"/>
              </w:rPr>
              <w:t xml:space="preserve">High</w:t>
            </w:r>
          </w:p>
        </w:tc>
        <w:tc>
          <w:tcPr>
            <w:tcW w:type="dxa" w:w="3500"/>
            <w:tcMar>
              <w:top w:type="dxa" w:w="60"/>
              <w:left w:type="dxa" w:w="100"/>
              <w:bottom w:type="dxa" w:w="60"/>
              <w:right w:type="dxa" w:w="100"/>
            </w:tcMar>
          </w:tcPr>
          <w:p>
            <w:r>
              <w:rPr>
                <w:b w:val="false"/>
                <w:bCs w:val="false"/>
              </w:rPr>
              <w:t xml:space="preserve">Mandatory client-side encryption before upload; private store only; guard the write credential.</w:t>
            </w:r>
          </w:p>
        </w:tc>
      </w:tr>
      <w:tr>
        <w:tc>
          <w:tcPr>
            <w:tcW w:type="dxa" w:w="700"/>
            <w:tcMar>
              <w:top w:type="dxa" w:w="60"/>
              <w:left w:type="dxa" w:w="100"/>
              <w:bottom w:type="dxa" w:w="60"/>
              <w:right w:type="dxa" w:w="100"/>
            </w:tcMar>
          </w:tcPr>
          <w:p>
            <w:r>
              <w:rPr>
                <w:b w:val="false"/>
                <w:bCs w:val="false"/>
              </w:rPr>
              <w:t xml:space="preserve">S14</w:t>
            </w:r>
          </w:p>
        </w:tc>
        <w:tc>
          <w:tcPr>
            <w:tcW w:type="dxa" w:w="4360"/>
            <w:tcMar>
              <w:top w:type="dxa" w:w="60"/>
              <w:left w:type="dxa" w:w="100"/>
              <w:bottom w:type="dxa" w:w="60"/>
              <w:right w:type="dxa" w:w="100"/>
            </w:tcMar>
          </w:tcPr>
          <w:p>
            <w:r>
              <w:rPr>
                <w:b w:val="false"/>
                <w:bCs w:val="false"/>
              </w:rPr>
              <w:t xml:space="preserve">Photos John feeds Nova are stored on-device and sent to Claude for analysis (D22).</w:t>
            </w:r>
          </w:p>
        </w:tc>
        <w:tc>
          <w:tcPr>
            <w:tcW w:type="dxa" w:w="800"/>
            <w:tcMar>
              <w:top w:type="dxa" w:w="60"/>
              <w:left w:type="dxa" w:w="100"/>
              <w:bottom w:type="dxa" w:w="60"/>
              <w:right w:type="dxa" w:w="100"/>
            </w:tcMar>
          </w:tcPr>
          <w:p>
            <w:r>
              <w:rPr>
                <w:b w:val="false"/>
                <w:bCs w:val="false"/>
              </w:rPr>
              <w:t xml:space="preserve">Med</w:t>
            </w:r>
          </w:p>
        </w:tc>
        <w:tc>
          <w:tcPr>
            <w:tcW w:type="dxa" w:w="3500"/>
            <w:tcMar>
              <w:top w:type="dxa" w:w="60"/>
              <w:left w:type="dxa" w:w="100"/>
              <w:bottom w:type="dxa" w:w="60"/>
              <w:right w:type="dxa" w:w="100"/>
            </w:tcMar>
          </w:tcPr>
          <w:p>
            <w:r>
              <w:rPr>
                <w:b w:val="false"/>
                <w:bCs w:val="false"/>
              </w:rPr>
              <w:t xml:space="preserve">Sandboxed app-internal storage; image sent only at analysis time; encrypt before any off-device backup (S13).</w:t>
            </w:r>
          </w:p>
        </w:tc>
      </w:tr>
      <w:tr>
        <w:tc>
          <w:tcPr>
            <w:tcW w:type="dxa" w:w="700"/>
            <w:tcMar>
              <w:top w:type="dxa" w:w="60"/>
              <w:left w:type="dxa" w:w="100"/>
              <w:bottom w:type="dxa" w:w="60"/>
              <w:right w:type="dxa" w:w="100"/>
            </w:tcMar>
          </w:tcPr>
          <w:p>
            <w:r>
              <w:rPr>
                <w:b w:val="false"/>
                <w:bCs w:val="false"/>
              </w:rPr>
              <w:t xml:space="preserve">S15</w:t>
            </w:r>
          </w:p>
        </w:tc>
        <w:tc>
          <w:tcPr>
            <w:tcW w:type="dxa" w:w="4360"/>
            <w:tcMar>
              <w:top w:type="dxa" w:w="60"/>
              <w:left w:type="dxa" w:w="100"/>
              <w:bottom w:type="dxa" w:w="60"/>
              <w:right w:type="dxa" w:w="100"/>
            </w:tcMar>
          </w:tcPr>
          <w:p>
            <w:r>
              <w:rPr>
                <w:b w:val="false"/>
                <w:bCs w:val="false"/>
              </w:rPr>
              <w:t xml:space="preserve">M365 / Teams / Outlook integration (parked, D20) would route work communications through a personal app.</w:t>
            </w:r>
          </w:p>
        </w:tc>
        <w:tc>
          <w:tcPr>
            <w:tcW w:type="dxa" w:w="800"/>
            <w:tcMar>
              <w:top w:type="dxa" w:w="60"/>
              <w:left w:type="dxa" w:w="100"/>
              <w:bottom w:type="dxa" w:w="60"/>
              <w:right w:type="dxa" w:w="100"/>
            </w:tcMar>
          </w:tcPr>
          <w:p>
            <w:r>
              <w:rPr>
                <w:b w:val="false"/>
                <w:bCs w:val="false"/>
              </w:rPr>
              <w:t xml:space="preserve">High</w:t>
            </w:r>
          </w:p>
        </w:tc>
        <w:tc>
          <w:tcPr>
            <w:tcW w:type="dxa" w:w="3500"/>
            <w:tcMar>
              <w:top w:type="dxa" w:w="60"/>
              <w:left w:type="dxa" w:w="100"/>
              <w:bottom w:type="dxa" w:w="60"/>
              <w:right w:type="dxa" w:w="100"/>
            </w:tcMar>
          </w:tcPr>
          <w:p>
            <w:r>
              <w:rPr>
                <w:b w:val="false"/>
                <w:bCs w:val="false"/>
              </w:rPr>
              <w:t xml:space="preserve">Do not build until employer/IT approval; OAuth + admin consent + revocable tokens only, never passwords.</w:t>
            </w:r>
          </w:p>
        </w:tc>
      </w:tr>
      <w:tr>
        <w:tc>
          <w:tcPr>
            <w:tcW w:type="dxa" w:w="700"/>
            <w:tcMar>
              <w:top w:type="dxa" w:w="60"/>
              <w:left w:type="dxa" w:w="100"/>
              <w:bottom w:type="dxa" w:w="60"/>
              <w:right w:type="dxa" w:w="100"/>
            </w:tcMar>
          </w:tcPr>
          <w:p>
            <w:r>
              <w:rPr>
                <w:b w:val="false"/>
                <w:bCs w:val="false"/>
              </w:rPr>
              <w:t xml:space="preserve">S16</w:t>
            </w:r>
          </w:p>
        </w:tc>
        <w:tc>
          <w:tcPr>
            <w:tcW w:type="dxa" w:w="4360"/>
            <w:tcMar>
              <w:top w:type="dxa" w:w="60"/>
              <w:left w:type="dxa" w:w="100"/>
              <w:bottom w:type="dxa" w:w="60"/>
              <w:right w:type="dxa" w:w="100"/>
            </w:tcMar>
          </w:tcPr>
          <w:p>
            <w:r>
              <w:rPr>
                <w:b w:val="false"/>
                <w:bCs w:val="false"/>
              </w:rPr>
              <w:t xml:space="preserve">Bank / expense access (parked, D21) — the most sensitive data category.</w:t>
            </w:r>
          </w:p>
        </w:tc>
        <w:tc>
          <w:tcPr>
            <w:tcW w:type="dxa" w:w="800"/>
            <w:tcMar>
              <w:top w:type="dxa" w:w="60"/>
              <w:left w:type="dxa" w:w="100"/>
              <w:bottom w:type="dxa" w:w="60"/>
              <w:right w:type="dxa" w:w="100"/>
            </w:tcMar>
          </w:tcPr>
          <w:p>
            <w:r>
              <w:rPr>
                <w:b w:val="false"/>
                <w:bCs w:val="false"/>
              </w:rPr>
              <w:t xml:space="preserve">High</w:t>
            </w:r>
          </w:p>
        </w:tc>
        <w:tc>
          <w:tcPr>
            <w:tcW w:type="dxa" w:w="3500"/>
            <w:tcMar>
              <w:top w:type="dxa" w:w="60"/>
              <w:left w:type="dxa" w:w="100"/>
              <w:bottom w:type="dxa" w:w="60"/>
              <w:right w:type="dxa" w:w="100"/>
            </w:tcMar>
          </w:tcPr>
          <w:p>
            <w:r>
              <w:rPr>
                <w:b w:val="false"/>
                <w:bCs w:val="false"/>
              </w:rPr>
              <w:t xml:space="preserve">Read-only, encrypted at rest, no money movement; prefer on-device export over an aggregator.</w:t>
            </w:r>
          </w:p>
        </w:tc>
      </w:tr>
    </w:tbl>
    <w:p>
      <w:pPr>
        <w:pStyle w:val="Heading1"/>
        <w:spacing w:after="120" w:before="280"/>
      </w:pPr>
      <w:r>
        <w:rPr>
          <w:b/>
          <w:bCs/>
          <w:color w:val="1F3864"/>
        </w:rPr>
        <w:t xml:space="preserve">12. Build &amp; Delivery</w:t>
      </w:r>
    </w:p>
    <w:p>
      <w:pPr>
        <w:pStyle w:val="ListParagraph"/>
        <w:numPr>
          <w:ilvl w:val="0"/>
          <w:numId w:val="1"/>
        </w:numPr>
        <w:spacing w:after="80"/>
      </w:pPr>
      <w:r>
        <w:t xml:space="preserve">The user builds and installs the app locally using Android Studio; Claude provides the full Kotlin/Gradle source and step-by-step build instructions.</w:t>
      </w:r>
    </w:p>
    <w:p>
      <w:pPr>
        <w:pStyle w:val="ListParagraph"/>
        <w:numPr>
          <w:ilvl w:val="0"/>
          <w:numId w:val="1"/>
        </w:numPr>
        <w:spacing w:after="80"/>
      </w:pPr>
      <w:r>
        <w:t xml:space="preserve">The custom “Nova” wake-word model was trained with openWakeWord’s free tooling (a Google Colab that synthesizes speech samples and trains the model) and is bundled with the app. A frame-count bug in the ONNX mel-spectrogram pipeline that prevented detection has been fixed; the wake word now fires reliably.</w:t>
      </w:r>
    </w:p>
    <w:p>
      <w:pPr>
        <w:pStyle w:val="ListParagraph"/>
        <w:numPr>
          <w:ilvl w:val="0"/>
          <w:numId w:val="1"/>
        </w:numPr>
        <w:spacing w:after="80"/>
      </w:pPr>
      <w:r>
        <w:t xml:space="preserve">openWakeWord runs on-device via ONNX Runtime Mobile; Vosk keyword-spotting is the fallback.</w:t>
      </w:r>
    </w:p>
    <w:p>
      <w:pPr>
        <w:pStyle w:val="ListParagraph"/>
        <w:numPr>
          <w:ilvl w:val="0"/>
          <w:numId w:val="1"/>
        </w:numPr>
        <w:spacing w:after="80"/>
      </w:pPr>
      <w:r>
        <w:t xml:space="preserve">Anthropic and ElevenLabs keys are entered into the app’s secure settings (or local.properties at build time) — never hardcoded.</w:t>
      </w:r>
    </w:p>
    <w:p>
      <w:pPr>
        <w:pStyle w:val="Heading1"/>
        <w:spacing w:after="120" w:before="280"/>
      </w:pPr>
      <w:r>
        <w:rPr>
          <w:b/>
          <w:bCs/>
          <w:color w:val="1F3864"/>
        </w:rPr>
        <w:t xml:space="preserve">13. Roadmap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3000"/>
        <w:gridCol w:w="4860"/>
      </w:tblGrid>
      <w:tr>
        <w:trPr>
          <w:tblHeader/>
        </w:trPr>
        <w:tc>
          <w:tcPr>
            <w:tcW w:type="dxa" w:w="1500"/>
            <w:shd w:fill="1F3864" w:color="auto" w:val="clear"/>
            <w:tcMar>
              <w:top w:type="dxa" w:w="60"/>
              <w:left w:type="dxa" w:w="100"/>
              <w:bottom w:type="dxa" w:w="60"/>
              <w:right w:type="dxa" w:w="100"/>
            </w:tcMar>
          </w:tcPr>
          <w:p>
            <w:r>
              <w:rPr>
                <w:b/>
                <w:bCs/>
                <w:color w:val="FFFFFF"/>
              </w:rPr>
              <w:t xml:space="preserve">Phase</w:t>
            </w:r>
          </w:p>
        </w:tc>
        <w:tc>
          <w:tcPr>
            <w:tcW w:type="dxa" w:w="3000"/>
            <w:shd w:fill="1F3864" w:color="auto" w:val="clear"/>
            <w:tcMar>
              <w:top w:type="dxa" w:w="60"/>
              <w:left w:type="dxa" w:w="100"/>
              <w:bottom w:type="dxa" w:w="60"/>
              <w:right w:type="dxa" w:w="100"/>
            </w:tcMar>
          </w:tcPr>
          <w:p>
            <w:r>
              <w:rPr>
                <w:b/>
                <w:bCs/>
                <w:color w:val="FFFFFF"/>
              </w:rPr>
              <w:t xml:space="preserve">Focus</w:t>
            </w:r>
          </w:p>
        </w:tc>
        <w:tc>
          <w:tcPr>
            <w:tcW w:type="dxa" w:w="4860"/>
            <w:shd w:fill="1F3864" w:color="auto" w:val="clear"/>
            <w:tcMar>
              <w:top w:type="dxa" w:w="60"/>
              <w:left w:type="dxa" w:w="100"/>
              <w:bottom w:type="dxa" w:w="60"/>
              <w:right w:type="dxa" w:w="100"/>
            </w:tcMar>
          </w:tcPr>
          <w:p>
            <w:r>
              <w:rPr>
                <w:b/>
                <w:bCs/>
                <w:color w:val="FFFFFF"/>
              </w:rPr>
              <w:t xml:space="preserve">Status / key outputs</w:t>
            </w:r>
          </w:p>
        </w:tc>
      </w:tr>
      <w:tr>
        <w:tc>
          <w:tcPr>
            <w:tcW w:type="dxa" w:w="1500"/>
            <w:tcMar>
              <w:top w:type="dxa" w:w="60"/>
              <w:left w:type="dxa" w:w="100"/>
              <w:bottom w:type="dxa" w:w="60"/>
              <w:right w:type="dxa" w:w="100"/>
            </w:tcMar>
          </w:tcPr>
          <w:p>
            <w:r>
              <w:rPr>
                <w:b w:val="false"/>
                <w:bCs w:val="false"/>
              </w:rPr>
              <w:t xml:space="preserve">Phase 0</w:t>
            </w:r>
          </w:p>
        </w:tc>
        <w:tc>
          <w:tcPr>
            <w:tcW w:type="dxa" w:w="3000"/>
            <w:tcMar>
              <w:top w:type="dxa" w:w="60"/>
              <w:left w:type="dxa" w:w="100"/>
              <w:bottom w:type="dxa" w:w="60"/>
              <w:right w:type="dxa" w:w="100"/>
            </w:tcMar>
          </w:tcPr>
          <w:p>
            <w:r>
              <w:rPr>
                <w:b w:val="false"/>
                <w:bCs w:val="false"/>
              </w:rPr>
              <w:t xml:space="preserve">Design &amp; setup</w:t>
            </w:r>
          </w:p>
        </w:tc>
        <w:tc>
          <w:tcPr>
            <w:tcW w:type="dxa" w:w="4860"/>
            <w:tcMar>
              <w:top w:type="dxa" w:w="60"/>
              <w:left w:type="dxa" w:w="100"/>
              <w:bottom w:type="dxa" w:w="60"/>
              <w:right w:type="dxa" w:w="100"/>
            </w:tcMar>
          </w:tcPr>
          <w:p>
            <w:r>
              <w:rPr>
                <w:b w:val="false"/>
                <w:bCs w:val="false"/>
              </w:rPr>
              <w:t xml:space="preserve">Done — spec, log, scope decisions, trained “Nova” openWakeWord model.</w:t>
            </w:r>
          </w:p>
        </w:tc>
      </w:tr>
      <w:tr>
        <w:tc>
          <w:tcPr>
            <w:tcW w:type="dxa" w:w="1500"/>
            <w:tcMar>
              <w:top w:type="dxa" w:w="60"/>
              <w:left w:type="dxa" w:w="100"/>
              <w:bottom w:type="dxa" w:w="60"/>
              <w:right w:type="dxa" w:w="100"/>
            </w:tcMar>
          </w:tcPr>
          <w:p>
            <w:r>
              <w:rPr>
                <w:b w:val="false"/>
                <w:bCs w:val="false"/>
              </w:rPr>
              <w:t xml:space="preserve">Phase 1</w:t>
            </w:r>
          </w:p>
        </w:tc>
        <w:tc>
          <w:tcPr>
            <w:tcW w:type="dxa" w:w="3000"/>
            <w:tcMar>
              <w:top w:type="dxa" w:w="60"/>
              <w:left w:type="dxa" w:w="100"/>
              <w:bottom w:type="dxa" w:w="60"/>
              <w:right w:type="dxa" w:w="100"/>
            </w:tcMar>
          </w:tcPr>
          <w:p>
            <w:r>
              <w:rPr>
                <w:b w:val="false"/>
                <w:bCs w:val="false"/>
              </w:rPr>
              <w:t xml:space="preserve">Listening skeleton</w:t>
            </w:r>
          </w:p>
        </w:tc>
        <w:tc>
          <w:tcPr>
            <w:tcW w:type="dxa" w:w="4860"/>
            <w:tcMar>
              <w:top w:type="dxa" w:w="60"/>
              <w:left w:type="dxa" w:w="100"/>
              <w:bottom w:type="dxa" w:w="60"/>
              <w:right w:type="dxa" w:w="100"/>
            </w:tcMar>
          </w:tcPr>
          <w:p>
            <w:r>
              <w:rPr>
                <w:b w:val="false"/>
                <w:bCs w:val="false"/>
              </w:rPr>
              <w:t xml:space="preserve">Done — Android project, foreground service, openWakeWord loop, mic notification, auto-start.</w:t>
            </w:r>
          </w:p>
        </w:tc>
      </w:tr>
      <w:tr>
        <w:tc>
          <w:tcPr>
            <w:tcW w:type="dxa" w:w="1500"/>
            <w:tcMar>
              <w:top w:type="dxa" w:w="60"/>
              <w:left w:type="dxa" w:w="100"/>
              <w:bottom w:type="dxa" w:w="60"/>
              <w:right w:type="dxa" w:w="100"/>
            </w:tcMar>
          </w:tcPr>
          <w:p>
            <w:r>
              <w:rPr>
                <w:b w:val="false"/>
                <w:bCs w:val="false"/>
              </w:rPr>
              <w:t xml:space="preserve">Phase 2</w:t>
            </w:r>
          </w:p>
        </w:tc>
        <w:tc>
          <w:tcPr>
            <w:tcW w:type="dxa" w:w="3000"/>
            <w:tcMar>
              <w:top w:type="dxa" w:w="60"/>
              <w:left w:type="dxa" w:w="100"/>
              <w:bottom w:type="dxa" w:w="60"/>
              <w:right w:type="dxa" w:w="100"/>
            </w:tcMar>
          </w:tcPr>
          <w:p>
            <w:r>
              <w:rPr>
                <w:b w:val="false"/>
                <w:bCs w:val="false"/>
              </w:rPr>
              <w:t xml:space="preserve">Voice round-trip</w:t>
            </w:r>
          </w:p>
        </w:tc>
        <w:tc>
          <w:tcPr>
            <w:tcW w:type="dxa" w:w="4860"/>
            <w:tcMar>
              <w:top w:type="dxa" w:w="60"/>
              <w:left w:type="dxa" w:w="100"/>
              <w:bottom w:type="dxa" w:w="60"/>
              <w:right w:type="dxa" w:w="100"/>
            </w:tcMar>
          </w:tcPr>
          <w:p>
            <w:r>
              <w:rPr>
                <w:b w:val="false"/>
                <w:bCs w:val="false"/>
              </w:rPr>
              <w:t xml:space="preserve">Done — STT → Claude → ElevenLabs TTS end to end (non-streaming; streaming is Phase 2b).</w:t>
            </w:r>
          </w:p>
        </w:tc>
      </w:tr>
      <w:tr>
        <w:tc>
          <w:tcPr>
            <w:tcW w:type="dxa" w:w="1500"/>
            <w:tcMar>
              <w:top w:type="dxa" w:w="60"/>
              <w:left w:type="dxa" w:w="100"/>
              <w:bottom w:type="dxa" w:w="60"/>
              <w:right w:type="dxa" w:w="100"/>
            </w:tcMar>
          </w:tcPr>
          <w:p>
            <w:r>
              <w:rPr>
                <w:b w:val="false"/>
                <w:bCs w:val="false"/>
              </w:rPr>
              <w:t xml:space="preserve">Phase 3</w:t>
            </w:r>
          </w:p>
        </w:tc>
        <w:tc>
          <w:tcPr>
            <w:tcW w:type="dxa" w:w="3000"/>
            <w:tcMar>
              <w:top w:type="dxa" w:w="60"/>
              <w:left w:type="dxa" w:w="100"/>
              <w:bottom w:type="dxa" w:w="60"/>
              <w:right w:type="dxa" w:w="100"/>
            </w:tcMar>
          </w:tcPr>
          <w:p>
            <w:r>
              <w:rPr>
                <w:b w:val="false"/>
                <w:bCs w:val="false"/>
              </w:rPr>
              <w:t xml:space="preserve">Personality &amp; routing</w:t>
            </w:r>
          </w:p>
        </w:tc>
        <w:tc>
          <w:tcPr>
            <w:tcW w:type="dxa" w:w="4860"/>
            <w:tcMar>
              <w:top w:type="dxa" w:w="60"/>
              <w:left w:type="dxa" w:w="100"/>
              <w:bottom w:type="dxa" w:w="60"/>
              <w:right w:type="dxa" w:w="100"/>
            </w:tcMar>
          </w:tcPr>
          <w:p>
            <w:r>
              <w:rPr>
                <w:b w:val="false"/>
                <w:bCs w:val="false"/>
              </w:rPr>
              <w:t xml:space="preserve">Done — persona (humor + values), Sonnet/Opus routing.</w:t>
            </w:r>
          </w:p>
        </w:tc>
      </w:tr>
      <w:tr>
        <w:tc>
          <w:tcPr>
            <w:tcW w:type="dxa" w:w="1500"/>
            <w:tcMar>
              <w:top w:type="dxa" w:w="60"/>
              <w:left w:type="dxa" w:w="100"/>
              <w:bottom w:type="dxa" w:w="60"/>
              <w:right w:type="dxa" w:w="100"/>
            </w:tcMar>
          </w:tcPr>
          <w:p>
            <w:r>
              <w:rPr>
                <w:b w:val="false"/>
                <w:bCs w:val="false"/>
              </w:rPr>
              <w:t xml:space="preserve">Phase 3b</w:t>
            </w:r>
          </w:p>
        </w:tc>
        <w:tc>
          <w:tcPr>
            <w:tcW w:type="dxa" w:w="3000"/>
            <w:tcMar>
              <w:top w:type="dxa" w:w="60"/>
              <w:left w:type="dxa" w:w="100"/>
              <w:bottom w:type="dxa" w:w="60"/>
              <w:right w:type="dxa" w:w="100"/>
            </w:tcMar>
          </w:tcPr>
          <w:p>
            <w:r>
              <w:rPr>
                <w:b w:val="false"/>
                <w:bCs w:val="false"/>
              </w:rPr>
              <w:t xml:space="preserve">Memory &amp; demo</w:t>
            </w:r>
          </w:p>
        </w:tc>
        <w:tc>
          <w:tcPr>
            <w:tcW w:type="dxa" w:w="4860"/>
            <w:tcMar>
              <w:top w:type="dxa" w:w="60"/>
              <w:left w:type="dxa" w:w="100"/>
              <w:bottom w:type="dxa" w:w="60"/>
              <w:right w:type="dxa" w:w="100"/>
            </w:tcMar>
          </w:tcPr>
          <w:p>
            <w:r>
              <w:rPr>
                <w:b w:val="false"/>
                <w:bCs w:val="false"/>
              </w:rPr>
              <w:t xml:space="preserve">Done — encrypted long-term memory; demonstration mode with inventory tool-use.</w:t>
            </w:r>
          </w:p>
        </w:tc>
      </w:tr>
      <w:tr>
        <w:tc>
          <w:tcPr>
            <w:tcW w:type="dxa" w:w="1500"/>
            <w:tcMar>
              <w:top w:type="dxa" w:w="60"/>
              <w:left w:type="dxa" w:w="100"/>
              <w:bottom w:type="dxa" w:w="60"/>
              <w:right w:type="dxa" w:w="100"/>
            </w:tcMar>
          </w:tcPr>
          <w:p>
            <w:r>
              <w:rPr>
                <w:b w:val="false"/>
                <w:bCs w:val="false"/>
              </w:rPr>
              <w:t xml:space="preserve">Phase 4</w:t>
            </w:r>
          </w:p>
        </w:tc>
        <w:tc>
          <w:tcPr>
            <w:tcW w:type="dxa" w:w="3000"/>
            <w:tcMar>
              <w:top w:type="dxa" w:w="60"/>
              <w:left w:type="dxa" w:w="100"/>
              <w:bottom w:type="dxa" w:w="60"/>
              <w:right w:type="dxa" w:w="100"/>
            </w:tcMar>
          </w:tcPr>
          <w:p>
            <w:r>
              <w:rPr>
                <w:b w:val="false"/>
                <w:bCs w:val="false"/>
              </w:rPr>
              <w:t xml:space="preserve">Hardening</w:t>
            </w:r>
          </w:p>
        </w:tc>
        <w:tc>
          <w:tcPr>
            <w:tcW w:type="dxa" w:w="4860"/>
            <w:tcMar>
              <w:top w:type="dxa" w:w="60"/>
              <w:left w:type="dxa" w:w="100"/>
              <w:bottom w:type="dxa" w:w="60"/>
              <w:right w:type="dxa" w:w="100"/>
            </w:tcMar>
          </w:tcPr>
          <w:p>
            <w:r>
              <w:rPr>
                <w:b w:val="false"/>
                <w:bCs w:val="false"/>
              </w:rPr>
              <w:t xml:space="preserve">In progress — secure key storage done; settings screen, battery tuning, PAT revocation, security review.</w:t>
            </w:r>
          </w:p>
        </w:tc>
      </w:tr>
      <w:tr>
        <w:tc>
          <w:tcPr>
            <w:tcW w:type="dxa" w:w="1500"/>
            <w:tcMar>
              <w:top w:type="dxa" w:w="60"/>
              <w:left w:type="dxa" w:w="100"/>
              <w:bottom w:type="dxa" w:w="60"/>
              <w:right w:type="dxa" w:w="100"/>
            </w:tcMar>
          </w:tcPr>
          <w:p>
            <w:r>
              <w:rPr>
                <w:b w:val="false"/>
                <w:bCs w:val="false"/>
              </w:rPr>
              <w:t xml:space="preserve">Phase 4b</w:t>
            </w:r>
          </w:p>
        </w:tc>
        <w:tc>
          <w:tcPr>
            <w:tcW w:type="dxa" w:w="3000"/>
            <w:tcMar>
              <w:top w:type="dxa" w:w="60"/>
              <w:left w:type="dxa" w:w="100"/>
              <w:bottom w:type="dxa" w:w="60"/>
              <w:right w:type="dxa" w:w="100"/>
            </w:tcMar>
          </w:tcPr>
          <w:p>
            <w:r>
              <w:rPr>
                <w:b w:val="false"/>
                <w:bCs w:val="false"/>
              </w:rPr>
              <w:t xml:space="preserve">Perception</w:t>
            </w:r>
          </w:p>
        </w:tc>
        <w:tc>
          <w:tcPr>
            <w:tcW w:type="dxa" w:w="4860"/>
            <w:tcMar>
              <w:top w:type="dxa" w:w="60"/>
              <w:left w:type="dxa" w:w="100"/>
              <w:bottom w:type="dxa" w:w="60"/>
              <w:right w:type="dxa" w:w="100"/>
            </w:tcMar>
          </w:tcPr>
          <w:p>
            <w:r>
              <w:rPr>
                <w:b w:val="false"/>
                <w:bCs w:val="false"/>
              </w:rPr>
              <w:t xml:space="preserve">Done — location + nearby places (D13); feed-a-picture vision (D22).</w:t>
            </w:r>
          </w:p>
        </w:tc>
      </w:tr>
      <w:tr>
        <w:tc>
          <w:tcPr>
            <w:tcW w:type="dxa" w:w="1500"/>
            <w:tcMar>
              <w:top w:type="dxa" w:w="60"/>
              <w:left w:type="dxa" w:w="100"/>
              <w:bottom w:type="dxa" w:w="60"/>
              <w:right w:type="dxa" w:w="100"/>
            </w:tcMar>
          </w:tcPr>
          <w:p>
            <w:r>
              <w:rPr>
                <w:b w:val="false"/>
                <w:bCs w:val="false"/>
              </w:rPr>
              <w:t xml:space="preserve">Phase 5</w:t>
            </w:r>
          </w:p>
        </w:tc>
        <w:tc>
          <w:tcPr>
            <w:tcW w:type="dxa" w:w="3000"/>
            <w:tcMar>
              <w:top w:type="dxa" w:w="60"/>
              <w:left w:type="dxa" w:w="100"/>
              <w:bottom w:type="dxa" w:w="60"/>
              <w:right w:type="dxa" w:w="100"/>
            </w:tcMar>
          </w:tcPr>
          <w:p>
            <w:r>
              <w:rPr>
                <w:b w:val="false"/>
                <w:bCs w:val="false"/>
              </w:rPr>
              <w:t xml:space="preserve">Capabilities</w:t>
            </w:r>
          </w:p>
        </w:tc>
        <w:tc>
          <w:tcPr>
            <w:tcW w:type="dxa" w:w="4860"/>
            <w:tcMar>
              <w:top w:type="dxa" w:w="60"/>
              <w:left w:type="dxa" w:w="100"/>
              <w:bottom w:type="dxa" w:w="60"/>
              <w:right w:type="dxa" w:w="100"/>
            </w:tcMar>
          </w:tcPr>
          <w:p>
            <w:r>
              <w:rPr>
                <w:b w:val="false"/>
                <w:bCs w:val="false"/>
              </w:rPr>
              <w:t xml:space="preserve">Web search (D14) trialed then disabled (HTTP 400s + latency; dormant in code); off-device backup (D18), streaming, push-to-talk still planned.</w:t>
            </w:r>
          </w:p>
        </w:tc>
      </w:tr>
      <w:tr>
        <w:tc>
          <w:tcPr>
            <w:tcW w:type="dxa" w:w="1500"/>
            <w:tcMar>
              <w:top w:type="dxa" w:w="60"/>
              <w:left w:type="dxa" w:w="100"/>
              <w:bottom w:type="dxa" w:w="60"/>
              <w:right w:type="dxa" w:w="100"/>
            </w:tcMar>
          </w:tcPr>
          <w:p>
            <w:r>
              <w:rPr>
                <w:b w:val="false"/>
                <w:bCs w:val="false"/>
              </w:rPr>
              <w:t xml:space="preserve">Phase 6</w:t>
            </w:r>
          </w:p>
        </w:tc>
        <w:tc>
          <w:tcPr>
            <w:tcW w:type="dxa" w:w="3000"/>
            <w:tcMar>
              <w:top w:type="dxa" w:w="60"/>
              <w:left w:type="dxa" w:w="100"/>
              <w:bottom w:type="dxa" w:w="60"/>
              <w:right w:type="dxa" w:w="100"/>
            </w:tcMar>
          </w:tcPr>
          <w:p>
            <w:r>
              <w:rPr>
                <w:b w:val="false"/>
                <w:bCs w:val="false"/>
              </w:rPr>
              <w:t xml:space="preserve">Rename &amp; release</w:t>
            </w:r>
          </w:p>
        </w:tc>
        <w:tc>
          <w:tcPr>
            <w:tcW w:type="dxa" w:w="4860"/>
            <w:tcMar>
              <w:top w:type="dxa" w:w="60"/>
              <w:left w:type="dxa" w:w="100"/>
              <w:bottom w:type="dxa" w:w="60"/>
              <w:right w:type="dxa" w:w="100"/>
            </w:tcMar>
          </w:tcPr>
          <w:p>
            <w:r>
              <w:rPr>
                <w:b w:val="false"/>
                <w:bCs w:val="false"/>
              </w:rPr>
              <w:t xml:space="preserve">Planned — full “Nova” rename (D19), final APK. Parked pending approval: M365 (D20), bank/expense (D21).</w:t>
            </w:r>
          </w:p>
        </w:tc>
      </w:tr>
    </w:tbl>
    <w:p>
      <w:pPr>
        <w:spacing w:after="120"/>
      </w:pPr>
      <w:r>
        <w:rPr>
          <w:i/>
          <w:iCs/>
          <w:color w:val="595959"/>
        </w:rPr>
        <w:t xml:space="preserve">This is a living document. Open questions and the full security register are maintained in CLAUDETTE_LOG.md and folded back into this spec as they are resolved.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 Technical &amp; Functional Specification</dc:title>
  <dc:creator>Claude (for John Duchock)</dc:creator>
  <cp:lastModifiedBy>Un-named</cp:lastModifiedBy>
  <cp:revision>1</cp:revision>
  <dcterms:created xsi:type="dcterms:W3CDTF">2026-07-31T02:10:18.814Z</dcterms:created>
  <dcterms:modified xsi:type="dcterms:W3CDTF">2026-07-31T02:10:18.826Z</dcterms:modified>
</cp:coreProperties>
</file>

<file path=docProps/custom.xml><?xml version="1.0" encoding="utf-8"?>
<Properties xmlns="http://schemas.openxmlformats.org/officeDocument/2006/custom-properties" xmlns:vt="http://schemas.openxmlformats.org/officeDocument/2006/docPropsVTypes"/>
</file>