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91AA" w14:textId="525F0252" w:rsidR="00E820A5" w:rsidRDefault="00582A9C" w:rsidP="00F468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DE345E">
        <w:rPr>
          <w:rFonts w:hint="eastAsia"/>
          <w:b/>
          <w:bCs/>
          <w:lang w:eastAsia="ko-KR"/>
        </w:rPr>
        <w:t>R</w:t>
      </w:r>
      <w:r w:rsidRPr="00DE345E">
        <w:rPr>
          <w:b/>
          <w:bCs/>
          <w:lang w:eastAsia="ko-KR"/>
        </w:rPr>
        <w:t xml:space="preserve">ay </w:t>
      </w:r>
      <w:proofErr w:type="spellStart"/>
      <w:r w:rsidRPr="00DE345E">
        <w:rPr>
          <w:b/>
          <w:bCs/>
          <w:lang w:eastAsia="ko-KR"/>
        </w:rPr>
        <w:t>Dalio’s</w:t>
      </w:r>
      <w:proofErr w:type="spellEnd"/>
      <w:r w:rsidRPr="00DE345E">
        <w:rPr>
          <w:b/>
          <w:bCs/>
          <w:lang w:eastAsia="ko-KR"/>
        </w:rPr>
        <w:t xml:space="preserve"> ‘All Weather Portfolio</w:t>
      </w:r>
      <w:r>
        <w:rPr>
          <w:lang w:eastAsia="ko-KR"/>
        </w:rPr>
        <w:t>’</w:t>
      </w:r>
      <w:r w:rsidR="00E820A5">
        <w:rPr>
          <w:lang w:eastAsia="ko-KR"/>
        </w:rPr>
        <w:t>:</w:t>
      </w:r>
    </w:p>
    <w:p w14:paraId="7D577D7C" w14:textId="0084B6B1" w:rsidR="00E820A5" w:rsidRDefault="00E820A5" w:rsidP="00E820A5">
      <w:pPr>
        <w:pStyle w:val="a3"/>
        <w:ind w:leftChars="0"/>
        <w:rPr>
          <w:lang w:eastAsia="ko-KR"/>
        </w:rPr>
      </w:pPr>
      <w:r>
        <w:rPr>
          <w:lang w:eastAsia="ko-KR"/>
        </w:rPr>
        <w:t>-medium risk portfolio</w:t>
      </w:r>
    </w:p>
    <w:p w14:paraId="78B0509C" w14:textId="5DF779DC" w:rsidR="00E820A5" w:rsidRDefault="00E820A5" w:rsidP="00E820A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can be implemented with 5 ETFs</w:t>
      </w:r>
    </w:p>
    <w:p w14:paraId="0B0D71CA" w14:textId="09AE0444" w:rsidR="00E820A5" w:rsidRDefault="00E820A5" w:rsidP="00E820A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30% stock, 55% Fixed income, 15% commodities</w:t>
      </w:r>
    </w:p>
    <w:p w14:paraId="67C8E342" w14:textId="3D6B794B" w:rsidR="00E820A5" w:rsidRDefault="00E820A5" w:rsidP="00E820A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30% </w:t>
      </w:r>
      <w:proofErr w:type="gramStart"/>
      <w:r>
        <w:rPr>
          <w:lang w:eastAsia="ko-KR"/>
        </w:rPr>
        <w:t>VTI(</w:t>
      </w:r>
      <w:proofErr w:type="gramEnd"/>
      <w:r>
        <w:rPr>
          <w:lang w:eastAsia="ko-KR"/>
        </w:rPr>
        <w:t>US, large cap), 40% TLT(US, Long-term bond), 15% IEI(US, intermediate term bond), 7.5% GLD(Commodity, Gold), 7.5%(GSG, Commodity broad diversified)</w:t>
      </w:r>
    </w:p>
    <w:p w14:paraId="3FB5B424" w14:textId="0CAFFD08" w:rsidR="00E820A5" w:rsidRDefault="00E820A5" w:rsidP="00E820A5">
      <w:pPr>
        <w:pStyle w:val="a3"/>
        <w:ind w:leftChars="0"/>
        <w:rPr>
          <w:lang w:eastAsia="ko-KR"/>
        </w:rPr>
      </w:pPr>
      <w:r>
        <w:rPr>
          <w:noProof/>
          <w:lang w:eastAsia="ko-KR"/>
          <w14:ligatures w14:val="standardContextual"/>
        </w:rPr>
        <w:drawing>
          <wp:inline distT="0" distB="0" distL="0" distR="0" wp14:anchorId="15BF4B7B" wp14:editId="6FAF3337">
            <wp:extent cx="2601784" cy="1572039"/>
            <wp:effectExtent l="12700" t="12700" r="14605" b="15875"/>
            <wp:docPr id="734712866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2866" name="그림 1" descr="테이블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451" cy="1597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04378">
        <w:rPr>
          <w:rFonts w:hint="eastAsia"/>
          <w:lang w:eastAsia="ko-KR"/>
        </w:rPr>
        <w:t xml:space="preserve"> </w:t>
      </w:r>
      <w:r w:rsidR="00AC1AC9"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568AD8AC" wp14:editId="29033120">
            <wp:extent cx="2291425" cy="1653441"/>
            <wp:effectExtent l="12700" t="12700" r="7620" b="10795"/>
            <wp:docPr id="27269328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9328" name="그림 3" descr="테이블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778" cy="1655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719"/>
        <w:gridCol w:w="2745"/>
        <w:gridCol w:w="2752"/>
      </w:tblGrid>
      <w:tr w:rsidR="00AC1AC9" w14:paraId="1597F207" w14:textId="77777777" w:rsidTr="0042455D">
        <w:tc>
          <w:tcPr>
            <w:tcW w:w="3005" w:type="dxa"/>
          </w:tcPr>
          <w:p w14:paraId="7A805BAF" w14:textId="77777777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ropo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tion</w:t>
            </w:r>
          </w:p>
        </w:tc>
        <w:tc>
          <w:tcPr>
            <w:tcW w:w="3005" w:type="dxa"/>
          </w:tcPr>
          <w:p w14:paraId="294A3838" w14:textId="77777777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sset</w:t>
            </w:r>
          </w:p>
        </w:tc>
        <w:tc>
          <w:tcPr>
            <w:tcW w:w="3006" w:type="dxa"/>
          </w:tcPr>
          <w:p w14:paraId="1F5B88B3" w14:textId="77777777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Specific</w:t>
            </w:r>
          </w:p>
        </w:tc>
      </w:tr>
      <w:tr w:rsidR="00AC1AC9" w14:paraId="427B82DC" w14:textId="77777777" w:rsidTr="0042455D">
        <w:tc>
          <w:tcPr>
            <w:tcW w:w="3005" w:type="dxa"/>
          </w:tcPr>
          <w:p w14:paraId="012CB676" w14:textId="331DCB39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0%</w:t>
            </w:r>
          </w:p>
        </w:tc>
        <w:tc>
          <w:tcPr>
            <w:tcW w:w="3005" w:type="dxa"/>
          </w:tcPr>
          <w:p w14:paraId="2B607E06" w14:textId="162312D2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 xml:space="preserve">Large Cap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 stock</w:t>
            </w:r>
          </w:p>
        </w:tc>
        <w:tc>
          <w:tcPr>
            <w:tcW w:w="3006" w:type="dxa"/>
          </w:tcPr>
          <w:p w14:paraId="2FCF65A7" w14:textId="68DAF46E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TI(</w:t>
            </w:r>
            <w:proofErr w:type="gramEnd"/>
            <w:r>
              <w:rPr>
                <w:lang w:eastAsia="ko-KR"/>
              </w:rPr>
              <w:t>Vanguard Total stock market)</w:t>
            </w:r>
          </w:p>
        </w:tc>
      </w:tr>
      <w:tr w:rsidR="00AC1AC9" w14:paraId="67502423" w14:textId="77777777" w:rsidTr="0042455D">
        <w:tc>
          <w:tcPr>
            <w:tcW w:w="3005" w:type="dxa"/>
          </w:tcPr>
          <w:p w14:paraId="1758032F" w14:textId="0A90533A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0%</w:t>
            </w:r>
          </w:p>
        </w:tc>
        <w:tc>
          <w:tcPr>
            <w:tcW w:w="3005" w:type="dxa"/>
          </w:tcPr>
          <w:p w14:paraId="267EE85C" w14:textId="192CA79D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Long term US bond</w:t>
            </w:r>
          </w:p>
        </w:tc>
        <w:tc>
          <w:tcPr>
            <w:tcW w:w="3006" w:type="dxa"/>
          </w:tcPr>
          <w:p w14:paraId="6DA4D36E" w14:textId="40C1CD65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LT(</w:t>
            </w:r>
            <w:proofErr w:type="spellStart"/>
            <w:proofErr w:type="gramEnd"/>
            <w:r>
              <w:rPr>
                <w:lang w:eastAsia="ko-KR"/>
              </w:rPr>
              <w:t>ishares</w:t>
            </w:r>
            <w:proofErr w:type="spellEnd"/>
            <w:r>
              <w:rPr>
                <w:lang w:eastAsia="ko-KR"/>
              </w:rPr>
              <w:t xml:space="preserve"> 20+ year treasury bond)</w:t>
            </w:r>
          </w:p>
        </w:tc>
      </w:tr>
      <w:tr w:rsidR="00AC1AC9" w14:paraId="7751D9C8" w14:textId="77777777" w:rsidTr="0042455D">
        <w:tc>
          <w:tcPr>
            <w:tcW w:w="3005" w:type="dxa"/>
          </w:tcPr>
          <w:p w14:paraId="08873241" w14:textId="641472A6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5%</w:t>
            </w:r>
          </w:p>
        </w:tc>
        <w:tc>
          <w:tcPr>
            <w:tcW w:w="3005" w:type="dxa"/>
          </w:tcPr>
          <w:p w14:paraId="459F8B6E" w14:textId="262385CA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Intermediate term US bond</w:t>
            </w:r>
          </w:p>
        </w:tc>
        <w:tc>
          <w:tcPr>
            <w:tcW w:w="3006" w:type="dxa"/>
          </w:tcPr>
          <w:p w14:paraId="14B4CE0F" w14:textId="256561DA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EI(</w:t>
            </w:r>
            <w:proofErr w:type="spellStart"/>
            <w:proofErr w:type="gramEnd"/>
            <w:r>
              <w:rPr>
                <w:lang w:eastAsia="ko-KR"/>
              </w:rPr>
              <w:t>ishares</w:t>
            </w:r>
            <w:proofErr w:type="spellEnd"/>
            <w:r>
              <w:rPr>
                <w:lang w:eastAsia="ko-KR"/>
              </w:rPr>
              <w:t xml:space="preserve"> 3-7 year Treasury bond)</w:t>
            </w:r>
          </w:p>
        </w:tc>
      </w:tr>
      <w:tr w:rsidR="00AC1AC9" w14:paraId="7FB46719" w14:textId="77777777" w:rsidTr="0042455D">
        <w:tc>
          <w:tcPr>
            <w:tcW w:w="3005" w:type="dxa"/>
          </w:tcPr>
          <w:p w14:paraId="1A1CC0AC" w14:textId="2821C7C2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>.5%</w:t>
            </w:r>
          </w:p>
        </w:tc>
        <w:tc>
          <w:tcPr>
            <w:tcW w:w="3005" w:type="dxa"/>
          </w:tcPr>
          <w:p w14:paraId="5C18596E" w14:textId="6F31F612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Commodity, gold</w:t>
            </w:r>
          </w:p>
        </w:tc>
        <w:tc>
          <w:tcPr>
            <w:tcW w:w="3006" w:type="dxa"/>
          </w:tcPr>
          <w:p w14:paraId="2D2BADB9" w14:textId="28848D57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LD(</w:t>
            </w:r>
            <w:proofErr w:type="gramEnd"/>
            <w:r>
              <w:rPr>
                <w:lang w:eastAsia="ko-KR"/>
              </w:rPr>
              <w:t>SPDR Gold Trust)</w:t>
            </w:r>
          </w:p>
        </w:tc>
      </w:tr>
      <w:tr w:rsidR="00AC1AC9" w14:paraId="13D56F1E" w14:textId="77777777" w:rsidTr="0042455D">
        <w:tc>
          <w:tcPr>
            <w:tcW w:w="3005" w:type="dxa"/>
          </w:tcPr>
          <w:p w14:paraId="5A1BD4AF" w14:textId="79BA9A0C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>.5%</w:t>
            </w:r>
          </w:p>
        </w:tc>
        <w:tc>
          <w:tcPr>
            <w:tcW w:w="3005" w:type="dxa"/>
          </w:tcPr>
          <w:p w14:paraId="78BB1C3E" w14:textId="683A2A87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ommodity, broad diversified</w:t>
            </w:r>
          </w:p>
        </w:tc>
        <w:tc>
          <w:tcPr>
            <w:tcW w:w="3006" w:type="dxa"/>
          </w:tcPr>
          <w:p w14:paraId="3D3776CD" w14:textId="33EDB2F0" w:rsidR="00AC1AC9" w:rsidRDefault="00AC1AC9" w:rsidP="0042455D">
            <w:pPr>
              <w:pStyle w:val="a3"/>
              <w:ind w:leftChars="0" w:left="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SG(</w:t>
            </w:r>
            <w:proofErr w:type="spellStart"/>
            <w:proofErr w:type="gramEnd"/>
            <w:r>
              <w:rPr>
                <w:lang w:eastAsia="ko-KR"/>
              </w:rPr>
              <w:t>ishares</w:t>
            </w:r>
            <w:proofErr w:type="spellEnd"/>
            <w:r>
              <w:rPr>
                <w:lang w:eastAsia="ko-KR"/>
              </w:rPr>
              <w:t xml:space="preserve"> S&amp;P GSCI Commodity indexed Trust)</w:t>
            </w:r>
          </w:p>
        </w:tc>
      </w:tr>
    </w:tbl>
    <w:p w14:paraId="2BBA55EA" w14:textId="3FCFFDEB" w:rsidR="00E820A5" w:rsidRDefault="00E820A5" w:rsidP="00E820A5">
      <w:pPr>
        <w:pStyle w:val="a3"/>
        <w:ind w:leftChars="0"/>
        <w:rPr>
          <w:lang w:eastAsia="ko-KR"/>
        </w:rPr>
      </w:pPr>
    </w:p>
    <w:p w14:paraId="571B30E8" w14:textId="77777777" w:rsidR="00AC1AC9" w:rsidRDefault="00AC1AC9" w:rsidP="00E820A5">
      <w:pPr>
        <w:pStyle w:val="a3"/>
        <w:ind w:leftChars="0"/>
        <w:rPr>
          <w:lang w:eastAsia="ko-KR"/>
        </w:rPr>
      </w:pPr>
    </w:p>
    <w:p w14:paraId="1AEB8DD9" w14:textId="77777777" w:rsidR="008F7E7A" w:rsidRDefault="008F7E7A" w:rsidP="00E820A5">
      <w:pPr>
        <w:pStyle w:val="a3"/>
        <w:ind w:leftChars="0"/>
        <w:rPr>
          <w:lang w:eastAsia="ko-KR"/>
        </w:rPr>
      </w:pPr>
    </w:p>
    <w:p w14:paraId="605E893D" w14:textId="354FD699" w:rsidR="00E820A5" w:rsidRDefault="00E820A5" w:rsidP="00E820A5">
      <w:pPr>
        <w:pStyle w:val="a3"/>
        <w:ind w:leftChars="0"/>
        <w:rPr>
          <w:lang w:eastAsia="ko-KR"/>
        </w:rPr>
      </w:pPr>
    </w:p>
    <w:p w14:paraId="7F6423ED" w14:textId="1A914F29" w:rsidR="00F468F7" w:rsidRPr="00DE345E" w:rsidRDefault="00524C59" w:rsidP="00F468F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 w:rsidRPr="00DE345E">
        <w:rPr>
          <w:b/>
          <w:bCs/>
          <w:lang w:eastAsia="ko-KR"/>
        </w:rPr>
        <w:t>Harry Browne’s</w:t>
      </w:r>
      <w:r w:rsidR="00F468F7" w:rsidRPr="00DE345E">
        <w:rPr>
          <w:rFonts w:hint="eastAsia"/>
          <w:b/>
          <w:bCs/>
          <w:lang w:eastAsia="ko-KR"/>
        </w:rPr>
        <w:t xml:space="preserve"> </w:t>
      </w:r>
      <w:r w:rsidR="00456497" w:rsidRPr="00DE345E">
        <w:rPr>
          <w:b/>
          <w:bCs/>
          <w:lang w:eastAsia="ko-KR"/>
        </w:rPr>
        <w:t>Permanent portfolio</w:t>
      </w:r>
    </w:p>
    <w:p w14:paraId="6178F16D" w14:textId="1B6FB67B" w:rsidR="00524C59" w:rsidRDefault="00524C59" w:rsidP="00524C59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</w:t>
      </w:r>
    </w:p>
    <w:p w14:paraId="616CF167" w14:textId="5356833F" w:rsidR="00524C59" w:rsidRDefault="00524C59" w:rsidP="00524C59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From his book </w:t>
      </w:r>
      <w:r w:rsidRPr="00524C59">
        <w:rPr>
          <w:lang w:eastAsia="ko-KR"/>
        </w:rPr>
        <w:t>『</w:t>
      </w:r>
      <w:r w:rsidRPr="00524C59">
        <w:rPr>
          <w:lang w:eastAsia="ko-KR"/>
        </w:rPr>
        <w:t>Fail-Safe Investing</w:t>
      </w:r>
      <w:r w:rsidRPr="00524C59">
        <w:rPr>
          <w:lang w:eastAsia="ko-KR"/>
        </w:rPr>
        <w:t>』</w:t>
      </w:r>
    </w:p>
    <w:p w14:paraId="1EA1B45B" w14:textId="3EF291AB" w:rsidR="00524C59" w:rsidRDefault="00524C59" w:rsidP="00524C59">
      <w:pPr>
        <w:pStyle w:val="a3"/>
        <w:ind w:leftChars="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(</w:t>
      </w:r>
      <w:r>
        <w:rPr>
          <w:lang w:eastAsia="ko-KR"/>
        </w:rPr>
        <w:t>Once set, no change)</w:t>
      </w:r>
    </w:p>
    <w:p w14:paraId="17958791" w14:textId="2210C0F0" w:rsidR="00524C59" w:rsidRDefault="00524C59" w:rsidP="00524C59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-25%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25% </w:t>
      </w:r>
      <w:r>
        <w:rPr>
          <w:rFonts w:hint="eastAsia"/>
          <w:lang w:eastAsia="ko-KR"/>
        </w:rPr>
        <w:t>장기채권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25% </w:t>
      </w:r>
      <w:r>
        <w:rPr>
          <w:rFonts w:hint="eastAsia"/>
          <w:lang w:eastAsia="ko-KR"/>
        </w:rPr>
        <w:t>현금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or </w:t>
      </w:r>
      <w:r>
        <w:rPr>
          <w:rFonts w:hint="eastAsia"/>
          <w:lang w:eastAsia="ko-KR"/>
        </w:rPr>
        <w:t>단기채권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, 25%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</w:t>
      </w:r>
    </w:p>
    <w:p w14:paraId="0FA19359" w14:textId="5771999C" w:rsidR="00524C59" w:rsidRDefault="00524C59" w:rsidP="00E820A5">
      <w:pPr>
        <w:pStyle w:val="a3"/>
        <w:ind w:leftChars="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경제성장기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주식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경제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현금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or </w:t>
      </w:r>
      <w:r>
        <w:rPr>
          <w:rFonts w:hint="eastAsia"/>
          <w:lang w:eastAsia="ko-KR"/>
        </w:rPr>
        <w:t>단기채권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인플레이션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디플레이션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채권</w:t>
      </w:r>
    </w:p>
    <w:p w14:paraId="061CB9FB" w14:textId="194B0761" w:rsidR="00E820A5" w:rsidRDefault="00E820A5" w:rsidP="00E820A5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자산의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732"/>
        <w:gridCol w:w="2740"/>
        <w:gridCol w:w="2744"/>
      </w:tblGrid>
      <w:tr w:rsidR="008F7E7A" w14:paraId="0CB9DBC4" w14:textId="77777777" w:rsidTr="008F7E7A">
        <w:tc>
          <w:tcPr>
            <w:tcW w:w="3005" w:type="dxa"/>
          </w:tcPr>
          <w:p w14:paraId="6F6518A8" w14:textId="3209B4E9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ropo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tion</w:t>
            </w:r>
          </w:p>
        </w:tc>
        <w:tc>
          <w:tcPr>
            <w:tcW w:w="3005" w:type="dxa"/>
          </w:tcPr>
          <w:p w14:paraId="146FD414" w14:textId="2EA40AD5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sset</w:t>
            </w:r>
          </w:p>
        </w:tc>
        <w:tc>
          <w:tcPr>
            <w:tcW w:w="3006" w:type="dxa"/>
          </w:tcPr>
          <w:p w14:paraId="2127BE3D" w14:textId="02CB049C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Specific</w:t>
            </w:r>
          </w:p>
        </w:tc>
      </w:tr>
      <w:tr w:rsidR="008F7E7A" w14:paraId="7469CD8B" w14:textId="77777777" w:rsidTr="008F7E7A">
        <w:tc>
          <w:tcPr>
            <w:tcW w:w="3005" w:type="dxa"/>
          </w:tcPr>
          <w:p w14:paraId="5130AB1E" w14:textId="7FB69C78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5%</w:t>
            </w:r>
          </w:p>
        </w:tc>
        <w:tc>
          <w:tcPr>
            <w:tcW w:w="3005" w:type="dxa"/>
          </w:tcPr>
          <w:p w14:paraId="53219196" w14:textId="04223500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 stock</w:t>
            </w:r>
          </w:p>
        </w:tc>
        <w:tc>
          <w:tcPr>
            <w:tcW w:w="3006" w:type="dxa"/>
          </w:tcPr>
          <w:p w14:paraId="49DB12B7" w14:textId="35FD6ADC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&amp;P 500 index </w:t>
            </w:r>
            <w:proofErr w:type="gramStart"/>
            <w:r>
              <w:rPr>
                <w:lang w:eastAsia="ko-KR"/>
              </w:rPr>
              <w:t>fund(</w:t>
            </w:r>
            <w:proofErr w:type="gramEnd"/>
            <w:r>
              <w:rPr>
                <w:lang w:eastAsia="ko-KR"/>
              </w:rPr>
              <w:t>VFIAX, Vanguard 500 index fund Admiral Shares)</w:t>
            </w:r>
          </w:p>
        </w:tc>
      </w:tr>
      <w:tr w:rsidR="008F7E7A" w14:paraId="19CFA8E2" w14:textId="77777777" w:rsidTr="008F7E7A">
        <w:tc>
          <w:tcPr>
            <w:tcW w:w="3005" w:type="dxa"/>
          </w:tcPr>
          <w:p w14:paraId="19FF5040" w14:textId="0E7BC642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5%</w:t>
            </w:r>
          </w:p>
        </w:tc>
        <w:tc>
          <w:tcPr>
            <w:tcW w:w="3005" w:type="dxa"/>
          </w:tcPr>
          <w:p w14:paraId="72B65960" w14:textId="249BE70C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 Treasury Bonds</w:t>
            </w:r>
          </w:p>
        </w:tc>
        <w:tc>
          <w:tcPr>
            <w:tcW w:w="3006" w:type="dxa"/>
          </w:tcPr>
          <w:p w14:paraId="588FA592" w14:textId="77777777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</w:p>
        </w:tc>
      </w:tr>
      <w:tr w:rsidR="008F7E7A" w14:paraId="1AE5F556" w14:textId="77777777" w:rsidTr="008F7E7A">
        <w:tc>
          <w:tcPr>
            <w:tcW w:w="3005" w:type="dxa"/>
          </w:tcPr>
          <w:p w14:paraId="39360720" w14:textId="2FFF537D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5%</w:t>
            </w:r>
          </w:p>
        </w:tc>
        <w:tc>
          <w:tcPr>
            <w:tcW w:w="3005" w:type="dxa"/>
          </w:tcPr>
          <w:p w14:paraId="68BC2838" w14:textId="02D255A6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ash</w:t>
            </w:r>
          </w:p>
        </w:tc>
        <w:tc>
          <w:tcPr>
            <w:tcW w:w="3006" w:type="dxa"/>
          </w:tcPr>
          <w:p w14:paraId="155FE522" w14:textId="44B94D94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hort-term US Treasury bills</w:t>
            </w:r>
          </w:p>
        </w:tc>
      </w:tr>
      <w:tr w:rsidR="008F7E7A" w14:paraId="0B8A08AF" w14:textId="77777777" w:rsidTr="008F7E7A">
        <w:tc>
          <w:tcPr>
            <w:tcW w:w="3005" w:type="dxa"/>
          </w:tcPr>
          <w:p w14:paraId="6C7CF9F4" w14:textId="3881FE2C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5%</w:t>
            </w:r>
          </w:p>
        </w:tc>
        <w:tc>
          <w:tcPr>
            <w:tcW w:w="3005" w:type="dxa"/>
          </w:tcPr>
          <w:p w14:paraId="118DEACC" w14:textId="55700A71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recious metal(gold)</w:t>
            </w:r>
          </w:p>
        </w:tc>
        <w:tc>
          <w:tcPr>
            <w:tcW w:w="3006" w:type="dxa"/>
          </w:tcPr>
          <w:p w14:paraId="0C754FFB" w14:textId="48817BEB" w:rsidR="008F7E7A" w:rsidRDefault="008F7E7A" w:rsidP="00E820A5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old Bullion Coins</w:t>
            </w:r>
          </w:p>
        </w:tc>
      </w:tr>
    </w:tbl>
    <w:p w14:paraId="60D691B9" w14:textId="77777777" w:rsidR="008F7E7A" w:rsidRPr="00524C59" w:rsidRDefault="008F7E7A" w:rsidP="00E820A5">
      <w:pPr>
        <w:pStyle w:val="a3"/>
        <w:ind w:leftChars="0"/>
        <w:rPr>
          <w:lang w:eastAsia="ko-KR"/>
        </w:rPr>
      </w:pPr>
    </w:p>
    <w:p w14:paraId="4E59A813" w14:textId="20EB32DF" w:rsidR="00F468F7" w:rsidRPr="00DE345E" w:rsidRDefault="00F468F7" w:rsidP="00F468F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 w:rsidRPr="00DE345E">
        <w:rPr>
          <w:b/>
          <w:bCs/>
          <w:lang w:eastAsia="ko-KR"/>
        </w:rPr>
        <w:t xml:space="preserve">VAA </w:t>
      </w:r>
      <w:r w:rsidRPr="00DE345E">
        <w:rPr>
          <w:rFonts w:hint="eastAsia"/>
          <w:b/>
          <w:bCs/>
          <w:lang w:eastAsia="ko-KR"/>
        </w:rPr>
        <w:t>공격형</w:t>
      </w:r>
      <w:r w:rsidRPr="00DE345E">
        <w:rPr>
          <w:rFonts w:hint="eastAsia"/>
          <w:b/>
          <w:bCs/>
          <w:lang w:eastAsia="ko-KR"/>
        </w:rPr>
        <w:t xml:space="preserve"> </w:t>
      </w:r>
      <w:r w:rsidRPr="00DE345E">
        <w:rPr>
          <w:rFonts w:hint="eastAsia"/>
          <w:b/>
          <w:bCs/>
          <w:lang w:eastAsia="ko-KR"/>
        </w:rPr>
        <w:t>전략</w:t>
      </w:r>
    </w:p>
    <w:p w14:paraId="20C4260D" w14:textId="2F1E3A8A" w:rsidR="00F468F7" w:rsidRPr="00DE345E" w:rsidRDefault="00F468F7" w:rsidP="00F468F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 w:rsidRPr="00DE345E">
        <w:rPr>
          <w:rFonts w:hint="eastAsia"/>
          <w:b/>
          <w:bCs/>
          <w:lang w:eastAsia="ko-KR"/>
        </w:rPr>
        <w:t>M</w:t>
      </w:r>
      <w:r w:rsidRPr="00DE345E">
        <w:rPr>
          <w:b/>
          <w:bCs/>
          <w:lang w:eastAsia="ko-KR"/>
        </w:rPr>
        <w:t>eb Faber</w:t>
      </w:r>
      <w:r w:rsidRPr="00DE345E">
        <w:rPr>
          <w:rFonts w:hint="eastAsia"/>
          <w:b/>
          <w:bCs/>
          <w:lang w:eastAsia="ko-KR"/>
        </w:rPr>
        <w:t>의</w:t>
      </w:r>
      <w:r w:rsidRPr="00DE345E">
        <w:rPr>
          <w:rFonts w:hint="eastAsia"/>
          <w:b/>
          <w:bCs/>
          <w:lang w:eastAsia="ko-KR"/>
        </w:rPr>
        <w:t xml:space="preserve"> </w:t>
      </w:r>
      <w:r w:rsidRPr="00DE345E">
        <w:rPr>
          <w:b/>
          <w:bCs/>
          <w:lang w:eastAsia="ko-KR"/>
        </w:rPr>
        <w:t xml:space="preserve">Ivy </w:t>
      </w:r>
      <w:r w:rsidRPr="00DE345E">
        <w:rPr>
          <w:rFonts w:hint="eastAsia"/>
          <w:b/>
          <w:bCs/>
          <w:lang w:eastAsia="ko-KR"/>
        </w:rPr>
        <w:t>포트폴리오</w:t>
      </w:r>
    </w:p>
    <w:p w14:paraId="3E7CFBCE" w14:textId="41BBE519" w:rsidR="00C76AA7" w:rsidRDefault="00C76AA7" w:rsidP="00C76AA7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Harvard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Y</w:t>
      </w:r>
      <w:r>
        <w:rPr>
          <w:lang w:eastAsia="ko-KR"/>
        </w:rPr>
        <w:t xml:space="preserve">ale </w:t>
      </w:r>
      <w:r>
        <w:rPr>
          <w:rFonts w:hint="eastAsia"/>
          <w:lang w:eastAsia="ko-KR"/>
        </w:rPr>
        <w:t>기부금</w:t>
      </w:r>
      <w:r>
        <w:rPr>
          <w:rFonts w:hint="eastAsia"/>
          <w:lang w:eastAsia="ko-KR"/>
        </w:rPr>
        <w:t>(</w:t>
      </w:r>
      <w:r>
        <w:rPr>
          <w:lang w:eastAsia="ko-KR"/>
        </w:rPr>
        <w:t>Endowment)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투자전략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모방</w:t>
      </w:r>
    </w:p>
    <w:p w14:paraId="15AA1C8F" w14:textId="3605AD3E" w:rsidR="00C76AA7" w:rsidRDefault="00C76AA7" w:rsidP="00C76AA7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2106AFCD" w14:textId="2039CF8B" w:rsidR="00C76AA7" w:rsidRDefault="00C76AA7" w:rsidP="00C76AA7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20%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20% </w:t>
      </w:r>
      <w:r>
        <w:rPr>
          <w:rFonts w:hint="eastAsia"/>
          <w:lang w:eastAsia="ko-KR"/>
        </w:rPr>
        <w:t>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20%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20% </w:t>
      </w:r>
      <w:r>
        <w:rPr>
          <w:rFonts w:hint="eastAsia"/>
          <w:lang w:eastAsia="ko-KR"/>
        </w:rPr>
        <w:t>리츠</w:t>
      </w:r>
    </w:p>
    <w:p w14:paraId="175DD860" w14:textId="7AC36432" w:rsidR="00D1704F" w:rsidRDefault="00000000" w:rsidP="00C76AA7">
      <w:pPr>
        <w:pStyle w:val="a3"/>
        <w:ind w:leftChars="0"/>
        <w:rPr>
          <w:lang w:eastAsia="ko-KR"/>
        </w:rPr>
      </w:pPr>
      <w:hyperlink r:id="rId7" w:history="1">
        <w:r w:rsidR="00D1704F" w:rsidRPr="00DC0832">
          <w:rPr>
            <w:rStyle w:val="a5"/>
            <w:lang w:eastAsia="ko-KR"/>
          </w:rPr>
          <w:t>https://portfolioslab.com/portfolio/mebane-faber-ivy</w:t>
        </w:r>
      </w:hyperlink>
      <w:r w:rsidR="00D1704F">
        <w:rPr>
          <w:lang w:eastAsia="ko-KR"/>
        </w:rPr>
        <w:t xml:space="preserve"> 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419"/>
        <w:gridCol w:w="2457"/>
        <w:gridCol w:w="2481"/>
      </w:tblGrid>
      <w:tr w:rsidR="00D1704F" w14:paraId="7258311A" w14:textId="77777777" w:rsidTr="00D1704F">
        <w:trPr>
          <w:trHeight w:val="250"/>
        </w:trPr>
        <w:tc>
          <w:tcPr>
            <w:tcW w:w="2419" w:type="dxa"/>
          </w:tcPr>
          <w:p w14:paraId="3B3C3059" w14:textId="37F36773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roportion</w:t>
            </w:r>
          </w:p>
        </w:tc>
        <w:tc>
          <w:tcPr>
            <w:tcW w:w="2457" w:type="dxa"/>
          </w:tcPr>
          <w:p w14:paraId="0F179BFA" w14:textId="0D3894A1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ssets</w:t>
            </w:r>
          </w:p>
        </w:tc>
        <w:tc>
          <w:tcPr>
            <w:tcW w:w="2481" w:type="dxa"/>
          </w:tcPr>
          <w:p w14:paraId="17C790E7" w14:textId="39008C5E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pecific</w:t>
            </w:r>
          </w:p>
        </w:tc>
      </w:tr>
      <w:tr w:rsidR="00D1704F" w14:paraId="0D51ABA0" w14:textId="77777777" w:rsidTr="00D1704F">
        <w:trPr>
          <w:trHeight w:val="486"/>
        </w:trPr>
        <w:tc>
          <w:tcPr>
            <w:tcW w:w="2419" w:type="dxa"/>
          </w:tcPr>
          <w:p w14:paraId="3C60A9F5" w14:textId="1EA57A8B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0%</w:t>
            </w:r>
          </w:p>
        </w:tc>
        <w:tc>
          <w:tcPr>
            <w:tcW w:w="2457" w:type="dxa"/>
          </w:tcPr>
          <w:p w14:paraId="6364EB0D" w14:textId="52FE5715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arge Cap Growth Equities</w:t>
            </w:r>
          </w:p>
        </w:tc>
        <w:tc>
          <w:tcPr>
            <w:tcW w:w="2481" w:type="dxa"/>
          </w:tcPr>
          <w:p w14:paraId="319A43C4" w14:textId="4BA6B9C8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TI(</w:t>
            </w:r>
            <w:proofErr w:type="gramEnd"/>
            <w:r>
              <w:rPr>
                <w:lang w:eastAsia="ko-KR"/>
              </w:rPr>
              <w:t>Vanguard Total Stock market ETF)</w:t>
            </w:r>
          </w:p>
        </w:tc>
      </w:tr>
      <w:tr w:rsidR="00D1704F" w14:paraId="0BCE5E62" w14:textId="77777777" w:rsidTr="00D1704F">
        <w:trPr>
          <w:trHeight w:val="486"/>
        </w:trPr>
        <w:tc>
          <w:tcPr>
            <w:tcW w:w="2419" w:type="dxa"/>
          </w:tcPr>
          <w:p w14:paraId="1131C6E9" w14:textId="7AE1E363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0%</w:t>
            </w:r>
          </w:p>
        </w:tc>
        <w:tc>
          <w:tcPr>
            <w:tcW w:w="2457" w:type="dxa"/>
          </w:tcPr>
          <w:p w14:paraId="3DA88B72" w14:textId="1B879BAF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oreign Large Cap Equities</w:t>
            </w:r>
          </w:p>
        </w:tc>
        <w:tc>
          <w:tcPr>
            <w:tcW w:w="2481" w:type="dxa"/>
          </w:tcPr>
          <w:p w14:paraId="05FA741A" w14:textId="1EB6C251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EU(Vanguard FTSE All-World ex-US ETF)</w:t>
            </w:r>
          </w:p>
        </w:tc>
      </w:tr>
      <w:tr w:rsidR="00D1704F" w14:paraId="0E68CF1D" w14:textId="77777777" w:rsidTr="00D1704F">
        <w:trPr>
          <w:trHeight w:val="736"/>
        </w:trPr>
        <w:tc>
          <w:tcPr>
            <w:tcW w:w="2419" w:type="dxa"/>
          </w:tcPr>
          <w:p w14:paraId="07079AC4" w14:textId="129C3E97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0%</w:t>
            </w:r>
          </w:p>
        </w:tc>
        <w:tc>
          <w:tcPr>
            <w:tcW w:w="2457" w:type="dxa"/>
          </w:tcPr>
          <w:p w14:paraId="49C8F76B" w14:textId="2F34FCD7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ommodities</w:t>
            </w:r>
          </w:p>
        </w:tc>
        <w:tc>
          <w:tcPr>
            <w:tcW w:w="2481" w:type="dxa"/>
          </w:tcPr>
          <w:p w14:paraId="3DC88FC6" w14:textId="7DF372D1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SG(</w:t>
            </w:r>
            <w:proofErr w:type="spellStart"/>
            <w:r>
              <w:rPr>
                <w:lang w:eastAsia="ko-KR"/>
              </w:rPr>
              <w:t>ishares</w:t>
            </w:r>
            <w:proofErr w:type="spellEnd"/>
            <w:r>
              <w:rPr>
                <w:lang w:eastAsia="ko-KR"/>
              </w:rPr>
              <w:t xml:space="preserve"> S&amp;P GSCI commodity-indexed Trust)</w:t>
            </w:r>
          </w:p>
        </w:tc>
      </w:tr>
      <w:tr w:rsidR="00D1704F" w14:paraId="3019BAFD" w14:textId="77777777" w:rsidTr="00D1704F">
        <w:trPr>
          <w:trHeight w:val="500"/>
        </w:trPr>
        <w:tc>
          <w:tcPr>
            <w:tcW w:w="2419" w:type="dxa"/>
          </w:tcPr>
          <w:p w14:paraId="4CFD5FDF" w14:textId="0E9068CF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0%</w:t>
            </w:r>
          </w:p>
        </w:tc>
        <w:tc>
          <w:tcPr>
            <w:tcW w:w="2457" w:type="dxa"/>
          </w:tcPr>
          <w:p w14:paraId="2F53D0C5" w14:textId="53862C9B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EITs</w:t>
            </w:r>
          </w:p>
        </w:tc>
        <w:tc>
          <w:tcPr>
            <w:tcW w:w="2481" w:type="dxa"/>
          </w:tcPr>
          <w:p w14:paraId="3D7CD87A" w14:textId="57B3ACB5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NQ(Vanguard Real Estate ETF)</w:t>
            </w:r>
          </w:p>
        </w:tc>
      </w:tr>
      <w:tr w:rsidR="00D1704F" w14:paraId="7983FDE3" w14:textId="77777777" w:rsidTr="00D1704F">
        <w:trPr>
          <w:trHeight w:val="486"/>
        </w:trPr>
        <w:tc>
          <w:tcPr>
            <w:tcW w:w="2419" w:type="dxa"/>
          </w:tcPr>
          <w:p w14:paraId="19907D8A" w14:textId="25428E6E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0%</w:t>
            </w:r>
          </w:p>
        </w:tc>
        <w:tc>
          <w:tcPr>
            <w:tcW w:w="2457" w:type="dxa"/>
          </w:tcPr>
          <w:p w14:paraId="572CE678" w14:textId="2784BB7A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overnment Bonds</w:t>
            </w:r>
          </w:p>
        </w:tc>
        <w:tc>
          <w:tcPr>
            <w:tcW w:w="2481" w:type="dxa"/>
          </w:tcPr>
          <w:p w14:paraId="70926ACB" w14:textId="1B13E208" w:rsidR="00D1704F" w:rsidRDefault="00D1704F" w:rsidP="00C76AA7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EF(</w:t>
            </w:r>
            <w:proofErr w:type="spellStart"/>
            <w:r>
              <w:rPr>
                <w:lang w:eastAsia="ko-KR"/>
              </w:rPr>
              <w:t>ishares</w:t>
            </w:r>
            <w:proofErr w:type="spellEnd"/>
            <w:r>
              <w:rPr>
                <w:lang w:eastAsia="ko-KR"/>
              </w:rPr>
              <w:t xml:space="preserve"> 7-10 Year Treasury Bond ETF)</w:t>
            </w:r>
          </w:p>
        </w:tc>
      </w:tr>
    </w:tbl>
    <w:p w14:paraId="144E03F5" w14:textId="77777777" w:rsidR="008F7E7A" w:rsidRPr="00C76AA7" w:rsidRDefault="008F7E7A" w:rsidP="00C76AA7">
      <w:pPr>
        <w:pStyle w:val="a3"/>
        <w:ind w:leftChars="0"/>
        <w:rPr>
          <w:lang w:eastAsia="ko-KR"/>
        </w:rPr>
      </w:pPr>
    </w:p>
    <w:p w14:paraId="1627D225" w14:textId="6A10F39D" w:rsidR="00F468F7" w:rsidRDefault="00F468F7" w:rsidP="00F468F7">
      <w:pPr>
        <w:pStyle w:val="a3"/>
        <w:numPr>
          <w:ilvl w:val="0"/>
          <w:numId w:val="1"/>
        </w:numPr>
        <w:ind w:leftChars="0"/>
        <w:rPr>
          <w:color w:val="FF0000"/>
          <w:lang w:eastAsia="ko-KR"/>
        </w:rPr>
      </w:pPr>
      <w:r w:rsidRPr="00E04378">
        <w:rPr>
          <w:color w:val="FF0000"/>
          <w:lang w:eastAsia="ko-KR"/>
        </w:rPr>
        <w:t>Merrill Lynch investment clock</w:t>
      </w:r>
    </w:p>
    <w:p w14:paraId="44B99851" w14:textId="77777777" w:rsidR="001E0680" w:rsidRPr="00E04378" w:rsidRDefault="001E0680" w:rsidP="001E0680">
      <w:pPr>
        <w:pStyle w:val="a3"/>
        <w:ind w:leftChars="0"/>
        <w:rPr>
          <w:color w:val="FF0000"/>
          <w:lang w:eastAsia="ko-KR"/>
        </w:rPr>
      </w:pPr>
    </w:p>
    <w:p w14:paraId="1B7AB7F0" w14:textId="5953EF1E" w:rsidR="00F468F7" w:rsidRDefault="00F468F7" w:rsidP="00F468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E04378">
        <w:rPr>
          <w:color w:val="FF0000"/>
          <w:lang w:eastAsia="ko-KR"/>
        </w:rPr>
        <w:t>Yale’s endowment</w:t>
      </w:r>
    </w:p>
    <w:p w14:paraId="55015064" w14:textId="440393A5" w:rsidR="00582A9C" w:rsidRPr="00DE345E" w:rsidRDefault="00582A9C" w:rsidP="00F468F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 w:rsidRPr="00DE345E">
        <w:rPr>
          <w:rFonts w:hint="eastAsia"/>
          <w:b/>
          <w:bCs/>
          <w:lang w:eastAsia="ko-KR"/>
        </w:rPr>
        <w:t>T</w:t>
      </w:r>
      <w:r w:rsidRPr="00DE345E">
        <w:rPr>
          <w:b/>
          <w:bCs/>
          <w:lang w:eastAsia="ko-KR"/>
        </w:rPr>
        <w:t>yler</w:t>
      </w:r>
      <w:r w:rsidRPr="00DE345E">
        <w:rPr>
          <w:rFonts w:hint="eastAsia"/>
          <w:b/>
          <w:bCs/>
          <w:lang w:eastAsia="ko-KR"/>
        </w:rPr>
        <w:t>의</w:t>
      </w:r>
      <w:r w:rsidRPr="00DE345E">
        <w:rPr>
          <w:b/>
          <w:bCs/>
          <w:lang w:eastAsia="ko-KR"/>
        </w:rPr>
        <w:t xml:space="preserve"> Golden butterfly </w:t>
      </w:r>
      <w:r w:rsidRPr="00DE345E">
        <w:rPr>
          <w:rFonts w:hint="eastAsia"/>
          <w:b/>
          <w:bCs/>
          <w:lang w:eastAsia="ko-KR"/>
        </w:rPr>
        <w:t>포트폴리오</w:t>
      </w:r>
    </w:p>
    <w:p w14:paraId="669EA087" w14:textId="4E1A7A9A" w:rsidR="00E04378" w:rsidRDefault="00E04378" w:rsidP="00E0437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20%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주식시장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20% </w:t>
      </w:r>
      <w:proofErr w:type="spellStart"/>
      <w:r>
        <w:rPr>
          <w:rFonts w:hint="eastAsia"/>
          <w:lang w:eastAsia="ko-KR"/>
        </w:rPr>
        <w:t>소액주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가치투자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20% </w:t>
      </w:r>
      <w:r>
        <w:rPr>
          <w:rFonts w:hint="eastAsia"/>
          <w:lang w:eastAsia="ko-KR"/>
        </w:rPr>
        <w:t>장기채권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20% </w:t>
      </w:r>
      <w:r>
        <w:rPr>
          <w:rFonts w:hint="eastAsia"/>
          <w:lang w:eastAsia="ko-KR"/>
        </w:rPr>
        <w:t>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20% </w:t>
      </w:r>
      <w:r>
        <w:rPr>
          <w:rFonts w:hint="eastAsia"/>
          <w:lang w:eastAsia="ko-KR"/>
        </w:rPr>
        <w:t>골드</w:t>
      </w:r>
    </w:p>
    <w:p w14:paraId="31DFEC94" w14:textId="12861BBF" w:rsidR="00E04378" w:rsidRDefault="00E04378" w:rsidP="00E04378">
      <w:pPr>
        <w:pStyle w:val="a3"/>
        <w:ind w:leftChars="0"/>
        <w:rPr>
          <w:lang w:eastAsia="ko-KR"/>
        </w:rPr>
      </w:pPr>
      <w:r>
        <w:rPr>
          <w:lang w:eastAsia="ko-KR"/>
        </w:rPr>
        <w:t>-5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risk parity </w:t>
      </w:r>
      <w:r>
        <w:rPr>
          <w:rFonts w:hint="eastAsia"/>
          <w:lang w:eastAsia="ko-KR"/>
        </w:rPr>
        <w:t>기반</w:t>
      </w:r>
    </w:p>
    <w:p w14:paraId="55D0FF64" w14:textId="3E9B2B37" w:rsidR="00E04378" w:rsidRDefault="00E04378" w:rsidP="00E04378">
      <w:pPr>
        <w:pStyle w:val="a3"/>
        <w:ind w:leftChars="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영구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균등하게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Golden butterfly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소액주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가치투자에도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E0E4ED8" w14:textId="5B04C97E" w:rsidR="00D1704F" w:rsidRDefault="00000000" w:rsidP="00D1704F">
      <w:pPr>
        <w:pStyle w:val="a3"/>
        <w:ind w:leftChars="0"/>
        <w:rPr>
          <w:lang w:eastAsia="ko-KR"/>
        </w:rPr>
      </w:pPr>
      <w:hyperlink r:id="rId8" w:history="1">
        <w:r w:rsidR="00D1704F" w:rsidRPr="00DC0832">
          <w:rPr>
            <w:rStyle w:val="a5"/>
            <w:lang w:eastAsia="ko-KR"/>
          </w:rPr>
          <w:t>https://portfolioslab.com/portfolio/golden-butterfly</w:t>
        </w:r>
      </w:hyperlink>
      <w:r w:rsidR="00D1704F">
        <w:rPr>
          <w:lang w:eastAsia="ko-KR"/>
        </w:rPr>
        <w:t xml:space="preserve"> 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419"/>
        <w:gridCol w:w="2457"/>
        <w:gridCol w:w="2481"/>
      </w:tblGrid>
      <w:tr w:rsidR="00D1704F" w14:paraId="7739974E" w14:textId="77777777" w:rsidTr="0042455D">
        <w:trPr>
          <w:trHeight w:val="250"/>
        </w:trPr>
        <w:tc>
          <w:tcPr>
            <w:tcW w:w="2419" w:type="dxa"/>
          </w:tcPr>
          <w:p w14:paraId="2DCBFE0F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roportion</w:t>
            </w:r>
          </w:p>
        </w:tc>
        <w:tc>
          <w:tcPr>
            <w:tcW w:w="2457" w:type="dxa"/>
          </w:tcPr>
          <w:p w14:paraId="05DE4C8F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ssets</w:t>
            </w:r>
          </w:p>
        </w:tc>
        <w:tc>
          <w:tcPr>
            <w:tcW w:w="2481" w:type="dxa"/>
          </w:tcPr>
          <w:p w14:paraId="3C2BCBE3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pecific</w:t>
            </w:r>
          </w:p>
        </w:tc>
      </w:tr>
      <w:tr w:rsidR="00D1704F" w14:paraId="0FB48383" w14:textId="77777777" w:rsidTr="0042455D">
        <w:trPr>
          <w:trHeight w:val="486"/>
        </w:trPr>
        <w:tc>
          <w:tcPr>
            <w:tcW w:w="2419" w:type="dxa"/>
          </w:tcPr>
          <w:p w14:paraId="776E955A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0%</w:t>
            </w:r>
          </w:p>
        </w:tc>
        <w:tc>
          <w:tcPr>
            <w:tcW w:w="2457" w:type="dxa"/>
          </w:tcPr>
          <w:p w14:paraId="68648E03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arge Cap Growth Equities</w:t>
            </w:r>
          </w:p>
        </w:tc>
        <w:tc>
          <w:tcPr>
            <w:tcW w:w="2481" w:type="dxa"/>
          </w:tcPr>
          <w:p w14:paraId="74A8EDB7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TI(Vanguard Total Stock market ETF)</w:t>
            </w:r>
          </w:p>
        </w:tc>
      </w:tr>
      <w:tr w:rsidR="00D1704F" w14:paraId="503F1646" w14:textId="77777777" w:rsidTr="0042455D">
        <w:trPr>
          <w:trHeight w:val="486"/>
        </w:trPr>
        <w:tc>
          <w:tcPr>
            <w:tcW w:w="2419" w:type="dxa"/>
          </w:tcPr>
          <w:p w14:paraId="1B260026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0%</w:t>
            </w:r>
          </w:p>
        </w:tc>
        <w:tc>
          <w:tcPr>
            <w:tcW w:w="2457" w:type="dxa"/>
          </w:tcPr>
          <w:p w14:paraId="1BE07731" w14:textId="29D9D99A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Small Cap Value Equities</w:t>
            </w:r>
          </w:p>
        </w:tc>
        <w:tc>
          <w:tcPr>
            <w:tcW w:w="2481" w:type="dxa"/>
          </w:tcPr>
          <w:p w14:paraId="0D494DEC" w14:textId="5F7D80F3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IJS(</w:t>
            </w:r>
            <w:proofErr w:type="spellStart"/>
            <w:r>
              <w:rPr>
                <w:lang w:eastAsia="ko-KR"/>
              </w:rPr>
              <w:t>ishares</w:t>
            </w:r>
            <w:proofErr w:type="spellEnd"/>
            <w:r>
              <w:rPr>
                <w:lang w:eastAsia="ko-KR"/>
              </w:rPr>
              <w:t xml:space="preserve"> S&amp;P SmallCap 600 Value ETF)</w:t>
            </w:r>
          </w:p>
        </w:tc>
      </w:tr>
      <w:tr w:rsidR="00D1704F" w14:paraId="1DCED132" w14:textId="77777777" w:rsidTr="0042455D">
        <w:trPr>
          <w:trHeight w:val="736"/>
        </w:trPr>
        <w:tc>
          <w:tcPr>
            <w:tcW w:w="2419" w:type="dxa"/>
          </w:tcPr>
          <w:p w14:paraId="1F465678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0%</w:t>
            </w:r>
          </w:p>
        </w:tc>
        <w:tc>
          <w:tcPr>
            <w:tcW w:w="2457" w:type="dxa"/>
          </w:tcPr>
          <w:p w14:paraId="687007AB" w14:textId="4BD05B3F" w:rsidR="00D1704F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recious Metals, Gold</w:t>
            </w:r>
          </w:p>
        </w:tc>
        <w:tc>
          <w:tcPr>
            <w:tcW w:w="2481" w:type="dxa"/>
          </w:tcPr>
          <w:p w14:paraId="2CE30F4D" w14:textId="458DB92C" w:rsidR="00D1704F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 xml:space="preserve">LD(SPDR Gold Trust) </w:t>
            </w:r>
          </w:p>
        </w:tc>
      </w:tr>
      <w:tr w:rsidR="00D1704F" w14:paraId="7F8045E8" w14:textId="77777777" w:rsidTr="0042455D">
        <w:trPr>
          <w:trHeight w:val="500"/>
        </w:trPr>
        <w:tc>
          <w:tcPr>
            <w:tcW w:w="2419" w:type="dxa"/>
          </w:tcPr>
          <w:p w14:paraId="223C24F0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0%</w:t>
            </w:r>
          </w:p>
        </w:tc>
        <w:tc>
          <w:tcPr>
            <w:tcW w:w="2457" w:type="dxa"/>
          </w:tcPr>
          <w:p w14:paraId="7861C062" w14:textId="56763A0D" w:rsidR="00D1704F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overnment Bonds</w:t>
            </w:r>
          </w:p>
        </w:tc>
        <w:tc>
          <w:tcPr>
            <w:tcW w:w="2481" w:type="dxa"/>
          </w:tcPr>
          <w:p w14:paraId="591E6E74" w14:textId="09A1D035" w:rsidR="00D1704F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TLT(</w:t>
            </w:r>
            <w:proofErr w:type="spellStart"/>
            <w:r>
              <w:rPr>
                <w:lang w:eastAsia="ko-KR"/>
              </w:rPr>
              <w:t>ishares</w:t>
            </w:r>
            <w:proofErr w:type="spellEnd"/>
            <w:r>
              <w:rPr>
                <w:lang w:eastAsia="ko-KR"/>
              </w:rPr>
              <w:t xml:space="preserve"> 20+Year Treasury Bond ETF)</w:t>
            </w:r>
          </w:p>
        </w:tc>
      </w:tr>
      <w:tr w:rsidR="00D1704F" w14:paraId="741BC1A3" w14:textId="77777777" w:rsidTr="0042455D">
        <w:trPr>
          <w:trHeight w:val="486"/>
        </w:trPr>
        <w:tc>
          <w:tcPr>
            <w:tcW w:w="2419" w:type="dxa"/>
          </w:tcPr>
          <w:p w14:paraId="7706D974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0%</w:t>
            </w:r>
          </w:p>
        </w:tc>
        <w:tc>
          <w:tcPr>
            <w:tcW w:w="2457" w:type="dxa"/>
          </w:tcPr>
          <w:p w14:paraId="5CD120DD" w14:textId="77777777" w:rsidR="00D1704F" w:rsidRDefault="00D1704F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overnment Bonds</w:t>
            </w:r>
          </w:p>
        </w:tc>
        <w:tc>
          <w:tcPr>
            <w:tcW w:w="2481" w:type="dxa"/>
          </w:tcPr>
          <w:p w14:paraId="5DE6A383" w14:textId="241F7F8B" w:rsidR="00D1704F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SHY (</w:t>
            </w:r>
            <w:proofErr w:type="spellStart"/>
            <w:r>
              <w:rPr>
                <w:lang w:eastAsia="ko-KR"/>
              </w:rPr>
              <w:t>ishares</w:t>
            </w:r>
            <w:proofErr w:type="spellEnd"/>
            <w:r>
              <w:rPr>
                <w:lang w:eastAsia="ko-KR"/>
              </w:rPr>
              <w:t xml:space="preserve"> 1-3 Year Treasury Bond ETF)</w:t>
            </w:r>
          </w:p>
        </w:tc>
      </w:tr>
    </w:tbl>
    <w:p w14:paraId="3BE28165" w14:textId="77777777" w:rsidR="00D1704F" w:rsidRPr="00D1704F" w:rsidRDefault="00D1704F" w:rsidP="00E04378">
      <w:pPr>
        <w:pStyle w:val="a3"/>
        <w:ind w:leftChars="0"/>
        <w:rPr>
          <w:lang w:eastAsia="ko-KR"/>
        </w:rPr>
      </w:pPr>
    </w:p>
    <w:p w14:paraId="43D5F25F" w14:textId="7FDA59A9" w:rsidR="00582A9C" w:rsidRPr="00DE345E" w:rsidRDefault="00582A9C" w:rsidP="00F468F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 w:rsidRPr="00DE345E">
        <w:rPr>
          <w:rFonts w:hint="eastAsia"/>
          <w:b/>
          <w:bCs/>
          <w:lang w:eastAsia="ko-KR"/>
        </w:rPr>
        <w:t>B</w:t>
      </w:r>
      <w:r w:rsidRPr="00DE345E">
        <w:rPr>
          <w:b/>
          <w:bCs/>
          <w:lang w:eastAsia="ko-KR"/>
        </w:rPr>
        <w:t xml:space="preserve">ill </w:t>
      </w:r>
      <w:proofErr w:type="spellStart"/>
      <w:r w:rsidRPr="00DE345E">
        <w:rPr>
          <w:b/>
          <w:bCs/>
          <w:lang w:eastAsia="ko-KR"/>
        </w:rPr>
        <w:t>Schultheis</w:t>
      </w:r>
      <w:proofErr w:type="spellEnd"/>
      <w:r w:rsidRPr="00DE345E">
        <w:rPr>
          <w:rFonts w:hint="eastAsia"/>
          <w:b/>
          <w:bCs/>
          <w:lang w:eastAsia="ko-KR"/>
        </w:rPr>
        <w:t>의</w:t>
      </w:r>
      <w:r w:rsidRPr="00DE345E">
        <w:rPr>
          <w:rFonts w:hint="eastAsia"/>
          <w:b/>
          <w:bCs/>
          <w:lang w:eastAsia="ko-KR"/>
        </w:rPr>
        <w:t xml:space="preserve"> </w:t>
      </w:r>
      <w:r w:rsidRPr="00DE345E">
        <w:rPr>
          <w:b/>
          <w:bCs/>
          <w:lang w:eastAsia="ko-KR"/>
        </w:rPr>
        <w:t xml:space="preserve">coffee house </w:t>
      </w:r>
      <w:r w:rsidRPr="00DE345E">
        <w:rPr>
          <w:rFonts w:hint="eastAsia"/>
          <w:b/>
          <w:bCs/>
          <w:lang w:eastAsia="ko-KR"/>
        </w:rPr>
        <w:t>포트폴리오</w:t>
      </w:r>
      <w:r w:rsidR="00E04378" w:rsidRPr="00DE345E">
        <w:rPr>
          <w:rFonts w:hint="eastAsia"/>
          <w:b/>
          <w:bCs/>
          <w:lang w:eastAsia="ko-KR"/>
        </w:rPr>
        <w:t>:</w:t>
      </w:r>
    </w:p>
    <w:p w14:paraId="6256505B" w14:textId="3E1375B8" w:rsidR="00E04378" w:rsidRPr="00E04378" w:rsidRDefault="00E04378" w:rsidP="00E0437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펀드로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세분화하면서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전통적인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60%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</w:t>
      </w:r>
    </w:p>
    <w:p w14:paraId="5F7D0054" w14:textId="0AF380E8" w:rsidR="00E04378" w:rsidRDefault="00E04378" w:rsidP="00E0437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10% Large cap blended, 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0% </w:t>
      </w:r>
      <w:r>
        <w:rPr>
          <w:rFonts w:hint="eastAsia"/>
          <w:lang w:eastAsia="ko-KR"/>
        </w:rPr>
        <w:t>대형주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가치투자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10% small cap blended, 10% </w:t>
      </w:r>
      <w:proofErr w:type="spellStart"/>
      <w:r>
        <w:rPr>
          <w:rFonts w:hint="eastAsia"/>
          <w:lang w:eastAsia="ko-KR"/>
        </w:rPr>
        <w:t>소액주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가치투자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10% </w:t>
      </w:r>
      <w:r>
        <w:rPr>
          <w:rFonts w:hint="eastAsia"/>
          <w:lang w:eastAsia="ko-KR"/>
        </w:rPr>
        <w:t>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40%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DE345E">
        <w:rPr>
          <w:lang w:eastAsia="ko-KR"/>
        </w:rPr>
        <w:t xml:space="preserve">10% </w:t>
      </w:r>
      <w:r w:rsidR="00DE345E">
        <w:rPr>
          <w:rFonts w:hint="eastAsia"/>
          <w:lang w:eastAsia="ko-KR"/>
        </w:rPr>
        <w:t>리츠</w:t>
      </w:r>
    </w:p>
    <w:p w14:paraId="689E9E2B" w14:textId="2AF02494" w:rsidR="00DE345E" w:rsidRDefault="00DE345E" w:rsidP="00E04378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보수적인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60: 40 </w:t>
      </w:r>
      <w:r>
        <w:rPr>
          <w:rFonts w:hint="eastAsia"/>
          <w:lang w:eastAsia="ko-KR"/>
        </w:rPr>
        <w:t>방식과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팩터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슬라이스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그음</w:t>
      </w:r>
      <w:proofErr w:type="spellEnd"/>
      <w:r>
        <w:rPr>
          <w:rFonts w:hint="eastAsia"/>
          <w:lang w:eastAsia="ko-KR"/>
        </w:rPr>
        <w:t>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85"/>
        <w:gridCol w:w="2156"/>
        <w:gridCol w:w="2065"/>
        <w:gridCol w:w="1910"/>
      </w:tblGrid>
      <w:tr w:rsidR="00F749F0" w14:paraId="32F773A3" w14:textId="132CE285" w:rsidTr="00F749F0">
        <w:trPr>
          <w:trHeight w:val="250"/>
        </w:trPr>
        <w:tc>
          <w:tcPr>
            <w:tcW w:w="2085" w:type="dxa"/>
          </w:tcPr>
          <w:p w14:paraId="2AD55EDC" w14:textId="77777777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roportion</w:t>
            </w:r>
          </w:p>
        </w:tc>
        <w:tc>
          <w:tcPr>
            <w:tcW w:w="2156" w:type="dxa"/>
          </w:tcPr>
          <w:p w14:paraId="56A4DB36" w14:textId="77777777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ssets</w:t>
            </w:r>
          </w:p>
        </w:tc>
        <w:tc>
          <w:tcPr>
            <w:tcW w:w="2065" w:type="dxa"/>
          </w:tcPr>
          <w:p w14:paraId="0D7A96CA" w14:textId="08938605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pecific (using mutual fund)</w:t>
            </w:r>
          </w:p>
        </w:tc>
        <w:tc>
          <w:tcPr>
            <w:tcW w:w="1910" w:type="dxa"/>
          </w:tcPr>
          <w:p w14:paraId="3BFABBA5" w14:textId="1A8CC020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pecific(using ETF)</w:t>
            </w:r>
          </w:p>
        </w:tc>
      </w:tr>
      <w:tr w:rsidR="00F749F0" w14:paraId="19AAAF72" w14:textId="1CFD6CAE" w:rsidTr="00F749F0">
        <w:trPr>
          <w:trHeight w:val="486"/>
        </w:trPr>
        <w:tc>
          <w:tcPr>
            <w:tcW w:w="2085" w:type="dxa"/>
          </w:tcPr>
          <w:p w14:paraId="5A1C0D27" w14:textId="098858B4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0%</w:t>
            </w:r>
          </w:p>
        </w:tc>
        <w:tc>
          <w:tcPr>
            <w:tcW w:w="2156" w:type="dxa"/>
          </w:tcPr>
          <w:p w14:paraId="01318250" w14:textId="2E130309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 Large Cap</w:t>
            </w:r>
          </w:p>
        </w:tc>
        <w:tc>
          <w:tcPr>
            <w:tcW w:w="2065" w:type="dxa"/>
          </w:tcPr>
          <w:p w14:paraId="6360F52D" w14:textId="67E300E4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FIAX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 xml:space="preserve">Vanguard 500 Index Fund Admiral </w:t>
            </w:r>
            <w:r w:rsidR="00AC1AC9" w:rsidRPr="00AC1AC9">
              <w:rPr>
                <w:lang w:eastAsia="ko-KR"/>
              </w:rPr>
              <w:lastRenderedPageBreak/>
              <w:t>Shares</w:t>
            </w:r>
            <w:r w:rsidR="00AC1AC9">
              <w:rPr>
                <w:lang w:eastAsia="ko-KR"/>
              </w:rPr>
              <w:t>)</w:t>
            </w:r>
          </w:p>
        </w:tc>
        <w:tc>
          <w:tcPr>
            <w:tcW w:w="1910" w:type="dxa"/>
          </w:tcPr>
          <w:p w14:paraId="413F0A7B" w14:textId="25129084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V</w:t>
            </w:r>
            <w:r>
              <w:rPr>
                <w:lang w:eastAsia="ko-KR"/>
              </w:rPr>
              <w:t>OO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S&amp;P 500 ETF</w:t>
            </w:r>
            <w:r w:rsidR="00AC1AC9">
              <w:rPr>
                <w:lang w:eastAsia="ko-KR"/>
              </w:rPr>
              <w:t>)</w:t>
            </w:r>
          </w:p>
        </w:tc>
      </w:tr>
      <w:tr w:rsidR="00F749F0" w14:paraId="1F737A81" w14:textId="2A81DE29" w:rsidTr="00F749F0">
        <w:trPr>
          <w:trHeight w:val="486"/>
        </w:trPr>
        <w:tc>
          <w:tcPr>
            <w:tcW w:w="2085" w:type="dxa"/>
          </w:tcPr>
          <w:p w14:paraId="44195D2A" w14:textId="77259178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0%</w:t>
            </w:r>
          </w:p>
        </w:tc>
        <w:tc>
          <w:tcPr>
            <w:tcW w:w="2156" w:type="dxa"/>
          </w:tcPr>
          <w:p w14:paraId="1C17E94E" w14:textId="0701A7D4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US Large Value</w:t>
            </w:r>
          </w:p>
        </w:tc>
        <w:tc>
          <w:tcPr>
            <w:tcW w:w="2065" w:type="dxa"/>
          </w:tcPr>
          <w:p w14:paraId="5C5E0F08" w14:textId="506DA908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VVIAX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Value Index Fund Admiral Shares</w:t>
            </w:r>
            <w:r w:rsidR="00AC1AC9">
              <w:rPr>
                <w:lang w:eastAsia="ko-KR"/>
              </w:rPr>
              <w:t>)</w:t>
            </w:r>
          </w:p>
        </w:tc>
        <w:tc>
          <w:tcPr>
            <w:tcW w:w="1910" w:type="dxa"/>
          </w:tcPr>
          <w:p w14:paraId="53349DB0" w14:textId="0CAD99A6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TV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Value ETF</w:t>
            </w:r>
            <w:r w:rsidR="00AC1AC9">
              <w:rPr>
                <w:lang w:eastAsia="ko-KR"/>
              </w:rPr>
              <w:t>)</w:t>
            </w:r>
          </w:p>
        </w:tc>
      </w:tr>
      <w:tr w:rsidR="00F749F0" w14:paraId="356A8ECD" w14:textId="24925E21" w:rsidTr="00F749F0">
        <w:trPr>
          <w:trHeight w:val="736"/>
        </w:trPr>
        <w:tc>
          <w:tcPr>
            <w:tcW w:w="2085" w:type="dxa"/>
          </w:tcPr>
          <w:p w14:paraId="2C2F5D1D" w14:textId="2B72E1FF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0%</w:t>
            </w:r>
          </w:p>
        </w:tc>
        <w:tc>
          <w:tcPr>
            <w:tcW w:w="2156" w:type="dxa"/>
          </w:tcPr>
          <w:p w14:paraId="3013E87E" w14:textId="1DD08045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 small cap</w:t>
            </w:r>
          </w:p>
        </w:tc>
        <w:tc>
          <w:tcPr>
            <w:tcW w:w="2065" w:type="dxa"/>
          </w:tcPr>
          <w:p w14:paraId="06CB0424" w14:textId="323C5A3A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SMAX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Small-Cap Index Fund Admiral Shares</w:t>
            </w:r>
            <w:r w:rsidR="00AC1AC9">
              <w:rPr>
                <w:lang w:eastAsia="ko-KR"/>
              </w:rPr>
              <w:t>)</w:t>
            </w:r>
          </w:p>
        </w:tc>
        <w:tc>
          <w:tcPr>
            <w:tcW w:w="1910" w:type="dxa"/>
          </w:tcPr>
          <w:p w14:paraId="1E31CEC3" w14:textId="4BD3001A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B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Small-Cap ETF</w:t>
            </w:r>
            <w:r w:rsidR="00AC1AC9">
              <w:rPr>
                <w:lang w:eastAsia="ko-KR"/>
              </w:rPr>
              <w:t>)</w:t>
            </w:r>
          </w:p>
        </w:tc>
      </w:tr>
      <w:tr w:rsidR="00F749F0" w14:paraId="0A776DB4" w14:textId="77D5E035" w:rsidTr="00F749F0">
        <w:trPr>
          <w:trHeight w:val="500"/>
        </w:trPr>
        <w:tc>
          <w:tcPr>
            <w:tcW w:w="2085" w:type="dxa"/>
          </w:tcPr>
          <w:p w14:paraId="53F53161" w14:textId="0AF4D410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0%</w:t>
            </w:r>
          </w:p>
        </w:tc>
        <w:tc>
          <w:tcPr>
            <w:tcW w:w="2156" w:type="dxa"/>
          </w:tcPr>
          <w:p w14:paraId="00742717" w14:textId="0FB8615C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 small value</w:t>
            </w:r>
          </w:p>
        </w:tc>
        <w:tc>
          <w:tcPr>
            <w:tcW w:w="2065" w:type="dxa"/>
          </w:tcPr>
          <w:p w14:paraId="030C5076" w14:textId="056151C9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VSIAX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Small-Cap Value Index Fund Admiral Shares</w:t>
            </w:r>
            <w:r w:rsidR="00AC1AC9">
              <w:rPr>
                <w:lang w:eastAsia="ko-KR"/>
              </w:rPr>
              <w:t>)</w:t>
            </w:r>
          </w:p>
        </w:tc>
        <w:tc>
          <w:tcPr>
            <w:tcW w:w="1910" w:type="dxa"/>
          </w:tcPr>
          <w:p w14:paraId="63075B7F" w14:textId="167D6257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BR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Small-Cap Value ETF</w:t>
            </w:r>
            <w:r w:rsidR="00AC1AC9">
              <w:rPr>
                <w:lang w:eastAsia="ko-KR"/>
              </w:rPr>
              <w:t>)</w:t>
            </w:r>
          </w:p>
        </w:tc>
      </w:tr>
      <w:tr w:rsidR="00F749F0" w14:paraId="607F739B" w14:textId="2C4DF5EC" w:rsidTr="00F749F0">
        <w:trPr>
          <w:trHeight w:val="486"/>
        </w:trPr>
        <w:tc>
          <w:tcPr>
            <w:tcW w:w="2085" w:type="dxa"/>
          </w:tcPr>
          <w:p w14:paraId="22B83F29" w14:textId="069DFC0B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0%</w:t>
            </w:r>
          </w:p>
        </w:tc>
        <w:tc>
          <w:tcPr>
            <w:tcW w:w="2156" w:type="dxa"/>
          </w:tcPr>
          <w:p w14:paraId="115BCBE8" w14:textId="76D5C234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nternational Stocks</w:t>
            </w:r>
          </w:p>
        </w:tc>
        <w:tc>
          <w:tcPr>
            <w:tcW w:w="2065" w:type="dxa"/>
          </w:tcPr>
          <w:p w14:paraId="09AA2CA5" w14:textId="65ED521A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VTIAX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Total International Stock Index Fund Admiral Shares</w:t>
            </w:r>
            <w:r w:rsidR="00AC1AC9">
              <w:rPr>
                <w:lang w:eastAsia="ko-KR"/>
              </w:rPr>
              <w:t>)</w:t>
            </w:r>
          </w:p>
        </w:tc>
        <w:tc>
          <w:tcPr>
            <w:tcW w:w="1910" w:type="dxa"/>
          </w:tcPr>
          <w:p w14:paraId="45E02FF5" w14:textId="7948E62D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XUS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Total International Stock ET</w:t>
            </w:r>
            <w:r w:rsidR="00AC1AC9">
              <w:rPr>
                <w:lang w:eastAsia="ko-KR"/>
              </w:rPr>
              <w:t>F)</w:t>
            </w:r>
          </w:p>
        </w:tc>
      </w:tr>
      <w:tr w:rsidR="00F749F0" w14:paraId="554423C4" w14:textId="449C9FF2" w:rsidTr="00F749F0">
        <w:trPr>
          <w:trHeight w:val="486"/>
        </w:trPr>
        <w:tc>
          <w:tcPr>
            <w:tcW w:w="2085" w:type="dxa"/>
          </w:tcPr>
          <w:p w14:paraId="7F2349D8" w14:textId="5B914868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0%</w:t>
            </w:r>
          </w:p>
        </w:tc>
        <w:tc>
          <w:tcPr>
            <w:tcW w:w="2156" w:type="dxa"/>
          </w:tcPr>
          <w:p w14:paraId="07D4F0B6" w14:textId="309CD163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 xml:space="preserve">US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EITs</w:t>
            </w:r>
          </w:p>
        </w:tc>
        <w:tc>
          <w:tcPr>
            <w:tcW w:w="2065" w:type="dxa"/>
          </w:tcPr>
          <w:p w14:paraId="0F2338BB" w14:textId="594564EA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GSLX</w:t>
            </w:r>
            <w:r w:rsidR="00AC1AC9">
              <w:rPr>
                <w:lang w:eastAsia="ko-KR"/>
              </w:rPr>
              <w:t>(V</w:t>
            </w:r>
            <w:r w:rsidR="00AC1AC9" w:rsidRPr="00AC1AC9">
              <w:rPr>
                <w:lang w:eastAsia="ko-KR"/>
              </w:rPr>
              <w:t>anguard Real Estate Index Fund Admiral Shares</w:t>
            </w:r>
            <w:r w:rsidR="00AC1AC9">
              <w:rPr>
                <w:lang w:eastAsia="ko-KR"/>
              </w:rPr>
              <w:t>)</w:t>
            </w:r>
          </w:p>
        </w:tc>
        <w:tc>
          <w:tcPr>
            <w:tcW w:w="1910" w:type="dxa"/>
          </w:tcPr>
          <w:p w14:paraId="47B0EDDE" w14:textId="1B127EAF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NQ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Real Estate ETF</w:t>
            </w:r>
            <w:r w:rsidR="00AC1AC9">
              <w:rPr>
                <w:lang w:eastAsia="ko-KR"/>
              </w:rPr>
              <w:t>)</w:t>
            </w:r>
          </w:p>
        </w:tc>
      </w:tr>
      <w:tr w:rsidR="00F749F0" w14:paraId="3565802E" w14:textId="69A22727" w:rsidTr="00F749F0">
        <w:trPr>
          <w:trHeight w:val="486"/>
        </w:trPr>
        <w:tc>
          <w:tcPr>
            <w:tcW w:w="2085" w:type="dxa"/>
          </w:tcPr>
          <w:p w14:paraId="3175E1D3" w14:textId="7D8F3642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0%</w:t>
            </w:r>
          </w:p>
        </w:tc>
        <w:tc>
          <w:tcPr>
            <w:tcW w:w="2156" w:type="dxa"/>
          </w:tcPr>
          <w:p w14:paraId="1265374B" w14:textId="1175254F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otal Bond</w:t>
            </w:r>
          </w:p>
        </w:tc>
        <w:tc>
          <w:tcPr>
            <w:tcW w:w="2065" w:type="dxa"/>
          </w:tcPr>
          <w:p w14:paraId="5006F157" w14:textId="1B846A11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BTLX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Total Bond Market Index Fund Admiral Shares</w:t>
            </w:r>
            <w:r w:rsidR="00AC1AC9">
              <w:rPr>
                <w:lang w:eastAsia="ko-KR"/>
              </w:rPr>
              <w:t>)</w:t>
            </w:r>
          </w:p>
        </w:tc>
        <w:tc>
          <w:tcPr>
            <w:tcW w:w="1910" w:type="dxa"/>
          </w:tcPr>
          <w:p w14:paraId="0CC4E447" w14:textId="39F3AC92" w:rsidR="00F749F0" w:rsidRDefault="00F749F0" w:rsidP="0042455D">
            <w:pPr>
              <w:pStyle w:val="a3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ND</w:t>
            </w:r>
            <w:r w:rsidR="00AC1AC9">
              <w:rPr>
                <w:lang w:eastAsia="ko-KR"/>
              </w:rPr>
              <w:t>(</w:t>
            </w:r>
            <w:r w:rsidR="00AC1AC9" w:rsidRPr="00AC1AC9">
              <w:rPr>
                <w:lang w:eastAsia="ko-KR"/>
              </w:rPr>
              <w:t>Vanguard Total Bond Market ETF</w:t>
            </w:r>
            <w:r w:rsidR="00AC1AC9">
              <w:rPr>
                <w:lang w:eastAsia="ko-KR"/>
              </w:rPr>
              <w:t>)</w:t>
            </w:r>
          </w:p>
        </w:tc>
      </w:tr>
    </w:tbl>
    <w:p w14:paraId="50DC0DA0" w14:textId="77777777" w:rsidR="00F749F0" w:rsidRDefault="00F749F0" w:rsidP="00E04378">
      <w:pPr>
        <w:pStyle w:val="a3"/>
        <w:ind w:leftChars="0"/>
        <w:rPr>
          <w:lang w:eastAsia="ko-KR"/>
        </w:rPr>
      </w:pPr>
    </w:p>
    <w:p w14:paraId="61728AA7" w14:textId="023E237B" w:rsidR="0056231E" w:rsidRDefault="0056231E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52627ED6" w14:textId="77777777" w:rsidR="0056231E" w:rsidRDefault="0056231E" w:rsidP="0056231E">
      <w:pPr>
        <w:pStyle w:val="a3"/>
        <w:ind w:leftChars="0" w:left="760"/>
      </w:pPr>
      <w:r w:rsidRPr="000C47D8">
        <w:rPr>
          <w:highlight w:val="yellow"/>
        </w:rPr>
        <w:lastRenderedPageBreak/>
        <w:t>-</w:t>
      </w:r>
      <w:r w:rsidRPr="000C47D8">
        <w:rPr>
          <w:rFonts w:hint="eastAsia"/>
          <w:highlight w:val="yellow"/>
        </w:rPr>
        <w:t>C</w:t>
      </w:r>
      <w:r w:rsidRPr="000C47D8">
        <w:rPr>
          <w:highlight w:val="yellow"/>
        </w:rPr>
        <w:t>APM</w:t>
      </w:r>
      <w:r>
        <w:t xml:space="preserve"> (</w:t>
      </w:r>
      <w:hyperlink r:id="rId9" w:history="1">
        <w:r w:rsidRPr="009E1F3F">
          <w:rPr>
            <w:rStyle w:val="a5"/>
          </w:rPr>
          <w:t>http://contents.kocw.net/KO</w:t>
        </w:r>
        <w:r w:rsidRPr="009E1F3F">
          <w:rPr>
            <w:rStyle w:val="a5"/>
            <w:rFonts w:hint="eastAsia"/>
          </w:rPr>
          <w:t>ㅌ</w:t>
        </w:r>
        <w:r w:rsidRPr="009E1F3F">
          <w:rPr>
            <w:rStyle w:val="a5"/>
          </w:rPr>
          <w:t>CW/document/2013/DonggukGyeongju/Leesiyoung/9.pdf</w:t>
        </w:r>
      </w:hyperlink>
      <w:r>
        <w:t xml:space="preserve">) </w:t>
      </w:r>
    </w:p>
    <w:p w14:paraId="27A8C85C" w14:textId="77777777" w:rsidR="0056231E" w:rsidRDefault="0056231E" w:rsidP="0056231E">
      <w:pPr>
        <w:pStyle w:val="a3"/>
        <w:ind w:leftChars="0" w:left="760"/>
      </w:pPr>
      <w:r>
        <w:t>(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ppt </w:t>
      </w:r>
      <w:r>
        <w:rPr>
          <w:rFonts w:hint="eastAsia"/>
        </w:rPr>
        <w:t>교안</w:t>
      </w:r>
      <w:r>
        <w:rPr>
          <w:rFonts w:hint="eastAsia"/>
        </w:rPr>
        <w:t xml:space="preserve"> </w:t>
      </w:r>
      <w:r>
        <w:rPr>
          <w:rFonts w:hint="eastAsia"/>
        </w:rPr>
        <w:t>보시고</w:t>
      </w:r>
      <w:r>
        <w:rPr>
          <w:rFonts w:hint="eastAsia"/>
        </w:rPr>
        <w:t xml:space="preserve"> </w:t>
      </w:r>
      <w:r>
        <w:rPr>
          <w:rFonts w:hint="eastAsia"/>
        </w:rPr>
        <w:t>이해하시면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) </w:t>
      </w:r>
    </w:p>
    <w:p w14:paraId="111B4B7D" w14:textId="77777777" w:rsidR="0056231E" w:rsidRDefault="0056231E" w:rsidP="0056231E">
      <w:pPr>
        <w:pStyle w:val="a3"/>
        <w:ind w:leftChars="0" w:left="760" w:firstLineChars="100" w:firstLine="2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33D861" wp14:editId="6E00FA78">
            <wp:simplePos x="0" y="0"/>
            <wp:positionH relativeFrom="margin">
              <wp:posOffset>457200</wp:posOffset>
            </wp:positionH>
            <wp:positionV relativeFrom="paragraph">
              <wp:posOffset>1472565</wp:posOffset>
            </wp:positionV>
            <wp:extent cx="414020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67" y="21365"/>
                <wp:lineTo x="21467" y="0"/>
                <wp:lineTo x="0" y="0"/>
              </wp:wrapPolygon>
            </wp:wrapTight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모형은</w:t>
      </w:r>
      <w:r>
        <w:rPr>
          <w:rFonts w:hint="eastAsia"/>
        </w:rPr>
        <w:t xml:space="preserve"> </w:t>
      </w:r>
      <w:r>
        <w:rPr>
          <w:rFonts w:hint="eastAsia"/>
        </w:rPr>
        <w:t>시장의</w:t>
      </w:r>
      <w:r>
        <w:rPr>
          <w:rFonts w:hint="eastAsia"/>
        </w:rPr>
        <w:t xml:space="preserve"> </w:t>
      </w:r>
      <w:r>
        <w:rPr>
          <w:rFonts w:hint="eastAsia"/>
        </w:rPr>
        <w:t>변동에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증권의</w:t>
      </w:r>
      <w:r>
        <w:rPr>
          <w:rFonts w:hint="eastAsia"/>
        </w:rPr>
        <w:t xml:space="preserve"> </w:t>
      </w:r>
      <w:r>
        <w:rPr>
          <w:rFonts w:hint="eastAsia"/>
        </w:rPr>
        <w:t>변동성을</w:t>
      </w:r>
      <w:r>
        <w:rPr>
          <w:rFonts w:hint="eastAsia"/>
        </w:rPr>
        <w:t xml:space="preserve"> </w:t>
      </w:r>
      <w:r>
        <w:rPr>
          <w:rFonts w:hint="eastAsia"/>
        </w:rPr>
        <w:t>위험으로</w:t>
      </w:r>
      <w:r>
        <w:rPr>
          <w:rFonts w:hint="eastAsia"/>
        </w:rPr>
        <w:t xml:space="preserve"> </w:t>
      </w:r>
      <w:r>
        <w:rPr>
          <w:rFonts w:hint="eastAsia"/>
        </w:rPr>
        <w:t>두어서</w:t>
      </w:r>
      <w:r>
        <w:rPr>
          <w:rFonts w:hint="eastAsia"/>
        </w:rPr>
        <w:t xml:space="preserve"> </w:t>
      </w:r>
      <w:r>
        <w:rPr>
          <w:rFonts w:hint="eastAsia"/>
        </w:rPr>
        <w:t>자기자본비용을</w:t>
      </w:r>
      <w:r>
        <w:rPr>
          <w:rFonts w:hint="eastAsia"/>
        </w:rPr>
        <w:t xml:space="preserve"> </w:t>
      </w:r>
      <w:r>
        <w:rPr>
          <w:rFonts w:hint="eastAsia"/>
        </w:rPr>
        <w:t>추정한다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마코위츠가</w:t>
      </w:r>
      <w:r>
        <w:rPr>
          <w:rFonts w:hint="eastAsia"/>
        </w:rPr>
        <w:t xml:space="preserve"> </w:t>
      </w:r>
      <w:r>
        <w:rPr>
          <w:rFonts w:hint="eastAsia"/>
        </w:rPr>
        <w:t>주장한</w:t>
      </w:r>
      <w:r>
        <w:rPr>
          <w:rFonts w:hint="eastAsia"/>
        </w:rPr>
        <w:t xml:space="preserve">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이론에서</w:t>
      </w:r>
      <w:r>
        <w:rPr>
          <w:rFonts w:hint="eastAsia"/>
        </w:rPr>
        <w:t xml:space="preserve"> </w:t>
      </w:r>
      <w:r>
        <w:rPr>
          <w:rFonts w:hint="eastAsia"/>
        </w:rPr>
        <w:t>출발한다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이론이란</w:t>
      </w:r>
      <w:r>
        <w:rPr>
          <w:rFonts w:hint="eastAsia"/>
        </w:rPr>
        <w:t xml:space="preserve"> </w:t>
      </w:r>
      <w:r>
        <w:rPr>
          <w:rFonts w:hint="eastAsia"/>
        </w:rPr>
        <w:t>자산을</w:t>
      </w:r>
      <w:r>
        <w:rPr>
          <w:rFonts w:hint="eastAsia"/>
        </w:rPr>
        <w:t xml:space="preserve"> </w:t>
      </w:r>
      <w:r>
        <w:rPr>
          <w:rFonts w:hint="eastAsia"/>
        </w:rPr>
        <w:t>분산투자하여</w:t>
      </w:r>
      <w:r>
        <w:rPr>
          <w:rFonts w:hint="eastAsia"/>
        </w:rPr>
        <w:t xml:space="preserve"> </w:t>
      </w:r>
      <w:r>
        <w:rPr>
          <w:rFonts w:hint="eastAsia"/>
        </w:rPr>
        <w:t>포트폴리오를</w:t>
      </w:r>
      <w:r>
        <w:rPr>
          <w:rFonts w:hint="eastAsia"/>
        </w:rPr>
        <w:t xml:space="preserve"> </w:t>
      </w:r>
      <w:r>
        <w:rPr>
          <w:rFonts w:hint="eastAsia"/>
        </w:rPr>
        <w:t>만들게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분산투자</w:t>
      </w:r>
      <w:r>
        <w:rPr>
          <w:rFonts w:hint="eastAsia"/>
        </w:rPr>
        <w:t xml:space="preserve"> </w:t>
      </w:r>
      <w:r>
        <w:rPr>
          <w:rFonts w:hint="eastAsia"/>
        </w:rPr>
        <w:t>이전보다</w:t>
      </w:r>
      <w:r>
        <w:rPr>
          <w:rFonts w:hint="eastAsia"/>
        </w:rPr>
        <w:t xml:space="preserve"> </w:t>
      </w:r>
      <w:r>
        <w:rPr>
          <w:rFonts w:hint="eastAsia"/>
        </w:rPr>
        <w:t>위험을</w:t>
      </w:r>
      <w:r>
        <w:rPr>
          <w:rFonts w:hint="eastAsia"/>
        </w:rPr>
        <w:t xml:space="preserve"> </w:t>
      </w:r>
      <w:r>
        <w:rPr>
          <w:rFonts w:hint="eastAsia"/>
        </w:rPr>
        <w:t>감소시킬</w:t>
      </w:r>
      <w:r>
        <w:rPr>
          <w:rFonts w:hint="eastAsia"/>
        </w:rPr>
        <w:t xml:space="preserve"> </w:t>
      </w:r>
      <w:r>
        <w:rPr>
          <w:rFonts w:hint="eastAsia"/>
        </w:rPr>
        <w:t>수있다는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투자안의</w:t>
      </w:r>
      <w:r>
        <w:rPr>
          <w:rFonts w:hint="eastAsia"/>
        </w:rPr>
        <w:t xml:space="preserve"> </w:t>
      </w:r>
      <w:r>
        <w:rPr>
          <w:rFonts w:hint="eastAsia"/>
        </w:rPr>
        <w:t>수익과</w:t>
      </w:r>
      <w:r>
        <w:rPr>
          <w:rFonts w:hint="eastAsia"/>
        </w:rPr>
        <w:t xml:space="preserve"> </w:t>
      </w:r>
      <w:r>
        <w:rPr>
          <w:rFonts w:hint="eastAsia"/>
        </w:rPr>
        <w:t>위험은</w:t>
      </w:r>
      <w:r>
        <w:rPr>
          <w:rFonts w:hint="eastAsia"/>
        </w:rPr>
        <w:t xml:space="preserve"> </w:t>
      </w:r>
      <w:r>
        <w:rPr>
          <w:rFonts w:hint="eastAsia"/>
        </w:rPr>
        <w:t>기대수익률인</w:t>
      </w:r>
      <w:r>
        <w:rPr>
          <w:rFonts w:hint="eastAsia"/>
        </w:rPr>
        <w:t xml:space="preserve"> </w:t>
      </w:r>
      <w:r>
        <w:rPr>
          <w:rFonts w:hint="eastAsia"/>
        </w:rPr>
        <w:t>평균과</w:t>
      </w:r>
      <w:r>
        <w:rPr>
          <w:rFonts w:hint="eastAsia"/>
        </w:rPr>
        <w:t xml:space="preserve"> </w:t>
      </w:r>
      <w:r>
        <w:rPr>
          <w:rFonts w:hint="eastAsia"/>
        </w:rPr>
        <w:t>분산으로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자산간의</w:t>
      </w:r>
      <w:r>
        <w:rPr>
          <w:rFonts w:hint="eastAsia"/>
        </w:rPr>
        <w:t xml:space="preserve"> </w:t>
      </w:r>
      <w:r>
        <w:rPr>
          <w:rFonts w:hint="eastAsia"/>
        </w:rPr>
        <w:t>상관계수가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기대수익률에서</w:t>
      </w:r>
      <w:r>
        <w:rPr>
          <w:rFonts w:hint="eastAsia"/>
        </w:rPr>
        <w:t xml:space="preserve"> </w:t>
      </w:r>
      <w:r>
        <w:rPr>
          <w:rFonts w:hint="eastAsia"/>
        </w:rPr>
        <w:t>분산을</w:t>
      </w:r>
      <w:r>
        <w:rPr>
          <w:rFonts w:hint="eastAsia"/>
        </w:rPr>
        <w:t xml:space="preserve"> </w:t>
      </w:r>
      <w:r>
        <w:rPr>
          <w:rFonts w:hint="eastAsia"/>
        </w:rPr>
        <w:t>감소시켜</w:t>
      </w:r>
      <w:r>
        <w:rPr>
          <w:rFonts w:hint="eastAsia"/>
        </w:rPr>
        <w:t xml:space="preserve"> </w:t>
      </w:r>
      <w:r>
        <w:rPr>
          <w:rFonts w:hint="eastAsia"/>
        </w:rPr>
        <w:t>이득을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5F2BBA9F" w14:textId="77777777" w:rsidR="0056231E" w:rsidRDefault="0056231E" w:rsidP="0056231E">
      <w:pPr>
        <w:pStyle w:val="a3"/>
        <w:ind w:leftChars="0" w:left="760"/>
      </w:pPr>
    </w:p>
    <w:p w14:paraId="2BA35927" w14:textId="77777777" w:rsidR="0056231E" w:rsidRPr="00D75146" w:rsidRDefault="0056231E" w:rsidP="0056231E"/>
    <w:p w14:paraId="349FFC85" w14:textId="77777777" w:rsidR="0056231E" w:rsidRPr="00D75146" w:rsidRDefault="0056231E" w:rsidP="0056231E"/>
    <w:p w14:paraId="78A73B80" w14:textId="77777777" w:rsidR="0056231E" w:rsidRPr="00D75146" w:rsidRDefault="0056231E" w:rsidP="0056231E"/>
    <w:p w14:paraId="42A29EC0" w14:textId="77777777" w:rsidR="0056231E" w:rsidRPr="00D75146" w:rsidRDefault="0056231E" w:rsidP="0056231E"/>
    <w:p w14:paraId="73B11253" w14:textId="77777777" w:rsidR="0056231E" w:rsidRPr="00D75146" w:rsidRDefault="0056231E" w:rsidP="0056231E"/>
    <w:p w14:paraId="6B18ED8A" w14:textId="77777777" w:rsidR="0056231E" w:rsidRPr="00D75146" w:rsidRDefault="0056231E" w:rsidP="0056231E"/>
    <w:p w14:paraId="365DBCD9" w14:textId="77777777" w:rsidR="0056231E" w:rsidRDefault="0056231E" w:rsidP="0056231E">
      <w:pPr>
        <w:tabs>
          <w:tab w:val="left" w:pos="1270"/>
        </w:tabs>
      </w:pPr>
      <w:r>
        <w:tab/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마코위츠가</w:t>
      </w:r>
      <w:r>
        <w:rPr>
          <w:rFonts w:hint="eastAsia"/>
        </w:rPr>
        <w:t xml:space="preserve"> </w:t>
      </w:r>
      <w:r>
        <w:rPr>
          <w:rFonts w:hint="eastAsia"/>
        </w:rPr>
        <w:t>수리적으로</w:t>
      </w:r>
      <w:r>
        <w:rPr>
          <w:rFonts w:hint="eastAsia"/>
        </w:rPr>
        <w:t xml:space="preserve"> </w:t>
      </w:r>
      <w:r>
        <w:rPr>
          <w:rFonts w:hint="eastAsia"/>
        </w:rPr>
        <w:t>논증한</w:t>
      </w:r>
      <w:r>
        <w:rPr>
          <w:rFonts w:hint="eastAsia"/>
        </w:rPr>
        <w:t xml:space="preserve"> </w:t>
      </w:r>
      <w:r>
        <w:rPr>
          <w:rFonts w:hint="eastAsia"/>
        </w:rPr>
        <w:t>포트폴리오의</w:t>
      </w:r>
      <w:r>
        <w:rPr>
          <w:rFonts w:hint="eastAsia"/>
        </w:rPr>
        <w:t xml:space="preserve"> </w:t>
      </w:r>
      <w:r>
        <w:rPr>
          <w:rFonts w:hint="eastAsia"/>
        </w:rPr>
        <w:t>기대수익과</w:t>
      </w:r>
      <w:r>
        <w:rPr>
          <w:rFonts w:hint="eastAsia"/>
        </w:rPr>
        <w:t xml:space="preserve"> </w:t>
      </w:r>
      <w:r>
        <w:rPr>
          <w:rFonts w:hint="eastAsia"/>
        </w:rPr>
        <w:t>분산이다</w:t>
      </w:r>
      <w:r>
        <w:t xml:space="preserve">. </w:t>
      </w:r>
      <w:r>
        <w:rPr>
          <w:rFonts w:hint="eastAsia"/>
        </w:rPr>
        <w:t>분산의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살펴보면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상관계수가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자산의</w:t>
      </w:r>
      <w:r>
        <w:rPr>
          <w:rFonts w:hint="eastAsia"/>
        </w:rPr>
        <w:t xml:space="preserve"> </w:t>
      </w:r>
      <w:r>
        <w:rPr>
          <w:rFonts w:hint="eastAsia"/>
        </w:rPr>
        <w:t>분산의</w:t>
      </w:r>
      <w:r>
        <w:rPr>
          <w:rFonts w:hint="eastAsia"/>
        </w:rPr>
        <w:t xml:space="preserve"> </w:t>
      </w:r>
      <w:r>
        <w:rPr>
          <w:rFonts w:hint="eastAsia"/>
        </w:rPr>
        <w:t>가중평균</w:t>
      </w:r>
      <w:r>
        <w:rPr>
          <w:rFonts w:hint="eastAsia"/>
        </w:rPr>
        <w:t xml:space="preserve"> </w:t>
      </w:r>
      <w:r>
        <w:rPr>
          <w:rFonts w:hint="eastAsia"/>
        </w:rPr>
        <w:t>합보다</w:t>
      </w:r>
      <w:r>
        <w:rPr>
          <w:rFonts w:hint="eastAsia"/>
        </w:rPr>
        <w:t xml:space="preserve"> </w:t>
      </w:r>
      <w:r>
        <w:rPr>
          <w:rFonts w:hint="eastAsia"/>
        </w:rPr>
        <w:t>포트폴리오의</w:t>
      </w:r>
      <w:r>
        <w:rPr>
          <w:rFonts w:hint="eastAsia"/>
        </w:rPr>
        <w:t xml:space="preserve"> </w:t>
      </w:r>
      <w:r>
        <w:rPr>
          <w:rFonts w:hint="eastAsia"/>
        </w:rPr>
        <w:t>분산을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증명된다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살펴보시길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위키백과</w:t>
      </w:r>
      <w:r>
        <w:rPr>
          <w:rFonts w:hint="eastAsia"/>
        </w:rPr>
        <w:t>)</w:t>
      </w:r>
    </w:p>
    <w:p w14:paraId="45229218" w14:textId="77777777" w:rsidR="0056231E" w:rsidRDefault="0056231E" w:rsidP="0056231E">
      <w:pPr>
        <w:tabs>
          <w:tab w:val="left" w:pos="1270"/>
        </w:tabs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분산투자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수익률에도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분산의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자산간의</w:t>
      </w:r>
      <w:r>
        <w:rPr>
          <w:rFonts w:hint="eastAsia"/>
        </w:rPr>
        <w:t xml:space="preserve"> </w:t>
      </w:r>
      <w:r w:rsidRPr="005E2457">
        <w:rPr>
          <w:rFonts w:hint="eastAsia"/>
          <w:color w:val="FF0000"/>
        </w:rPr>
        <w:t>지배원리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붉은색</w:t>
      </w:r>
      <w:r>
        <w:rPr>
          <w:rFonts w:hint="eastAsia"/>
        </w:rPr>
        <w:t xml:space="preserve"> </w:t>
      </w:r>
      <w:r>
        <w:rPr>
          <w:rFonts w:hint="eastAsia"/>
        </w:rPr>
        <w:t>부분과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Pr="005E2457">
        <w:rPr>
          <w:rFonts w:hint="eastAsia"/>
          <w:color w:val="FF0000"/>
        </w:rPr>
        <w:t>투자기회</w:t>
      </w:r>
      <w:r w:rsidRPr="005E2457">
        <w:rPr>
          <w:rFonts w:hint="eastAsia"/>
          <w:color w:val="FF0000"/>
        </w:rPr>
        <w:t xml:space="preserve"> </w:t>
      </w:r>
      <w:r w:rsidRPr="005E2457">
        <w:rPr>
          <w:rFonts w:hint="eastAsia"/>
          <w:color w:val="FF0000"/>
        </w:rPr>
        <w:t>집합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포트폴리오라고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5A4B8493" w14:textId="77777777" w:rsidR="0056231E" w:rsidRDefault="0056231E" w:rsidP="0056231E">
      <w:pPr>
        <w:tabs>
          <w:tab w:val="left" w:pos="1270"/>
        </w:tabs>
      </w:pPr>
      <w:r w:rsidRPr="00EE7C75">
        <w:rPr>
          <w:noProof/>
        </w:rPr>
        <w:drawing>
          <wp:anchor distT="0" distB="0" distL="114300" distR="114300" simplePos="0" relativeHeight="251660288" behindDoc="0" locked="0" layoutInCell="1" allowOverlap="1" wp14:anchorId="3695C9C0" wp14:editId="2B69A3D7">
            <wp:simplePos x="0" y="0"/>
            <wp:positionH relativeFrom="margin">
              <wp:posOffset>158750</wp:posOffset>
            </wp:positionH>
            <wp:positionV relativeFrom="paragraph">
              <wp:posOffset>0</wp:posOffset>
            </wp:positionV>
            <wp:extent cx="2514600" cy="1682750"/>
            <wp:effectExtent l="0" t="0" r="0" b="0"/>
            <wp:wrapTight wrapText="bothSides">
              <wp:wrapPolygon edited="0">
                <wp:start x="0" y="0"/>
                <wp:lineTo x="0" y="21274"/>
                <wp:lineTo x="21436" y="21274"/>
                <wp:lineTo x="21436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9DDC9" w14:textId="77777777" w:rsidR="0056231E" w:rsidRDefault="0056231E" w:rsidP="0056231E">
      <w:pPr>
        <w:tabs>
          <w:tab w:val="left" w:pos="1270"/>
        </w:tabs>
      </w:pPr>
    </w:p>
    <w:p w14:paraId="472E2E74" w14:textId="77777777" w:rsidR="0056231E" w:rsidRDefault="0056231E" w:rsidP="0056231E">
      <w:pPr>
        <w:tabs>
          <w:tab w:val="left" w:pos="1270"/>
        </w:tabs>
      </w:pPr>
    </w:p>
    <w:p w14:paraId="51B8E817" w14:textId="77777777" w:rsidR="0056231E" w:rsidRDefault="0056231E" w:rsidP="0056231E">
      <w:pPr>
        <w:tabs>
          <w:tab w:val="left" w:pos="1270"/>
        </w:tabs>
      </w:pPr>
    </w:p>
    <w:p w14:paraId="3DAC8CED" w14:textId="77777777" w:rsidR="0056231E" w:rsidRDefault="0056231E" w:rsidP="0056231E">
      <w:pPr>
        <w:tabs>
          <w:tab w:val="left" w:pos="1270"/>
        </w:tabs>
      </w:pPr>
    </w:p>
    <w:p w14:paraId="1FA74062" w14:textId="77777777" w:rsidR="0056231E" w:rsidRDefault="0056231E" w:rsidP="0056231E">
      <w:pPr>
        <w:tabs>
          <w:tab w:val="left" w:pos="1270"/>
        </w:tabs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투자집합기회를</w:t>
      </w:r>
      <w:r>
        <w:t xml:space="preserve"> </w:t>
      </w:r>
      <w:r>
        <w:rPr>
          <w:rFonts w:hint="eastAsia"/>
        </w:rPr>
        <w:t>무위험자산이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시장과</w:t>
      </w:r>
      <w:r>
        <w:rPr>
          <w:rFonts w:hint="eastAsia"/>
        </w:rPr>
        <w:t xml:space="preserve"> </w:t>
      </w:r>
      <w:r>
        <w:rPr>
          <w:rFonts w:hint="eastAsia"/>
        </w:rPr>
        <w:t>연결시켜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투자기회선이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위험인</w:t>
      </w:r>
      <w:r>
        <w:rPr>
          <w:rFonts w:hint="eastAsia"/>
        </w:rPr>
        <w:t xml:space="preserve"> </w:t>
      </w:r>
      <w:r>
        <w:rPr>
          <w:rFonts w:hint="eastAsia"/>
        </w:rPr>
        <w:t>표준편차에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초과수익률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기울기</w:t>
      </w:r>
      <w: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위험에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보상으로</w:t>
      </w:r>
      <w:r>
        <w:rPr>
          <w:rFonts w:hint="eastAsia"/>
        </w:rPr>
        <w:t xml:space="preserve"> </w:t>
      </w:r>
      <w:r>
        <w:rPr>
          <w:rFonts w:hint="eastAsia"/>
        </w:rPr>
        <w:t>샤프지수라고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샤프지수가</w:t>
      </w:r>
      <w:r>
        <w:rPr>
          <w:rFonts w:hint="eastAsia"/>
        </w:rPr>
        <w:t xml:space="preserve"> </w:t>
      </w:r>
      <w:r>
        <w:rPr>
          <w:rFonts w:hint="eastAsia"/>
        </w:rPr>
        <w:t>클수록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위험에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보상이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투자기회가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기울기가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조합의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포트폴리오를</w:t>
      </w:r>
      <w:r>
        <w:rPr>
          <w:rFonts w:hint="eastAsia"/>
        </w:rPr>
        <w:t xml:space="preserve"> </w:t>
      </w:r>
      <w:r>
        <w:rPr>
          <w:rFonts w:hint="eastAsia"/>
        </w:rPr>
        <w:t>접점</w:t>
      </w:r>
      <w:r>
        <w:rPr>
          <w:rFonts w:hint="eastAsia"/>
        </w:rPr>
        <w:t xml:space="preserve"> </w:t>
      </w:r>
      <w:r>
        <w:rPr>
          <w:rFonts w:hint="eastAsia"/>
        </w:rPr>
        <w:t>포트폴리오라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자본시장선</w:t>
      </w:r>
      <w:r>
        <w:rPr>
          <w:rFonts w:hint="eastAsia"/>
        </w:rPr>
        <w:t>(</w:t>
      </w:r>
      <w:r>
        <w:t>CML)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 </w:t>
      </w:r>
    </w:p>
    <w:p w14:paraId="6E5DB2BC" w14:textId="77777777" w:rsidR="0056231E" w:rsidRDefault="0056231E" w:rsidP="0056231E">
      <w:pPr>
        <w:tabs>
          <w:tab w:val="left" w:pos="1270"/>
        </w:tabs>
        <w:ind w:firstLineChars="200" w:firstLine="40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BF47D3" wp14:editId="5B331F86">
            <wp:simplePos x="0" y="0"/>
            <wp:positionH relativeFrom="column">
              <wp:posOffset>25400</wp:posOffset>
            </wp:positionH>
            <wp:positionV relativeFrom="paragraph">
              <wp:posOffset>100965</wp:posOffset>
            </wp:positionV>
            <wp:extent cx="4146550" cy="2444750"/>
            <wp:effectExtent l="0" t="0" r="6350" b="0"/>
            <wp:wrapTight wrapText="bothSides">
              <wp:wrapPolygon edited="0">
                <wp:start x="0" y="0"/>
                <wp:lineTo x="0" y="21376"/>
                <wp:lineTo x="21534" y="21376"/>
                <wp:lineTo x="21534" y="0"/>
                <wp:lineTo x="0" y="0"/>
              </wp:wrapPolygon>
            </wp:wrapTight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--/</w:t>
      </w:r>
      <w:r>
        <w:rPr>
          <w:rFonts w:hint="eastAsia"/>
        </w:rPr>
        <w:t>(</w:t>
      </w:r>
      <w:hyperlink r:id="rId13" w:history="1">
        <w:r w:rsidRPr="0050410C">
          <w:rPr>
            <w:rStyle w:val="a5"/>
          </w:rPr>
          <w:t>https://slidesplayer.org/slide/13989525/</w:t>
        </w:r>
      </w:hyperlink>
      <w:r>
        <w:t xml:space="preserve">)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/</w:t>
      </w:r>
    </w:p>
    <w:p w14:paraId="1B9ECCE9" w14:textId="77777777" w:rsidR="0056231E" w:rsidRDefault="0056231E" w:rsidP="0056231E">
      <w:pPr>
        <w:tabs>
          <w:tab w:val="left" w:pos="1270"/>
        </w:tabs>
        <w:ind w:firstLineChars="200" w:firstLine="400"/>
      </w:pPr>
      <w:r>
        <w:rPr>
          <w:rFonts w:hint="eastAsia"/>
        </w:rPr>
        <w:t>경제학의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가정인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시장가설에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투자자는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투자선을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합리적인</w:t>
      </w:r>
      <w:r>
        <w:rPr>
          <w:rFonts w:hint="eastAsia"/>
        </w:rPr>
        <w:t xml:space="preserve"> </w:t>
      </w:r>
      <w:r>
        <w:rPr>
          <w:rFonts w:hint="eastAsia"/>
        </w:rPr>
        <w:t>투자자들은</w:t>
      </w:r>
      <w:r>
        <w:rPr>
          <w:rFonts w:hint="eastAsia"/>
        </w:rPr>
        <w:t xml:space="preserve"> </w:t>
      </w:r>
      <w:r>
        <w:rPr>
          <w:rFonts w:hint="eastAsia"/>
        </w:rPr>
        <w:t>접점</w:t>
      </w:r>
      <w:r>
        <w:rPr>
          <w:rFonts w:hint="eastAsia"/>
        </w:rPr>
        <w:t>p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무위험</w:t>
      </w:r>
      <w:r>
        <w:rPr>
          <w:rFonts w:hint="eastAsia"/>
        </w:rPr>
        <w:t xml:space="preserve"> </w:t>
      </w:r>
      <w:r>
        <w:rPr>
          <w:rFonts w:hint="eastAsia"/>
        </w:rPr>
        <w:t>자산을</w:t>
      </w:r>
      <w:r>
        <w:rPr>
          <w:rFonts w:hint="eastAsia"/>
        </w:rPr>
        <w:t xml:space="preserve"> </w:t>
      </w:r>
      <w:r>
        <w:rPr>
          <w:rFonts w:hint="eastAsia"/>
        </w:rPr>
        <w:t>연결한</w:t>
      </w:r>
      <w:r>
        <w:rPr>
          <w:rFonts w:hint="eastAsia"/>
        </w:rPr>
        <w:t xml:space="preserve"> </w:t>
      </w:r>
      <w:r>
        <w:rPr>
          <w:rFonts w:hint="eastAsia"/>
        </w:rPr>
        <w:t>자본시장선에서만</w:t>
      </w:r>
      <w:r>
        <w:rPr>
          <w:rFonts w:hint="eastAsia"/>
        </w:rPr>
        <w:t xml:space="preserve"> </w:t>
      </w:r>
      <w:r>
        <w:rPr>
          <w:rFonts w:hint="eastAsia"/>
        </w:rPr>
        <w:t>투자를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포트폴리오는</w:t>
      </w:r>
      <w:r>
        <w:rPr>
          <w:rFonts w:hint="eastAsia"/>
        </w:rPr>
        <w:t xml:space="preserve"> </w:t>
      </w:r>
      <w:r>
        <w:rPr>
          <w:rFonts w:hint="eastAsia"/>
        </w:rPr>
        <w:t>시장에</w:t>
      </w:r>
      <w:r>
        <w:rPr>
          <w:rFonts w:hint="eastAsia"/>
        </w:rPr>
        <w:t xml:space="preserve"> </w:t>
      </w:r>
      <w:r>
        <w:rPr>
          <w:rFonts w:hint="eastAsia"/>
        </w:rPr>
        <w:t>거래되는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자산일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>p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시장에서</w:t>
      </w:r>
      <w:r>
        <w:rPr>
          <w:rFonts w:hint="eastAsia"/>
        </w:rPr>
        <w:t xml:space="preserve"> </w:t>
      </w:r>
      <w:r>
        <w:rPr>
          <w:rFonts w:hint="eastAsia"/>
        </w:rPr>
        <w:t>거래되는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포트폴리오는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t>P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무위험자산의</w:t>
      </w:r>
      <w:r>
        <w:rPr>
          <w:rFonts w:hint="eastAsia"/>
        </w:rPr>
        <w:t xml:space="preserve"> </w:t>
      </w:r>
      <w:r>
        <w:rPr>
          <w:rFonts w:hint="eastAsia"/>
        </w:rPr>
        <w:t>결합일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선은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포트폴리오와</w:t>
      </w:r>
      <w:r>
        <w:rPr>
          <w:rFonts w:hint="eastAsia"/>
        </w:rPr>
        <w:t xml:space="preserve"> </w:t>
      </w:r>
      <w:r>
        <w:rPr>
          <w:rFonts w:hint="eastAsia"/>
        </w:rPr>
        <w:t>무위험</w:t>
      </w:r>
      <w:r>
        <w:rPr>
          <w:rFonts w:hint="eastAsia"/>
        </w:rPr>
        <w:t xml:space="preserve"> </w:t>
      </w:r>
      <w:r>
        <w:rPr>
          <w:rFonts w:hint="eastAsia"/>
        </w:rPr>
        <w:t>자산의</w:t>
      </w:r>
      <w:r>
        <w:rPr>
          <w:rFonts w:hint="eastAsia"/>
        </w:rPr>
        <w:t xml:space="preserve"> </w:t>
      </w:r>
      <w:r>
        <w:rPr>
          <w:rFonts w:hint="eastAsia"/>
        </w:rPr>
        <w:t>결합만을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비효율적</w:t>
      </w:r>
      <w:r>
        <w:rPr>
          <w:rFonts w:hint="eastAsia"/>
        </w:rPr>
        <w:t xml:space="preserve"> </w:t>
      </w:r>
      <w:r>
        <w:rPr>
          <w:rFonts w:hint="eastAsia"/>
        </w:rPr>
        <w:t>자산의</w:t>
      </w:r>
      <w:r>
        <w:rPr>
          <w:rFonts w:hint="eastAsia"/>
        </w:rPr>
        <w:t xml:space="preserve"> </w:t>
      </w:r>
      <w:r>
        <w:rPr>
          <w:rFonts w:hint="eastAsia"/>
        </w:rPr>
        <w:t>균형</w:t>
      </w:r>
      <w:r>
        <w:rPr>
          <w:rFonts w:hint="eastAsia"/>
        </w:rPr>
        <w:t xml:space="preserve"> </w:t>
      </w:r>
      <w:r>
        <w:rPr>
          <w:rFonts w:hint="eastAsia"/>
        </w:rPr>
        <w:t>수익률을</w:t>
      </w:r>
      <w:r>
        <w:rPr>
          <w:rFonts w:hint="eastAsia"/>
        </w:rPr>
        <w:t xml:space="preserve"> </w:t>
      </w:r>
      <w:r>
        <w:rPr>
          <w:rFonts w:hint="eastAsia"/>
        </w:rPr>
        <w:t>설명하지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  <w:r>
        <w:t xml:space="preserve"> </w:t>
      </w:r>
    </w:p>
    <w:p w14:paraId="3627CECD" w14:textId="77777777" w:rsidR="0056231E" w:rsidRDefault="0056231E" w:rsidP="0056231E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증권시장선</w:t>
      </w:r>
      <w:r>
        <w:rPr>
          <w:rFonts w:hint="eastAsia"/>
        </w:rPr>
        <w:t>(</w:t>
      </w:r>
      <w:r>
        <w:t>CML)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등장하고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 xml:space="preserve">CAPM </w:t>
      </w:r>
      <w:r>
        <w:rPr>
          <w:rFonts w:hint="eastAsia"/>
        </w:rPr>
        <w:t>모형의</w:t>
      </w:r>
      <w:r>
        <w:rPr>
          <w:rFonts w:hint="eastAsia"/>
        </w:rPr>
        <w:t xml:space="preserve"> </w:t>
      </w:r>
      <w:r>
        <w:rPr>
          <w:rFonts w:hint="eastAsia"/>
        </w:rPr>
        <w:t>결론이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3035653E" w14:textId="77777777" w:rsidR="0056231E" w:rsidRDefault="0056231E" w:rsidP="0056231E">
      <w:r>
        <w:t>(</w:t>
      </w:r>
      <w:hyperlink r:id="rId14" w:history="1">
        <w:r w:rsidRPr="0050410C">
          <w:rPr>
            <w:rStyle w:val="a5"/>
          </w:rPr>
          <w:t>http://contents.kocw.net/KOCW/document/2013/DonggukGyeongju/Leesiyoung/9.pdf</w:t>
        </w:r>
      </w:hyperlink>
      <w:r>
        <w:t xml:space="preserve">) </w:t>
      </w:r>
    </w:p>
    <w:p w14:paraId="0B79BC0A" w14:textId="77777777" w:rsidR="0056231E" w:rsidRDefault="0056231E" w:rsidP="0056231E">
      <w:r>
        <w:rPr>
          <w:noProof/>
        </w:rPr>
        <w:drawing>
          <wp:anchor distT="0" distB="0" distL="114300" distR="114300" simplePos="0" relativeHeight="251662336" behindDoc="0" locked="0" layoutInCell="1" allowOverlap="1" wp14:anchorId="534D4885" wp14:editId="56E40549">
            <wp:simplePos x="0" y="0"/>
            <wp:positionH relativeFrom="margin">
              <wp:posOffset>190500</wp:posOffset>
            </wp:positionH>
            <wp:positionV relativeFrom="paragraph">
              <wp:posOffset>7620</wp:posOffset>
            </wp:positionV>
            <wp:extent cx="3867150" cy="1739900"/>
            <wp:effectExtent l="0" t="0" r="0" b="0"/>
            <wp:wrapTight wrapText="bothSides">
              <wp:wrapPolygon edited="0">
                <wp:start x="0" y="0"/>
                <wp:lineTo x="0" y="21285"/>
                <wp:lineTo x="21494" y="21285"/>
                <wp:lineTo x="21494" y="0"/>
                <wp:lineTo x="0" y="0"/>
              </wp:wrapPolygon>
            </wp:wrapTight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F8E2B" w14:textId="77777777" w:rsidR="0056231E" w:rsidRDefault="0056231E" w:rsidP="0056231E"/>
    <w:p w14:paraId="336DECDA" w14:textId="77777777" w:rsidR="0056231E" w:rsidRDefault="0056231E" w:rsidP="0056231E">
      <w:r>
        <w:rPr>
          <w:rFonts w:hint="eastAsia"/>
        </w:rPr>
        <w:t>(</w:t>
      </w:r>
      <w:r>
        <w:rPr>
          <w:rFonts w:hint="eastAsia"/>
        </w:rPr>
        <w:t>시장</w:t>
      </w:r>
      <w:r>
        <w:rPr>
          <w:rFonts w:hint="eastAsia"/>
        </w:rPr>
        <w:t>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분해</w:t>
      </w:r>
      <w:r>
        <w:rPr>
          <w:rFonts w:hint="eastAsia"/>
        </w:rPr>
        <w:t>)</w:t>
      </w:r>
    </w:p>
    <w:p w14:paraId="1B2429E2" w14:textId="77777777" w:rsidR="0056231E" w:rsidRDefault="0056231E" w:rsidP="0056231E"/>
    <w:p w14:paraId="55678FE7" w14:textId="77777777" w:rsidR="0056231E" w:rsidRDefault="0056231E" w:rsidP="0056231E"/>
    <w:p w14:paraId="010871BB" w14:textId="77777777" w:rsidR="0056231E" w:rsidRPr="007C27D3" w:rsidRDefault="0056231E" w:rsidP="0056231E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위험식을</w:t>
      </w:r>
      <w:r>
        <w:rPr>
          <w:rFonts w:hint="eastAsia"/>
        </w:rPr>
        <w:t xml:space="preserve"> </w:t>
      </w:r>
      <w:r>
        <w:rPr>
          <w:rFonts w:hint="eastAsia"/>
        </w:rPr>
        <w:t>분해하면</w:t>
      </w:r>
      <w:r>
        <w:rPr>
          <w:rFonts w:hint="eastAsia"/>
        </w:rPr>
        <w:t xml:space="preserve"> </w:t>
      </w:r>
      <w:r>
        <w:rPr>
          <w:rFonts w:hint="eastAsia"/>
        </w:rPr>
        <w:t>총위험에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주식의</w:t>
      </w:r>
      <w:r>
        <w:rPr>
          <w:rFonts w:hint="eastAsia"/>
        </w:rPr>
        <w:t xml:space="preserve"> </w:t>
      </w:r>
      <w:r>
        <w:rPr>
          <w:rFonts w:hint="eastAsia"/>
        </w:rPr>
        <w:t>기여도가</w:t>
      </w:r>
      <w:r>
        <w:rPr>
          <w:rFonts w:hint="eastAsia"/>
        </w:rPr>
        <w:t xml:space="preserve"> </w:t>
      </w:r>
      <w:r>
        <w:rPr>
          <w:rFonts w:hint="eastAsia"/>
        </w:rPr>
        <w:t>수리적으로</w:t>
      </w:r>
      <w:r>
        <w:rPr>
          <w:rFonts w:hint="eastAsia"/>
        </w:rPr>
        <w:t xml:space="preserve"> </w:t>
      </w:r>
      <w:r>
        <w:rPr>
          <w:rFonts w:hint="eastAsia"/>
        </w:rPr>
        <w:t>도출된다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시장</w:t>
      </w:r>
      <w:r>
        <w:t>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소속해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자산의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위험에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보상비율이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균형상태가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7.15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등식을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t>7.16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정리가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베타를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정의한다면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t xml:space="preserve"> 7.17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도출되며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t>CAPM</w:t>
      </w:r>
      <w:r>
        <w:rPr>
          <w:rFonts w:hint="eastAsia"/>
        </w:rPr>
        <w:t>식이자</w:t>
      </w:r>
      <w:r>
        <w:rPr>
          <w:rFonts w:hint="eastAsia"/>
        </w:rPr>
        <w:t xml:space="preserve"> </w:t>
      </w:r>
      <w:r>
        <w:rPr>
          <w:rFonts w:hint="eastAsia"/>
        </w:rPr>
        <w:t>증권시장선</w:t>
      </w:r>
      <w:r>
        <w:rPr>
          <w:rFonts w:hint="eastAsia"/>
        </w:rPr>
        <w:t>(C</w:t>
      </w:r>
      <w:r>
        <w:t>ML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3BFFBA1F" w14:textId="77777777" w:rsidR="0056231E" w:rsidRPr="007C27D3" w:rsidRDefault="0056231E" w:rsidP="0056231E">
      <w:pPr>
        <w:pStyle w:val="a3"/>
        <w:numPr>
          <w:ilvl w:val="0"/>
          <w:numId w:val="2"/>
        </w:numPr>
        <w:spacing w:after="160" w:line="259" w:lineRule="auto"/>
        <w:ind w:leftChars="0"/>
      </w:pPr>
      <w:r w:rsidRPr="008E504B">
        <w:rPr>
          <w:noProof/>
        </w:rPr>
        <w:drawing>
          <wp:anchor distT="0" distB="0" distL="114300" distR="114300" simplePos="0" relativeHeight="251663360" behindDoc="0" locked="0" layoutInCell="1" allowOverlap="1" wp14:anchorId="04AB9BBD" wp14:editId="46824972">
            <wp:simplePos x="0" y="0"/>
            <wp:positionH relativeFrom="page">
              <wp:posOffset>374650</wp:posOffset>
            </wp:positionH>
            <wp:positionV relativeFrom="paragraph">
              <wp:posOffset>323850</wp:posOffset>
            </wp:positionV>
            <wp:extent cx="2952750" cy="1955800"/>
            <wp:effectExtent l="0" t="0" r="0" b="6350"/>
            <wp:wrapTight wrapText="bothSides">
              <wp:wrapPolygon edited="0">
                <wp:start x="0" y="0"/>
                <wp:lineTo x="0" y="21460"/>
                <wp:lineTo x="21461" y="21460"/>
                <wp:lineTo x="21461" y="0"/>
                <wp:lineTo x="0" y="0"/>
              </wp:wrapPolygon>
            </wp:wrapTight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기여도</w:t>
      </w:r>
      <w:r>
        <w:rPr>
          <w:rFonts w:hint="eastAsia"/>
        </w:rPr>
        <w:t xml:space="preserve"> </w:t>
      </w:r>
      <w:r>
        <w:t xml:space="preserve">                                           (2) </w:t>
      </w:r>
      <w:r>
        <w:rPr>
          <w:rFonts w:hint="eastAsia"/>
        </w:rPr>
        <w:t>균형식</w:t>
      </w:r>
      <w:r>
        <w:rPr>
          <w:rFonts w:hint="eastAsia"/>
        </w:rPr>
        <w:t xml:space="preserve"> </w:t>
      </w:r>
    </w:p>
    <w:p w14:paraId="5C941107" w14:textId="77777777" w:rsidR="0056231E" w:rsidRPr="007C27D3" w:rsidRDefault="0056231E" w:rsidP="0056231E">
      <w:r w:rsidRPr="00C942A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488591" wp14:editId="6C38B569">
            <wp:simplePos x="0" y="0"/>
            <wp:positionH relativeFrom="margin">
              <wp:posOffset>2571750</wp:posOffset>
            </wp:positionH>
            <wp:positionV relativeFrom="paragraph">
              <wp:posOffset>7620</wp:posOffset>
            </wp:positionV>
            <wp:extent cx="326390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32" y="21382"/>
                <wp:lineTo x="21432" y="0"/>
                <wp:lineTo x="0" y="0"/>
              </wp:wrapPolygon>
            </wp:wrapTight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E0FB6" w14:textId="77777777" w:rsidR="0056231E" w:rsidRPr="007C27D3" w:rsidRDefault="0056231E" w:rsidP="0056231E">
      <w:r>
        <w:t xml:space="preserve">3. CAPM </w:t>
      </w:r>
      <w:r>
        <w:rPr>
          <w:rFonts w:hint="eastAsia"/>
        </w:rPr>
        <w:t>도출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7.17)</w:t>
      </w:r>
    </w:p>
    <w:p w14:paraId="2E8D8E9D" w14:textId="77777777" w:rsidR="0056231E" w:rsidRPr="006D2978" w:rsidRDefault="0056231E" w:rsidP="0056231E">
      <w:r w:rsidRPr="0069492D">
        <w:rPr>
          <w:noProof/>
        </w:rPr>
        <w:drawing>
          <wp:anchor distT="0" distB="0" distL="114300" distR="114300" simplePos="0" relativeHeight="251664384" behindDoc="0" locked="0" layoutInCell="1" allowOverlap="1" wp14:anchorId="56945DA7" wp14:editId="14D9A7B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054350" cy="1715770"/>
            <wp:effectExtent l="0" t="0" r="0" b="0"/>
            <wp:wrapTight wrapText="bothSides">
              <wp:wrapPolygon edited="0">
                <wp:start x="0" y="0"/>
                <wp:lineTo x="0" y="21344"/>
                <wp:lineTo x="21420" y="21344"/>
                <wp:lineTo x="21420" y="0"/>
                <wp:lineTo x="0" y="0"/>
              </wp:wrapPolygon>
            </wp:wrapTight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(</w:t>
      </w:r>
      <w:hyperlink r:id="rId19" w:history="1">
        <w:r w:rsidRPr="0050410C">
          <w:rPr>
            <w:rStyle w:val="a5"/>
          </w:rPr>
          <w:t>http://contents.kocw.net/KOCW/document/2013/DonggukGyeongju/Leesiyoung/9.pdf</w:t>
        </w:r>
      </w:hyperlink>
      <w:r>
        <w:t xml:space="preserve">) </w:t>
      </w:r>
    </w:p>
    <w:p w14:paraId="07A4DA2E" w14:textId="77777777" w:rsidR="0056231E" w:rsidRDefault="0056231E" w:rsidP="0056231E">
      <w:r>
        <w:t>CAPM</w:t>
      </w:r>
      <w:r>
        <w:rPr>
          <w:rFonts w:hint="eastAsia"/>
        </w:rPr>
        <w:t>식이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베타라는</w:t>
      </w:r>
      <w:r>
        <w:rPr>
          <w:rFonts w:hint="eastAsia"/>
        </w:rPr>
        <w:t xml:space="preserve"> </w:t>
      </w:r>
      <w:r>
        <w:rPr>
          <w:rFonts w:hint="eastAsia"/>
        </w:rPr>
        <w:t>위험지표에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주주의</w:t>
      </w:r>
      <w:r>
        <w:rPr>
          <w:rFonts w:hint="eastAsia"/>
        </w:rPr>
        <w:t xml:space="preserve"> </w:t>
      </w:r>
      <w:r>
        <w:rPr>
          <w:rFonts w:hint="eastAsia"/>
        </w:rPr>
        <w:t>요구수익률이</w:t>
      </w:r>
      <w:r>
        <w:rPr>
          <w:rFonts w:hint="eastAsia"/>
        </w:rPr>
        <w:t xml:space="preserve"> </w:t>
      </w:r>
      <w:r>
        <w:rPr>
          <w:rFonts w:hint="eastAsia"/>
        </w:rPr>
        <w:t>정해진다는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무위험</w:t>
      </w:r>
      <w:r>
        <w:rPr>
          <w:rFonts w:hint="eastAsia"/>
        </w:rPr>
        <w:t xml:space="preserve"> </w:t>
      </w:r>
      <w:r>
        <w:rPr>
          <w:rFonts w:hint="eastAsia"/>
        </w:rPr>
        <w:t>수익률인</w:t>
      </w:r>
      <w:r>
        <w:rPr>
          <w:rFonts w:hint="eastAsia"/>
        </w:rPr>
        <w:t xml:space="preserve"> </w:t>
      </w:r>
      <w:r>
        <w:t>Rf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베타라는</w:t>
      </w:r>
      <w:r>
        <w:rPr>
          <w:rFonts w:hint="eastAsia"/>
        </w:rPr>
        <w:t xml:space="preserve"> </w:t>
      </w:r>
      <w:r>
        <w:rPr>
          <w:rFonts w:hint="eastAsia"/>
        </w:rPr>
        <w:t>위험에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수익률이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증권의</w:t>
      </w:r>
      <w:r>
        <w:rPr>
          <w:rFonts w:hint="eastAsia"/>
        </w:rPr>
        <w:t xml:space="preserve"> </w:t>
      </w:r>
      <w:r>
        <w:rPr>
          <w:rFonts w:hint="eastAsia"/>
        </w:rPr>
        <w:t>균형</w:t>
      </w:r>
      <w:r>
        <w:rPr>
          <w:rFonts w:hint="eastAsia"/>
        </w:rPr>
        <w:t xml:space="preserve"> </w:t>
      </w:r>
      <w:r>
        <w:rPr>
          <w:rFonts w:hint="eastAsia"/>
        </w:rPr>
        <w:t>수익률이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14:paraId="5A52D294" w14:textId="77777777" w:rsidR="0056231E" w:rsidRPr="00954382" w:rsidRDefault="0056231E" w:rsidP="0056231E">
      <w:r w:rsidRPr="00A72835">
        <w:rPr>
          <w:noProof/>
        </w:rPr>
        <w:drawing>
          <wp:anchor distT="0" distB="0" distL="114300" distR="114300" simplePos="0" relativeHeight="251666432" behindDoc="0" locked="0" layoutInCell="1" allowOverlap="1" wp14:anchorId="7D03B500" wp14:editId="1243B092">
            <wp:simplePos x="0" y="0"/>
            <wp:positionH relativeFrom="page">
              <wp:posOffset>673100</wp:posOffset>
            </wp:positionH>
            <wp:positionV relativeFrom="paragraph">
              <wp:posOffset>5715</wp:posOffset>
            </wp:positionV>
            <wp:extent cx="30162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18" y="21424"/>
                <wp:lineTo x="21418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556A0" w14:textId="77777777" w:rsidR="0056231E" w:rsidRPr="00A72835" w:rsidRDefault="0056231E" w:rsidP="0056231E">
      <w:pPr>
        <w:rPr>
          <w:highlight w:val="yellow"/>
        </w:rPr>
      </w:pPr>
    </w:p>
    <w:p w14:paraId="68B91050" w14:textId="77777777" w:rsidR="0056231E" w:rsidRPr="0012761A" w:rsidRDefault="0056231E" w:rsidP="0056231E">
      <w:pPr>
        <w:pStyle w:val="a3"/>
        <w:ind w:leftChars="0" w:left="1020"/>
      </w:pPr>
      <w:r w:rsidRPr="0012761A">
        <w:rPr>
          <w:rFonts w:hint="eastAsia"/>
        </w:rPr>
        <w:t>(</w:t>
      </w:r>
      <w:r w:rsidRPr="0012761A">
        <w:rPr>
          <w:rFonts w:hint="eastAsia"/>
        </w:rPr>
        <w:t>증권시장선</w:t>
      </w:r>
      <w:r w:rsidRPr="0012761A">
        <w:rPr>
          <w:rFonts w:hint="eastAsia"/>
        </w:rPr>
        <w:t xml:space="preserve"> </w:t>
      </w:r>
      <w:r w:rsidRPr="0012761A">
        <w:rPr>
          <w:rFonts w:hint="eastAsia"/>
        </w:rPr>
        <w:t>그래프</w:t>
      </w:r>
      <w:r w:rsidRPr="0012761A">
        <w:t>)</w:t>
      </w:r>
    </w:p>
    <w:p w14:paraId="1EB3C540" w14:textId="77777777" w:rsidR="0056231E" w:rsidRDefault="0056231E" w:rsidP="0056231E">
      <w:pPr>
        <w:pStyle w:val="a3"/>
        <w:ind w:leftChars="0" w:left="1020"/>
        <w:rPr>
          <w:highlight w:val="yellow"/>
        </w:rPr>
      </w:pPr>
    </w:p>
    <w:p w14:paraId="71A2E936" w14:textId="77777777" w:rsidR="0056231E" w:rsidRDefault="0056231E" w:rsidP="0056231E">
      <w:pPr>
        <w:pStyle w:val="a3"/>
        <w:ind w:leftChars="0" w:left="1020"/>
        <w:rPr>
          <w:highlight w:val="yellow"/>
        </w:rPr>
      </w:pPr>
    </w:p>
    <w:p w14:paraId="11D9A8F7" w14:textId="77777777" w:rsidR="0056231E" w:rsidRDefault="0056231E" w:rsidP="0056231E">
      <w:pPr>
        <w:pStyle w:val="a3"/>
        <w:ind w:leftChars="0" w:left="1020"/>
        <w:rPr>
          <w:highlight w:val="yellow"/>
        </w:rPr>
      </w:pPr>
    </w:p>
    <w:p w14:paraId="24E3CDFF" w14:textId="77777777" w:rsidR="0056231E" w:rsidRPr="00F749F0" w:rsidRDefault="0056231E" w:rsidP="00E04378">
      <w:pPr>
        <w:pStyle w:val="a3"/>
        <w:ind w:leftChars="0"/>
        <w:rPr>
          <w:rFonts w:hint="eastAsia"/>
          <w:lang w:eastAsia="ko-KR"/>
        </w:rPr>
      </w:pPr>
    </w:p>
    <w:p w14:paraId="0766B6B7" w14:textId="5DEE3451" w:rsidR="00DE345E" w:rsidRPr="00DE345E" w:rsidRDefault="00DE345E" w:rsidP="00DE345E">
      <w:pPr>
        <w:rPr>
          <w:lang w:eastAsia="ko-KR"/>
        </w:rPr>
      </w:pPr>
    </w:p>
    <w:p w14:paraId="518F9309" w14:textId="7B27D08B" w:rsidR="00582A9C" w:rsidRDefault="00582A9C" w:rsidP="0056231E">
      <w:pPr>
        <w:widowControl/>
        <w:wordWrap/>
        <w:autoSpaceDE/>
        <w:autoSpaceDN/>
        <w:rPr>
          <w:rFonts w:hint="eastAsia"/>
          <w:lang w:eastAsia="ko-KR"/>
        </w:rPr>
      </w:pPr>
    </w:p>
    <w:sectPr w:rsidR="00582A9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24F"/>
    <w:multiLevelType w:val="hybridMultilevel"/>
    <w:tmpl w:val="2FAAFE92"/>
    <w:lvl w:ilvl="0" w:tplc="7E8EA4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580D62"/>
    <w:multiLevelType w:val="hybridMultilevel"/>
    <w:tmpl w:val="6C74186E"/>
    <w:lvl w:ilvl="0" w:tplc="23DACD7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8828313">
    <w:abstractNumId w:val="0"/>
  </w:num>
  <w:num w:numId="2" w16cid:durableId="46813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F7"/>
    <w:rsid w:val="00053083"/>
    <w:rsid w:val="001E0680"/>
    <w:rsid w:val="00456497"/>
    <w:rsid w:val="00524C59"/>
    <w:rsid w:val="0056231E"/>
    <w:rsid w:val="00582A9C"/>
    <w:rsid w:val="008F7E7A"/>
    <w:rsid w:val="00AC1AC9"/>
    <w:rsid w:val="00C76AA7"/>
    <w:rsid w:val="00D1704F"/>
    <w:rsid w:val="00DE345E"/>
    <w:rsid w:val="00E04378"/>
    <w:rsid w:val="00E820A5"/>
    <w:rsid w:val="00F468F7"/>
    <w:rsid w:val="00F7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95A5B"/>
  <w15:chartTrackingRefBased/>
  <w15:docId w15:val="{E00B560B-BA31-A847-BEB3-1CF748EC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8F7"/>
    <w:pPr>
      <w:ind w:leftChars="400" w:left="800"/>
    </w:pPr>
  </w:style>
  <w:style w:type="table" w:styleId="a4">
    <w:name w:val="Table Grid"/>
    <w:basedOn w:val="a1"/>
    <w:uiPriority w:val="39"/>
    <w:rsid w:val="008F7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1704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slab.com/portfolio/golden-butterfly" TargetMode="External"/><Relationship Id="rId13" Type="http://schemas.openxmlformats.org/officeDocument/2006/relationships/hyperlink" Target="https://slidesplayer.org/slide/13989525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ortfolioslab.com/portfolio/mebane-faber-iv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://contents.kocw.net/KOCW/document/2013/DonggukGyeongju/Leesiyoung/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tents.kocw.net/KO&#12620;CW/document/2013/DonggukGyeongju/Leesiyoung/9.pdf" TargetMode="External"/><Relationship Id="rId14" Type="http://schemas.openxmlformats.org/officeDocument/2006/relationships/hyperlink" Target="http://contents.kocw.net/KOCW/document/2013/DonggukGyeongju/Leesiyoung/9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황인준</dc:creator>
  <cp:keywords/>
  <dc:description/>
  <cp:lastModifiedBy>황인준</cp:lastModifiedBy>
  <cp:revision>5</cp:revision>
  <dcterms:created xsi:type="dcterms:W3CDTF">2023-04-07T06:17:00Z</dcterms:created>
  <dcterms:modified xsi:type="dcterms:W3CDTF">2023-04-09T05:35:00Z</dcterms:modified>
</cp:coreProperties>
</file>