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E064">
      <w:pPr>
        <w:spacing w:line="360" w:lineRule="auto"/>
        <w:jc w:val="center"/>
        <w:outlineLvl w:val="0"/>
        <w:rPr>
          <w:rFonts w:ascii="黑体" w:eastAsia="黑体"/>
          <w:sz w:val="32"/>
          <w:szCs w:val="32"/>
        </w:rPr>
      </w:pPr>
      <w:bookmarkStart w:id="0" w:name="_Toc465928864"/>
      <w:r>
        <w:rPr>
          <w:rFonts w:hint="eastAsia" w:ascii="黑体" w:eastAsia="黑体"/>
          <w:sz w:val="32"/>
          <w:szCs w:val="32"/>
        </w:rPr>
        <w:t>计算机工程学院毕业设计（论文）工作中期检查表</w:t>
      </w:r>
      <w:bookmarkEnd w:id="0"/>
    </w:p>
    <w:p w14:paraId="22E78F9F">
      <w:pPr>
        <w:jc w:val="center"/>
        <w:rPr>
          <w:rFonts w:hint="eastAsia" w:ascii="黑体" w:hAnsi="宋体" w:eastAsia="黑体"/>
          <w:b/>
          <w:bCs/>
          <w:sz w:val="24"/>
          <w:szCs w:val="32"/>
        </w:rPr>
      </w:pPr>
      <w:r>
        <w:rPr>
          <w:rFonts w:hint="eastAsia" w:ascii="黑体" w:hAnsi="宋体" w:eastAsia="黑体"/>
          <w:b/>
          <w:bCs/>
          <w:sz w:val="24"/>
          <w:szCs w:val="32"/>
        </w:rPr>
        <w:t>（指导教师用）</w:t>
      </w:r>
    </w:p>
    <w:p w14:paraId="30817BA9">
      <w:pPr>
        <w:spacing w:before="156" w:beforeLines="50"/>
        <w:ind w:left="90" w:leftChars="11" w:hanging="67" w:hangingChars="28"/>
        <w:rPr>
          <w:rFonts w:hint="eastAsia"/>
          <w:sz w:val="24"/>
        </w:rPr>
      </w:pPr>
      <w:r>
        <w:rPr>
          <w:rFonts w:hint="eastAsia"/>
          <w:sz w:val="24"/>
        </w:rPr>
        <w:t>专业：</w:t>
      </w:r>
      <w:r>
        <w:rPr>
          <w:rFonts w:hint="eastAsia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计算机科学与技术</w:t>
      </w:r>
      <w:r>
        <w:rPr>
          <w:rFonts w:hint="eastAsia"/>
          <w:u w:val="single"/>
        </w:rPr>
        <w:t xml:space="preserve">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班级：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22计2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>填表日期：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2026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4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>15</w:t>
      </w:r>
      <w:r>
        <w:rPr>
          <w:rFonts w:hint="eastAsia"/>
          <w:sz w:val="24"/>
        </w:rPr>
        <w:t xml:space="preserve">日 </w:t>
      </w:r>
    </w:p>
    <w:tbl>
      <w:tblPr>
        <w:tblStyle w:val="6"/>
        <w:tblW w:w="89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  <w:gridCol w:w="1637"/>
        <w:gridCol w:w="706"/>
        <w:gridCol w:w="1558"/>
        <w:gridCol w:w="1558"/>
        <w:gridCol w:w="1561"/>
      </w:tblGrid>
      <w:tr w14:paraId="13F1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8956" w:type="dxa"/>
            <w:gridSpan w:val="6"/>
            <w:noWrap w:val="0"/>
            <w:vAlign w:val="center"/>
          </w:tcPr>
          <w:p w14:paraId="09B96BE9">
            <w:pPr>
              <w:adjustRightInd w:val="0"/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以下内容由学生填写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楷体_GB2312" w:eastAsia="楷体_GB2312"/>
                <w:szCs w:val="21"/>
              </w:rPr>
              <w:t>有选项的请在选项上打“√”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14:paraId="2662B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936" w:type="dxa"/>
            <w:noWrap w:val="0"/>
            <w:vAlign w:val="center"/>
          </w:tcPr>
          <w:p w14:paraId="216D0787">
            <w:pPr>
              <w:spacing w:line="36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学生姓名</w:t>
            </w:r>
          </w:p>
        </w:tc>
        <w:tc>
          <w:tcPr>
            <w:tcW w:w="1637" w:type="dxa"/>
            <w:noWrap w:val="0"/>
            <w:vAlign w:val="center"/>
          </w:tcPr>
          <w:p w14:paraId="1632C5F5">
            <w:pPr>
              <w:spacing w:line="360" w:lineRule="auto"/>
              <w:jc w:val="center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ascii="宋体" w:hAnsi="宋体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22860</wp:posOffset>
                      </wp:positionV>
                      <wp:extent cx="635" cy="0"/>
                      <wp:effectExtent l="0" t="4445" r="0" b="5080"/>
                      <wp:wrapNone/>
                      <wp:docPr id="2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156.6pt;margin-top:1.8pt;height:0pt;width:0.05pt;z-index:251660288;mso-width-relative:page;mso-height-relative:page;" filled="f" stroked="t" coordsize="21600,21600" o:gfxdata="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tWUTTSAAAABwEAAA8AAAAAAAAAAQAgAAAA&#10;IgAAAGRycy9kb3ducmV2LnhtbFBLAQIUABQAAAAIAIdO4kCkTpbm2AEAANYDAAAOAAAAAAAAAAEA&#10;IAAAACEBAABkcnMvZTJvRG9jLnhtbFBLBQYAAAAABgAGAFkBAABr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宋体" w:hAnsi="宋体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43815</wp:posOffset>
                      </wp:positionV>
                      <wp:extent cx="635" cy="0"/>
                      <wp:effectExtent l="0" t="4445" r="0" b="5080"/>
                      <wp:wrapNone/>
                      <wp:docPr id="1" name="Lin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4" o:spid="_x0000_s1026" o:spt="20" style="position:absolute;left:0pt;margin-left:66.6pt;margin-top:3.45pt;height:0pt;width:0.05pt;z-index:251659264;mso-width-relative:page;mso-height-relative:page;" filled="f" stroked="t" coordsize="21600,21600" o:gfxdata="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JPgE10wAAAAcBAAAPAAAAAAAAAAEAIAAA&#10;ACIAAABkcnMvZG93bnJldi54bWxQSwECFAAUAAAACACHTuJAuHHVY9gBAADWAwAADgAAAAAAAAAB&#10;ACAAAAAi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/>
                <w:sz w:val="24"/>
                <w:lang w:val="en-US" w:eastAsia="zh-CN"/>
              </w:rPr>
              <w:t>倪彬彬</w:t>
            </w:r>
          </w:p>
        </w:tc>
        <w:tc>
          <w:tcPr>
            <w:tcW w:w="706" w:type="dxa"/>
            <w:noWrap w:val="0"/>
            <w:vAlign w:val="center"/>
          </w:tcPr>
          <w:p w14:paraId="5B0FFB22">
            <w:pPr>
              <w:spacing w:line="36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学号</w:t>
            </w:r>
          </w:p>
        </w:tc>
        <w:tc>
          <w:tcPr>
            <w:tcW w:w="1558" w:type="dxa"/>
            <w:noWrap w:val="0"/>
            <w:vAlign w:val="center"/>
          </w:tcPr>
          <w:p w14:paraId="09A352C8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2022141203</w:t>
            </w:r>
          </w:p>
        </w:tc>
        <w:tc>
          <w:tcPr>
            <w:tcW w:w="1558" w:type="dxa"/>
            <w:noWrap w:val="0"/>
            <w:vAlign w:val="center"/>
          </w:tcPr>
          <w:p w14:paraId="32476AD5">
            <w:pPr>
              <w:spacing w:line="36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</w:t>
            </w:r>
          </w:p>
        </w:tc>
        <w:tc>
          <w:tcPr>
            <w:tcW w:w="1561" w:type="dxa"/>
            <w:noWrap w:val="0"/>
            <w:vAlign w:val="center"/>
          </w:tcPr>
          <w:p w14:paraId="6BE67913">
            <w:pPr>
              <w:spacing w:line="360" w:lineRule="auto"/>
              <w:jc w:val="center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张弛</w:t>
            </w:r>
          </w:p>
        </w:tc>
      </w:tr>
      <w:tr w14:paraId="4CFC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936" w:type="dxa"/>
            <w:noWrap w:val="0"/>
            <w:vAlign w:val="center"/>
          </w:tcPr>
          <w:p w14:paraId="46FDBF19">
            <w:pPr>
              <w:adjustRightInd w:val="0"/>
              <w:snapToGrid w:val="0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毕业设计(论文)题目</w:t>
            </w:r>
          </w:p>
        </w:tc>
        <w:tc>
          <w:tcPr>
            <w:tcW w:w="7020" w:type="dxa"/>
            <w:gridSpan w:val="5"/>
            <w:noWrap w:val="0"/>
            <w:vAlign w:val="center"/>
          </w:tcPr>
          <w:p w14:paraId="0F3C6FCB">
            <w:pPr>
              <w:adjustRightInd w:val="0"/>
              <w:snapToGrid w:val="0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  <w:t>基于轻量化大语言模型的游戏角色AI对话系统设计与实现</w:t>
            </w:r>
          </w:p>
        </w:tc>
      </w:tr>
      <w:tr w14:paraId="5F4C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5837" w:type="dxa"/>
            <w:gridSpan w:val="4"/>
            <w:noWrap w:val="0"/>
            <w:vAlign w:val="center"/>
          </w:tcPr>
          <w:p w14:paraId="6F76F4E7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是否根据研究计划进度完成相关工作内容</w:t>
            </w:r>
          </w:p>
        </w:tc>
        <w:tc>
          <w:tcPr>
            <w:tcW w:w="3119" w:type="dxa"/>
            <w:gridSpan w:val="2"/>
            <w:noWrap w:val="0"/>
            <w:vAlign w:val="center"/>
          </w:tcPr>
          <w:p w14:paraId="30AFCAF7">
            <w:pPr>
              <w:ind w:firstLine="120" w:firstLineChars="50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  <w:lang w:val="en-US" w:eastAsia="zh-CN"/>
              </w:rPr>
              <w:t>√</w:t>
            </w:r>
            <w:r>
              <w:rPr>
                <w:rFonts w:hint="eastAsia" w:ascii="宋体" w:hAnsi="宋体"/>
                <w:sz w:val="24"/>
              </w:rPr>
              <w:t xml:space="preserve">是   </w:t>
            </w: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否</w:t>
            </w:r>
          </w:p>
        </w:tc>
      </w:tr>
      <w:tr w14:paraId="62403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8956" w:type="dxa"/>
            <w:gridSpan w:val="6"/>
            <w:noWrap w:val="0"/>
            <w:vAlign w:val="center"/>
          </w:tcPr>
          <w:p w14:paraId="3E1668AE">
            <w:pPr>
              <w:adjustRightInd w:val="0"/>
              <w:snapToGrid w:val="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bCs/>
              </w:rPr>
              <w:t>毕业设计（论文）进展情况（包括已完成的工作情况；与任务书和开题报告对比，当前的进展情况；毕业设计过程中存在的困难，拟解决方法等方面）</w:t>
            </w:r>
          </w:p>
        </w:tc>
      </w:tr>
      <w:tr w14:paraId="244B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7" w:hRule="atLeast"/>
          <w:jc w:val="center"/>
        </w:trPr>
        <w:tc>
          <w:tcPr>
            <w:tcW w:w="8956" w:type="dxa"/>
            <w:gridSpan w:val="6"/>
            <w:noWrap w:val="0"/>
            <w:vAlign w:val="top"/>
          </w:tcPr>
          <w:p w14:paraId="488FE675">
            <w:pPr>
              <w:adjustRightInd w:val="0"/>
              <w:snapToGrid w:val="0"/>
              <w:spacing w:before="156" w:beforeLines="50"/>
              <w:ind w:firstLine="409" w:firstLineChars="194"/>
              <w:rPr>
                <w:rFonts w:hint="eastAsia" w:ascii="宋体" w:hAnsi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已完成文献查阅与技术方案确定，初步完成基于《鸣潮》公开资料的世界观、主线/支线剧情、角色资料等知识库整理，并实现多类型文本的分块、元数据提取和初步向量库构建。已完成角色基本信息提取、角色权限生成及带权限过滤的检索模块，实现了基于RAG的基础对话链路，并完成本地模型调用与初步前端展示工具开发。总体进度与“数据收集与预处理、向量库构建、权限检索实现、基础对话集成”等阶段基本一致。</w:t>
            </w:r>
          </w:p>
          <w:p w14:paraId="34CE42A9">
            <w:pPr>
              <w:adjustRightInd w:val="0"/>
              <w:snapToGrid w:val="0"/>
              <w:spacing w:before="156" w:beforeLines="50"/>
              <w:ind w:firstLine="409" w:firstLineChars="194"/>
              <w:rPr>
                <w:rFonts w:hint="eastAsia" w:ascii="宋体" w:hAnsi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初期采用纯txt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作为源数据格式，优点是整理成本低、便于快速搭建原型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。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但随着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毕设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开发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的深入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，发现纯文本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无法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稳定表达剧情中的场景结构、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对话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分支关系、注释引用等信息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，也无法将旁白和编者注解进行区分（AI易将注解当成旁白，从而进入无所不知的上帝视角）——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不利于后续精确分块、检索和提示词组织。因此设计了可视化编辑器，并配套结构化脚本，将文案可读的编辑内容自动转换为带显式字段的结构化数据，以提高知识建模、向量化处理和检索增强生成的准确性与可维护性。</w:t>
            </w:r>
          </w:p>
          <w:p w14:paraId="5757CCB1">
            <w:pPr>
              <w:adjustRightInd w:val="0"/>
              <w:snapToGrid w:val="0"/>
              <w:spacing w:before="156" w:beforeLines="50"/>
              <w:ind w:firstLine="409" w:firstLineChars="194"/>
              <w:rPr>
                <w:rFonts w:hint="eastAsia" w:ascii="宋体" w:hAnsi="宋体"/>
                <w:b/>
                <w:bCs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lang w:val="en-US" w:eastAsia="zh-CN"/>
              </w:rPr>
              <w:t>目前主要困难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是</w:t>
            </w:r>
            <w:r>
              <w:rPr>
                <w:rFonts w:hint="default" w:ascii="宋体" w:hAnsi="宋体"/>
                <w:b/>
                <w:bCs/>
                <w:lang w:val="en-US" w:eastAsia="zh-CN"/>
              </w:rPr>
              <w:t>剧情文本结构复杂、隐含信息较多，角色知识权限和注释体系仍需进一步细化，提示词约束与检索结果组织方式也有待继续优化。</w:t>
            </w:r>
            <w:r>
              <w:rPr>
                <w:rFonts w:hint="eastAsia" w:ascii="宋体" w:hAnsi="宋体"/>
                <w:b/>
                <w:bCs/>
                <w:lang w:val="en-US" w:eastAsia="zh-CN"/>
              </w:rPr>
              <w:t>后端Python+前端HTML、JavaScript、CSS结合的多种代码也很费神，更何况后续集成游戏引擎还需要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bCs/>
                <w:lang w:val="en-US" w:eastAsia="zh-CN"/>
              </w:rPr>
              <w:t>C#（Unity）/C++（Ue4）。</w:t>
            </w:r>
          </w:p>
          <w:p w14:paraId="58EE8098">
            <w:pPr>
              <w:adjustRightInd w:val="0"/>
              <w:snapToGrid w:val="0"/>
              <w:spacing w:before="156" w:beforeLines="50"/>
              <w:ind w:firstLine="409" w:firstLineChars="194"/>
              <w:rPr>
                <w:rFonts w:hint="eastAsia" w:ascii="宋体" w:hAnsi="宋体"/>
                <w:b/>
                <w:bCs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lang w:val="en-US" w:eastAsia="zh-CN"/>
              </w:rPr>
              <w:t>下一阶段将重点完善结构化编辑器、世界观注释体系、安全过滤与对话状态管理模块，继续优化角色一致性与复杂剧情问答效果，并推进系统测试和演示集成。</w:t>
            </w:r>
          </w:p>
        </w:tc>
      </w:tr>
    </w:tbl>
    <w:p w14:paraId="182F42A9">
      <w:pPr>
        <w:jc w:val="center"/>
        <w:rPr>
          <w:rFonts w:hint="eastAsia"/>
        </w:rPr>
      </w:pPr>
      <w:r>
        <w:rPr>
          <w:rFonts w:hint="eastAsia" w:ascii="黑体" w:eastAsia="黑体"/>
          <w:b/>
          <w:sz w:val="28"/>
          <w:szCs w:val="28"/>
        </w:rPr>
        <w:t>以下内容由指导教师填写</w:t>
      </w:r>
      <w:r>
        <w:rPr>
          <w:rFonts w:hint="eastAsia"/>
          <w:szCs w:val="21"/>
        </w:rPr>
        <w:t>（</w:t>
      </w:r>
      <w:r>
        <w:rPr>
          <w:rFonts w:hint="eastAsia" w:ascii="楷体_GB2312" w:eastAsia="楷体_GB2312"/>
          <w:szCs w:val="21"/>
        </w:rPr>
        <w:t>请在选项上打“√”</w:t>
      </w:r>
      <w:r>
        <w:rPr>
          <w:rFonts w:hint="eastAsia"/>
          <w:szCs w:val="21"/>
        </w:rPr>
        <w:t>）</w:t>
      </w:r>
    </w:p>
    <w:tbl>
      <w:tblPr>
        <w:tblStyle w:val="6"/>
        <w:tblW w:w="9007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6"/>
        <w:gridCol w:w="493"/>
        <w:gridCol w:w="1275"/>
        <w:gridCol w:w="265"/>
        <w:gridCol w:w="1011"/>
        <w:gridCol w:w="1460"/>
        <w:gridCol w:w="420"/>
        <w:gridCol w:w="1701"/>
      </w:tblGrid>
      <w:tr w14:paraId="3B7B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007" w:type="dxa"/>
            <w:gridSpan w:val="9"/>
            <w:tcBorders>
              <w:top w:val="dotted" w:color="auto" w:sz="4" w:space="0"/>
            </w:tcBorders>
            <w:noWrap w:val="0"/>
            <w:tcMar>
              <w:left w:w="28" w:type="dxa"/>
              <w:right w:w="28" w:type="dxa"/>
            </w:tcMar>
            <w:vAlign w:val="center"/>
          </w:tcPr>
          <w:p w14:paraId="5F66809C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学生毕业设计（论文）的进度情况</w:t>
            </w:r>
          </w:p>
        </w:tc>
      </w:tr>
      <w:tr w14:paraId="2E990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82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434D61E9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提前完成</w:t>
            </w:r>
          </w:p>
        </w:tc>
        <w:tc>
          <w:tcPr>
            <w:tcW w:w="2033" w:type="dxa"/>
            <w:gridSpan w:val="3"/>
            <w:noWrap w:val="0"/>
            <w:tcMar>
              <w:left w:w="28" w:type="dxa"/>
              <w:right w:w="28" w:type="dxa"/>
            </w:tcMar>
            <w:vAlign w:val="center"/>
          </w:tcPr>
          <w:p w14:paraId="1E522F4D">
            <w:pPr>
              <w:ind w:firstLine="360" w:firstLineChars="1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按计划完成</w:t>
            </w:r>
          </w:p>
        </w:tc>
        <w:tc>
          <w:tcPr>
            <w:tcW w:w="247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52B7A0CE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拖后完成</w:t>
            </w:r>
          </w:p>
        </w:tc>
        <w:tc>
          <w:tcPr>
            <w:tcW w:w="212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36582170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没有完成</w:t>
            </w:r>
          </w:p>
        </w:tc>
      </w:tr>
      <w:tr w14:paraId="4109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07" w:type="dxa"/>
            <w:gridSpan w:val="9"/>
            <w:noWrap w:val="0"/>
            <w:tcMar>
              <w:left w:w="28" w:type="dxa"/>
              <w:right w:w="28" w:type="dxa"/>
            </w:tcMar>
            <w:vAlign w:val="center"/>
          </w:tcPr>
          <w:p w14:paraId="0A4B449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学生毕业设计（论文）态度情况</w:t>
            </w:r>
            <w:r>
              <w:rPr>
                <w:rFonts w:hint="eastAsia" w:ascii="宋体" w:hAnsi="宋体"/>
                <w:sz w:val="24"/>
              </w:rPr>
              <w:t>（学生对毕业论文的认真程度、纪律及出勤情况等）</w:t>
            </w:r>
          </w:p>
        </w:tc>
      </w:tr>
      <w:tr w14:paraId="5B296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82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742B7C46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认真</w:t>
            </w:r>
          </w:p>
        </w:tc>
        <w:tc>
          <w:tcPr>
            <w:tcW w:w="2033" w:type="dxa"/>
            <w:gridSpan w:val="3"/>
            <w:noWrap w:val="0"/>
            <w:tcMar>
              <w:left w:w="28" w:type="dxa"/>
              <w:right w:w="28" w:type="dxa"/>
            </w:tcMar>
            <w:vAlign w:val="center"/>
          </w:tcPr>
          <w:p w14:paraId="52E6EEB2">
            <w:pPr>
              <w:ind w:firstLine="328" w:firstLineChars="137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较认真</w:t>
            </w:r>
          </w:p>
        </w:tc>
        <w:tc>
          <w:tcPr>
            <w:tcW w:w="247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2DA52FFE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一般</w:t>
            </w:r>
          </w:p>
        </w:tc>
        <w:tc>
          <w:tcPr>
            <w:tcW w:w="212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57B49CC7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不认真</w:t>
            </w:r>
          </w:p>
        </w:tc>
      </w:tr>
      <w:tr w14:paraId="4324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007" w:type="dxa"/>
            <w:gridSpan w:val="9"/>
            <w:noWrap w:val="0"/>
            <w:tcMar>
              <w:left w:w="28" w:type="dxa"/>
              <w:right w:w="28" w:type="dxa"/>
            </w:tcMar>
            <w:vAlign w:val="center"/>
          </w:tcPr>
          <w:p w14:paraId="4DE6CCE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质量评价</w:t>
            </w:r>
            <w:r>
              <w:rPr>
                <w:rFonts w:hint="eastAsia" w:ascii="宋体" w:hAnsi="宋体"/>
                <w:sz w:val="24"/>
              </w:rPr>
              <w:t>（学生前期已完成的工作的质量情况）</w:t>
            </w:r>
          </w:p>
        </w:tc>
      </w:tr>
      <w:tr w14:paraId="41249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382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7DE4E200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优秀</w:t>
            </w:r>
          </w:p>
        </w:tc>
        <w:tc>
          <w:tcPr>
            <w:tcW w:w="2033" w:type="dxa"/>
            <w:gridSpan w:val="3"/>
            <w:noWrap w:val="0"/>
            <w:tcMar>
              <w:left w:w="28" w:type="dxa"/>
              <w:right w:w="28" w:type="dxa"/>
            </w:tcMar>
            <w:vAlign w:val="center"/>
          </w:tcPr>
          <w:p w14:paraId="7E6A82BA">
            <w:pPr>
              <w:ind w:firstLine="328" w:firstLineChars="137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合格</w:t>
            </w:r>
          </w:p>
        </w:tc>
        <w:tc>
          <w:tcPr>
            <w:tcW w:w="247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38EC527D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基本合格</w:t>
            </w:r>
          </w:p>
        </w:tc>
        <w:tc>
          <w:tcPr>
            <w:tcW w:w="2121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0E225BB6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不合格</w:t>
            </w:r>
          </w:p>
        </w:tc>
      </w:tr>
      <w:tr w14:paraId="7B59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36" w:type="dxa"/>
            <w:noWrap w:val="0"/>
            <w:tcMar>
              <w:left w:w="28" w:type="dxa"/>
              <w:right w:w="28" w:type="dxa"/>
            </w:tcMar>
            <w:vAlign w:val="center"/>
          </w:tcPr>
          <w:p w14:paraId="2E6BD919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建议检查结果</w:t>
            </w:r>
          </w:p>
        </w:tc>
        <w:tc>
          <w:tcPr>
            <w:tcW w:w="1239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7E27C5FD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优秀</w:t>
            </w:r>
          </w:p>
        </w:tc>
        <w:tc>
          <w:tcPr>
            <w:tcW w:w="1275" w:type="dxa"/>
            <w:noWrap w:val="0"/>
            <w:tcMar>
              <w:left w:w="28" w:type="dxa"/>
              <w:right w:w="28" w:type="dxa"/>
            </w:tcMar>
            <w:vAlign w:val="center"/>
          </w:tcPr>
          <w:p w14:paraId="68A91B8F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通过</w:t>
            </w:r>
          </w:p>
        </w:tc>
        <w:tc>
          <w:tcPr>
            <w:tcW w:w="1276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1C6E8E3B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警告</w:t>
            </w:r>
          </w:p>
        </w:tc>
        <w:tc>
          <w:tcPr>
            <w:tcW w:w="1880" w:type="dxa"/>
            <w:gridSpan w:val="2"/>
            <w:noWrap w:val="0"/>
            <w:tcMar>
              <w:left w:w="28" w:type="dxa"/>
              <w:right w:w="28" w:type="dxa"/>
            </w:tcMar>
            <w:vAlign w:val="center"/>
          </w:tcPr>
          <w:p w14:paraId="1143665D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严重警告</w:t>
            </w:r>
          </w:p>
        </w:tc>
        <w:tc>
          <w:tcPr>
            <w:tcW w:w="1701" w:type="dxa"/>
            <w:noWrap w:val="0"/>
            <w:vAlign w:val="center"/>
          </w:tcPr>
          <w:p w14:paraId="332CAB34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bdr w:val="single" w:color="auto" w:sz="4" w:space="0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中止</w:t>
            </w:r>
          </w:p>
        </w:tc>
      </w:tr>
      <w:tr w14:paraId="1DC6D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</w:trPr>
        <w:tc>
          <w:tcPr>
            <w:tcW w:w="9007" w:type="dxa"/>
            <w:gridSpan w:val="9"/>
            <w:noWrap w:val="0"/>
            <w:tcMar>
              <w:left w:w="28" w:type="dxa"/>
              <w:right w:w="28" w:type="dxa"/>
            </w:tcMar>
            <w:vAlign w:val="center"/>
          </w:tcPr>
          <w:p w14:paraId="6511F0DE">
            <w:pPr>
              <w:wordWrap w:val="0"/>
              <w:jc w:val="right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sz w:val="24"/>
              </w:rPr>
              <w:t xml:space="preserve">指导教师（签名）：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 xml:space="preserve">   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hint="eastAsia" w:ascii="宋体" w:hAnsi="宋体"/>
                <w:sz w:val="24"/>
              </w:rPr>
              <w:t xml:space="preserve">        年 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 月 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  日 </w:t>
            </w:r>
          </w:p>
        </w:tc>
      </w:tr>
    </w:tbl>
    <w:p w14:paraId="531B8E1D">
      <w:pPr>
        <w:adjustRightInd w:val="0"/>
        <w:snapToGrid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注：1、该表由学生和指导教师如实填写相应情况，不分页，签名必须使用黑色的油笔或钢笔。</w:t>
      </w:r>
    </w:p>
    <w:p w14:paraId="5D20E0F6">
      <w:pPr>
        <w:adjustRightInd w:val="0"/>
        <w:snapToGrid w:val="0"/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2、对于中期检查结果为“警告、严重警告”的学生给予全院通报批评，可以继续进行毕业设计（论文）工作，但该记录将为其毕业设计总成绩及答辩成绩提供评定的参考依据。</w:t>
      </w:r>
    </w:p>
    <w:p w14:paraId="1F90CBA6">
      <w:pPr>
        <w:adjustRightInd w:val="0"/>
        <w:snapToGrid w:val="0"/>
        <w:ind w:firstLine="360"/>
        <w:rPr>
          <w:rFonts w:hint="eastAsia"/>
        </w:rPr>
      </w:pPr>
      <w:r>
        <w:rPr>
          <w:rFonts w:hint="eastAsia"/>
          <w:sz w:val="18"/>
          <w:szCs w:val="18"/>
        </w:rPr>
        <w:t>3、对于中期检查结果为“中止”的学生给予全院通报，毕业设计（论文）成绩按不及格处理。</w:t>
      </w:r>
    </w:p>
    <w:sectPr>
      <w:headerReference r:id="rId3" w:type="default"/>
      <w:headerReference r:id="rId4" w:type="even"/>
      <w:pgSz w:w="11906" w:h="16838"/>
      <w:pgMar w:top="1077" w:right="1418" w:bottom="1077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D0469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96983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49F"/>
    <w:rsid w:val="00057327"/>
    <w:rsid w:val="00072F0F"/>
    <w:rsid w:val="00075FB3"/>
    <w:rsid w:val="000A1A94"/>
    <w:rsid w:val="000F2081"/>
    <w:rsid w:val="00125959"/>
    <w:rsid w:val="00197F86"/>
    <w:rsid w:val="001E3B8B"/>
    <w:rsid w:val="00212171"/>
    <w:rsid w:val="00227B30"/>
    <w:rsid w:val="00275547"/>
    <w:rsid w:val="002A301A"/>
    <w:rsid w:val="002B2434"/>
    <w:rsid w:val="002D1564"/>
    <w:rsid w:val="002D4C25"/>
    <w:rsid w:val="002D5E08"/>
    <w:rsid w:val="002F0E5F"/>
    <w:rsid w:val="003663F5"/>
    <w:rsid w:val="003B4E8B"/>
    <w:rsid w:val="003E2E50"/>
    <w:rsid w:val="003E6B74"/>
    <w:rsid w:val="00424557"/>
    <w:rsid w:val="00451011"/>
    <w:rsid w:val="00453275"/>
    <w:rsid w:val="00457C77"/>
    <w:rsid w:val="004908F6"/>
    <w:rsid w:val="0049361C"/>
    <w:rsid w:val="00496DF9"/>
    <w:rsid w:val="004A1632"/>
    <w:rsid w:val="004E717D"/>
    <w:rsid w:val="004F77C1"/>
    <w:rsid w:val="00517DD4"/>
    <w:rsid w:val="005F0A7D"/>
    <w:rsid w:val="006214E6"/>
    <w:rsid w:val="006247E4"/>
    <w:rsid w:val="006548BB"/>
    <w:rsid w:val="00663EC3"/>
    <w:rsid w:val="00663F96"/>
    <w:rsid w:val="00687B23"/>
    <w:rsid w:val="006B14C9"/>
    <w:rsid w:val="006C51B9"/>
    <w:rsid w:val="00705FD6"/>
    <w:rsid w:val="007077A0"/>
    <w:rsid w:val="00726694"/>
    <w:rsid w:val="0073173A"/>
    <w:rsid w:val="00740E94"/>
    <w:rsid w:val="00743A08"/>
    <w:rsid w:val="00747E87"/>
    <w:rsid w:val="007536E9"/>
    <w:rsid w:val="007A1034"/>
    <w:rsid w:val="007B2BB7"/>
    <w:rsid w:val="007D7EA6"/>
    <w:rsid w:val="00827C6A"/>
    <w:rsid w:val="008356F8"/>
    <w:rsid w:val="0084249C"/>
    <w:rsid w:val="008427F8"/>
    <w:rsid w:val="00877438"/>
    <w:rsid w:val="008D196A"/>
    <w:rsid w:val="008E5868"/>
    <w:rsid w:val="008F5F4C"/>
    <w:rsid w:val="00903659"/>
    <w:rsid w:val="00931299"/>
    <w:rsid w:val="00934876"/>
    <w:rsid w:val="0098307E"/>
    <w:rsid w:val="009A63AA"/>
    <w:rsid w:val="009B2A28"/>
    <w:rsid w:val="009D2EAE"/>
    <w:rsid w:val="00A04F4C"/>
    <w:rsid w:val="00A10026"/>
    <w:rsid w:val="00A4675D"/>
    <w:rsid w:val="00AA2ED2"/>
    <w:rsid w:val="00B01B64"/>
    <w:rsid w:val="00B226C6"/>
    <w:rsid w:val="00B45BA6"/>
    <w:rsid w:val="00B517F3"/>
    <w:rsid w:val="00B5739D"/>
    <w:rsid w:val="00B71495"/>
    <w:rsid w:val="00BA6BFC"/>
    <w:rsid w:val="00BC0F99"/>
    <w:rsid w:val="00BD4727"/>
    <w:rsid w:val="00C423DF"/>
    <w:rsid w:val="00C50939"/>
    <w:rsid w:val="00CB0F50"/>
    <w:rsid w:val="00CC3263"/>
    <w:rsid w:val="00CE6486"/>
    <w:rsid w:val="00CE6B75"/>
    <w:rsid w:val="00D41CB8"/>
    <w:rsid w:val="00D703F6"/>
    <w:rsid w:val="00DA4418"/>
    <w:rsid w:val="00DB049F"/>
    <w:rsid w:val="00DE71F1"/>
    <w:rsid w:val="00DF5136"/>
    <w:rsid w:val="00E14DFB"/>
    <w:rsid w:val="00EA5B35"/>
    <w:rsid w:val="00EA7441"/>
    <w:rsid w:val="00ED67B9"/>
    <w:rsid w:val="00EE162E"/>
    <w:rsid w:val="00EF2D7C"/>
    <w:rsid w:val="00F10AC7"/>
    <w:rsid w:val="00F246EE"/>
    <w:rsid w:val="00F33AA3"/>
    <w:rsid w:val="00F61033"/>
    <w:rsid w:val="00F77839"/>
    <w:rsid w:val="00FD770A"/>
    <w:rsid w:val="00FF3735"/>
    <w:rsid w:val="04922A1E"/>
    <w:rsid w:val="15A77B14"/>
    <w:rsid w:val="21E227E6"/>
    <w:rsid w:val="22CA363E"/>
    <w:rsid w:val="25C70B09"/>
    <w:rsid w:val="454F0AAE"/>
    <w:rsid w:val="52F656AA"/>
    <w:rsid w:val="5C250EE2"/>
    <w:rsid w:val="67DE379C"/>
    <w:rsid w:val="6A7412A2"/>
    <w:rsid w:val="6B3D57D1"/>
    <w:rsid w:val="6EE75201"/>
    <w:rsid w:val="78597C58"/>
    <w:rsid w:val="78D84FE9"/>
    <w:rsid w:val="7E602A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qFormat/>
    <w:uiPriority w:val="0"/>
    <w:rPr>
      <w:color w:val="2D64B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544</Words>
  <Characters>559</Characters>
  <Lines>4</Lines>
  <Paragraphs>1</Paragraphs>
  <TotalTime>11</TotalTime>
  <ScaleCrop>false</ScaleCrop>
  <LinksUpToDate>false</LinksUpToDate>
  <CharactersWithSpaces>659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2020-05-12T07:08:00Z</dcterms:created>
  <dc:creator>微软用户</dc:creator>
  <cp:lastModifiedBy>WPS_1655218897</cp:lastModifiedBy>
  <cp:lastPrinted>2014-04-17T05:32:00Z</cp:lastPrinted>
  <dcterms:modified xsi:type="dcterms:W3CDTF">2026-04-15T14:46:18Z</dcterms:modified>
  <dc:title>教育学院毕业论文中期检查表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eyJoZGlkIjoiNDFlZTYxNWIyNDA2ZjBiZjMyYjI3YTM4NDNjNDAwODQiLCJ1c2VySWQiOiIxMzgyOTU3Mzk0In0=</vt:lpwstr>
  </property>
  <property fmtid="{D5CDD505-2E9C-101B-9397-08002B2CF9AE}" pid="4" name="ICV">
    <vt:lpwstr>2F1CB43DBF104F5AAB654B315F5D7064_13</vt:lpwstr>
  </property>
</Properties>
</file>