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C9E60" w14:textId="77777777" w:rsidR="00BA3692" w:rsidRDefault="00000000">
      <w:pPr>
        <w:spacing w:after="80"/>
      </w:pPr>
      <w:r>
        <w:rPr>
          <w:b/>
          <w:bCs/>
          <w:color w:val="1F3864"/>
          <w:sz w:val="40"/>
          <w:szCs w:val="40"/>
        </w:rPr>
        <w:t>ML Creative Project 3 — Blueprint</w:t>
      </w:r>
    </w:p>
    <w:p w14:paraId="78F480FE" w14:textId="77777777" w:rsidR="00BA3692" w:rsidRDefault="00000000">
      <w:pPr>
        <w:spacing w:after="320"/>
      </w:pPr>
      <w:r>
        <w:rPr>
          <w:i/>
          <w:iCs/>
          <w:color w:val="595959"/>
          <w:sz w:val="26"/>
          <w:szCs w:val="26"/>
        </w:rPr>
        <w:t>Factor-Based Equity Segmentation, Return Prediction &amp; Anomaly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A3692" w14:paraId="36C365E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7059259" w14:textId="77777777" w:rsidR="00BA3692" w:rsidRDefault="00000000">
            <w:r>
              <w:rPr>
                <w:b/>
                <w:bCs/>
              </w:rPr>
              <w:t>Submitted</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CC46C3" w14:textId="77777777" w:rsidR="00BA3692" w:rsidRDefault="00000000">
            <w:r>
              <w:t>April 18, 2026</w:t>
            </w:r>
          </w:p>
        </w:tc>
      </w:tr>
      <w:tr w:rsidR="00BA3692" w14:paraId="4284D69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12A330E" w14:textId="77777777" w:rsidR="00BA3692" w:rsidRDefault="00000000">
            <w:r>
              <w:rPr>
                <w:b/>
                <w:bCs/>
              </w:rPr>
              <w:t>Domain</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F56086" w14:textId="77777777" w:rsidR="00BA3692" w:rsidRDefault="00000000">
            <w:r>
              <w:t>Finance — Equity Markets</w:t>
            </w:r>
          </w:p>
        </w:tc>
      </w:tr>
      <w:tr w:rsidR="00BA3692" w14:paraId="24034B5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D2A137B" w14:textId="77777777" w:rsidR="00BA3692" w:rsidRDefault="00000000">
            <w:r>
              <w:rPr>
                <w:b/>
                <w:bCs/>
              </w:rPr>
              <w:t>Methods</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3A5CB4" w14:textId="77777777" w:rsidR="00BA3692" w:rsidRDefault="00000000">
            <w:r>
              <w:t xml:space="preserve">K-Means </w:t>
            </w:r>
            <w:proofErr w:type="gramStart"/>
            <w:r>
              <w:t>Clustering  ·</w:t>
            </w:r>
            <w:proofErr w:type="gramEnd"/>
            <w:r>
              <w:t xml:space="preserve">  Elastic Net </w:t>
            </w:r>
            <w:proofErr w:type="gramStart"/>
            <w:r>
              <w:t>Regression  ·</w:t>
            </w:r>
            <w:proofErr w:type="gramEnd"/>
            <w:r>
              <w:t xml:space="preserve">  Isolation Forest</w:t>
            </w:r>
          </w:p>
        </w:tc>
      </w:tr>
      <w:tr w:rsidR="00BA3692" w14:paraId="0B8F509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D6F3728" w14:textId="77777777" w:rsidR="00BA3692" w:rsidRDefault="00000000">
            <w:r>
              <w:rPr>
                <w:b/>
                <w:bCs/>
              </w:rPr>
              <w:t>Language</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A3C37D" w14:textId="77777777" w:rsidR="00BA3692" w:rsidRDefault="00000000">
            <w:r>
              <w:t xml:space="preserve">Python </w:t>
            </w:r>
            <w:proofErr w:type="gramStart"/>
            <w:r>
              <w:t>3  (</w:t>
            </w:r>
            <w:proofErr w:type="gramEnd"/>
            <w:r>
              <w:t xml:space="preserve">scikit-learn, pandas, </w:t>
            </w:r>
            <w:proofErr w:type="spellStart"/>
            <w:r>
              <w:t>statsmodels</w:t>
            </w:r>
            <w:proofErr w:type="spellEnd"/>
            <w:r>
              <w:t>, matplotlib)</w:t>
            </w:r>
          </w:p>
        </w:tc>
      </w:tr>
      <w:tr w:rsidR="00BA3692" w14:paraId="144CBE0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413F4A5" w14:textId="77777777" w:rsidR="00BA3692" w:rsidRDefault="00000000">
            <w:r>
              <w:rPr>
                <w:b/>
                <w:bCs/>
              </w:rPr>
              <w:t>Data</w:t>
            </w:r>
          </w:p>
        </w:tc>
        <w:tc>
          <w:tcPr>
            <w:tcW w:w="69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9D2978" w14:textId="77777777" w:rsidR="00BA3692" w:rsidRDefault="00000000">
            <w:r>
              <w:t xml:space="preserve">CRSP via </w:t>
            </w:r>
            <w:proofErr w:type="gramStart"/>
            <w:r>
              <w:t>WRDS  ·</w:t>
            </w:r>
            <w:proofErr w:type="gramEnd"/>
            <w:r>
              <w:t xml:space="preserve">  Ken French Data </w:t>
            </w:r>
            <w:proofErr w:type="gramStart"/>
            <w:r>
              <w:t>Library  ·</w:t>
            </w:r>
            <w:proofErr w:type="gramEnd"/>
            <w:r>
              <w:t xml:space="preserve">  FRED</w:t>
            </w:r>
          </w:p>
        </w:tc>
      </w:tr>
    </w:tbl>
    <w:p w14:paraId="5F22FFC9" w14:textId="77777777" w:rsidR="00BA3692" w:rsidRDefault="00BA3692">
      <w:pPr>
        <w:spacing w:after="120"/>
      </w:pPr>
    </w:p>
    <w:p w14:paraId="5CBBBBC7" w14:textId="77777777" w:rsidR="00BA3692" w:rsidRDefault="00000000">
      <w:pPr>
        <w:pStyle w:val="Heading1"/>
      </w:pPr>
      <w:r>
        <w:t>1.  Research Question</w:t>
      </w:r>
    </w:p>
    <w:p w14:paraId="291FA181" w14:textId="77777777" w:rsidR="00BA3692" w:rsidRDefault="00000000">
      <w:pPr>
        <w:spacing w:after="120" w:line="300" w:lineRule="auto"/>
      </w:pPr>
      <w:r>
        <w:rPr>
          <w:b/>
          <w:bCs/>
          <w:i/>
          <w:iCs/>
        </w:rPr>
        <w:t>Do data-driven clusters of S&amp;P 500 stocks — grouped by their Fama-French factor exposures — predict forward returns and flag anomalies better than the standard GICS sector classification?</w:t>
      </w:r>
    </w:p>
    <w:p w14:paraId="3D838E08" w14:textId="77777777" w:rsidR="00BA3692" w:rsidRDefault="00000000">
      <w:pPr>
        <w:spacing w:after="120" w:line="300" w:lineRule="auto"/>
      </w:pPr>
      <w:r>
        <w:t>The Fama-French five-factor model explains a large share of cross-sectional return variation through systematic exposures: market beta, size, value, profitability, and investment patterns. Stocks with similar factor profiles may share return dynamics that industry labels miss — Apple and Coca-Cola can behave more alike than Apple and a small unprofitable tech company, even though GICS puts the first two in different sectors.</w:t>
      </w:r>
    </w:p>
    <w:p w14:paraId="7AEC9D46" w14:textId="77777777" w:rsidR="00BA3692" w:rsidRDefault="00000000">
      <w:pPr>
        <w:spacing w:after="120" w:line="300" w:lineRule="auto"/>
      </w:pPr>
      <w:r>
        <w:t>This project runs the full analysis pipeline twice — once using GICS sectors as the grouping variable, once using ML-derived clusters — and compares them head-to-head on composition, return prediction accuracy, return behavior, and anomaly detection. The sector-versus-cluster comparison is the central finding either way: if clusters win, segmentation adds information; if sectors win, that is itself a clean result that validates industry classification as a return-relevant grouping.</w:t>
      </w:r>
    </w:p>
    <w:p w14:paraId="625A747F" w14:textId="77777777" w:rsidR="00BA3692" w:rsidRDefault="00000000">
      <w:pPr>
        <w:pStyle w:val="Heading1"/>
      </w:pPr>
      <w:r>
        <w:t>2.  Methods</w:t>
      </w:r>
    </w:p>
    <w:p w14:paraId="433425E5" w14:textId="77777777" w:rsidR="00BA3692" w:rsidRDefault="00000000">
      <w:pPr>
        <w:spacing w:after="120" w:line="300" w:lineRule="auto"/>
      </w:pPr>
      <w:r>
        <w:t>Three ML methods form a sequential pipeline: clustering defines segments, regression predicts within segments, and anomaly detection flags outliers. Each method runs twice — on GICS sectors and on ML clusters — so results can be compared directly.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6660"/>
      </w:tblGrid>
      <w:tr w:rsidR="00BA3692" w14:paraId="201B28FE" w14:textId="77777777">
        <w:tblPrEx>
          <w:tblCellMar>
            <w:top w:w="0" w:type="dxa"/>
            <w:bottom w:w="0" w:type="dxa"/>
          </w:tblCellMar>
        </w:tblPrEx>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29EA266" w14:textId="77777777" w:rsidR="00BA3692" w:rsidRDefault="00000000">
            <w:r>
              <w:rPr>
                <w:b/>
                <w:bCs/>
                <w:color w:val="FFFFFF"/>
              </w:rPr>
              <w:t>#</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AC90596" w14:textId="77777777" w:rsidR="00BA3692" w:rsidRDefault="00000000">
            <w:r>
              <w:rPr>
                <w:b/>
                <w:bCs/>
                <w:color w:val="FFFFFF"/>
              </w:rPr>
              <w:t>Method</w:t>
            </w:r>
          </w:p>
        </w:tc>
        <w:tc>
          <w:tcPr>
            <w:tcW w:w="66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CE81FDC" w14:textId="77777777" w:rsidR="00BA3692" w:rsidRDefault="00000000">
            <w:r>
              <w:rPr>
                <w:b/>
                <w:bCs/>
                <w:color w:val="FFFFFF"/>
              </w:rPr>
              <w:t>Role</w:t>
            </w:r>
          </w:p>
        </w:tc>
      </w:tr>
      <w:tr w:rsidR="00BA3692" w14:paraId="7E9A2CBA"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006BAB" w14:textId="77777777" w:rsidR="00BA3692" w:rsidRDefault="00000000">
            <w:r>
              <w:t>1</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42F5F55" w14:textId="77777777" w:rsidR="00BA3692" w:rsidRDefault="00000000">
            <w:r>
              <w:rPr>
                <w:b/>
                <w:bCs/>
              </w:rPr>
              <w:t>K-Means Clustering</w:t>
            </w:r>
          </w:p>
        </w:tc>
        <w:tc>
          <w:tcPr>
            <w:tcW w:w="6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68FC0C" w14:textId="77777777" w:rsidR="00BA3692" w:rsidRDefault="00000000">
            <w:r>
              <w:t xml:space="preserve">Groups stocks into segments based on their five Fama-French factor loadings (market, size, value, profitability, investment). Optimal k selected via elbow and silhouette scores. Clusters re-fit annually to </w:t>
            </w:r>
            <w:r>
              <w:lastRenderedPageBreak/>
              <w:t>account for drifting exposures, with label matching to keep cluster identities consistent across periods.</w:t>
            </w:r>
          </w:p>
        </w:tc>
      </w:tr>
      <w:tr w:rsidR="00BA3692" w14:paraId="38B5AF29"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B2C9A3" w14:textId="77777777" w:rsidR="00BA3692" w:rsidRDefault="00000000">
            <w:r>
              <w:lastRenderedPageBreak/>
              <w:t>2</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EE6BFA" w14:textId="77777777" w:rsidR="00BA3692" w:rsidRDefault="00000000">
            <w:r>
              <w:rPr>
                <w:b/>
                <w:bCs/>
              </w:rPr>
              <w:t>Elastic Net Regression</w:t>
            </w:r>
          </w:p>
        </w:tc>
        <w:tc>
          <w:tcPr>
            <w:tcW w:w="6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B10FBE" w14:textId="77777777" w:rsidR="00BA3692" w:rsidRDefault="00000000">
            <w:r>
              <w:t>Cluster-specific models predict 1-month forward excess returns from factor loadings and macro controls. Elastic Net handles correlation among the FF5 factors better than pure Ridge or Lasso. Hyperparameters selected via 5-fold time-series cross-validation.</w:t>
            </w:r>
          </w:p>
        </w:tc>
      </w:tr>
      <w:tr w:rsidR="00BA3692" w14:paraId="1917DA65" w14:textId="77777777">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0D8825" w14:textId="77777777" w:rsidR="00BA3692" w:rsidRDefault="00000000">
            <w:r>
              <w:t>3</w:t>
            </w:r>
          </w:p>
        </w:tc>
        <w:tc>
          <w:tcPr>
            <w:tcW w:w="22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2CBB85" w14:textId="77777777" w:rsidR="00BA3692" w:rsidRDefault="00000000">
            <w:r>
              <w:rPr>
                <w:b/>
                <w:bCs/>
              </w:rPr>
              <w:t>Isolation Forest</w:t>
            </w:r>
          </w:p>
        </w:tc>
        <w:tc>
          <w:tcPr>
            <w:tcW w:w="66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22D37A" w14:textId="77777777" w:rsidR="00BA3692" w:rsidRDefault="00000000">
            <w:r>
              <w:t>Applied within each cluster to flag stocks behaving differently from their peers (bottom 5th percentile of anomaly scores). The mispricing hypothesis is tested by examining forward returns on flagged stocks at 1, 3, and 6 months.</w:t>
            </w:r>
          </w:p>
        </w:tc>
      </w:tr>
    </w:tbl>
    <w:p w14:paraId="43221DE5" w14:textId="77777777" w:rsidR="00BA3692" w:rsidRDefault="00000000">
      <w:pPr>
        <w:pStyle w:val="Heading1"/>
      </w:pPr>
      <w:r>
        <w:t>3.  Sector vs. Cluster Comparison</w:t>
      </w:r>
    </w:p>
    <w:p w14:paraId="0EE1C5CB" w14:textId="77777777" w:rsidR="00BA3692" w:rsidRDefault="00000000">
      <w:pPr>
        <w:spacing w:after="120" w:line="300" w:lineRule="auto"/>
      </w:pPr>
      <w:r>
        <w:t>This is the spine of the project. Both grouping schemes — GICS sectors and K-Means clusters — are fed through identical downstream analysis, and the results are compared on four dimensions.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A3692" w14:paraId="457A3FD0"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66DA9EF" w14:textId="77777777" w:rsidR="00BA3692" w:rsidRDefault="00000000">
            <w:r>
              <w:rPr>
                <w:b/>
                <w:bCs/>
                <w:color w:val="FFFFFF"/>
              </w:rPr>
              <w:t>Dimension</w:t>
            </w:r>
          </w:p>
        </w:tc>
        <w:tc>
          <w:tcPr>
            <w:tcW w:w="7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381CD73E" w14:textId="77777777" w:rsidR="00BA3692" w:rsidRDefault="00000000">
            <w:r>
              <w:rPr>
                <w:b/>
                <w:bCs/>
                <w:color w:val="FFFFFF"/>
              </w:rPr>
              <w:t>Comparison</w:t>
            </w:r>
          </w:p>
        </w:tc>
      </w:tr>
      <w:tr w:rsidR="00BA3692" w14:paraId="5C8201B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7DEEE3AD" w14:textId="77777777" w:rsidR="00BA3692" w:rsidRDefault="00000000">
            <w:r>
              <w:rPr>
                <w:b/>
                <w:bCs/>
              </w:rPr>
              <w:t>Group composition</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A1713D" w14:textId="77777777" w:rsidR="00BA3692" w:rsidRDefault="00000000">
            <w:r>
              <w:t>Map each GICS sector to its dominant ML cluster and vice versa. Quantify overlap with contingency tables and adjusted Rand index. Identify which sectors fragment across multiple clusters (and why) and which clusters cut across multiple sectors.</w:t>
            </w:r>
          </w:p>
        </w:tc>
      </w:tr>
      <w:tr w:rsidR="00BA3692" w14:paraId="3558997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028860B6" w14:textId="77777777" w:rsidR="00BA3692" w:rsidRDefault="00000000">
            <w:r>
              <w:rPr>
                <w:b/>
                <w:bCs/>
              </w:rPr>
              <w:t>Predictive accuracy</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F2E56E" w14:textId="77777777" w:rsidR="00BA3692" w:rsidRDefault="00000000">
            <w:r>
              <w:t>Run the same Elastic Net specification grouped by GICS sector and by ML cluster. Compare out-of-sample R², MAE, and directional accuracy side by side. If ML groupings beat GICS, segmentation is adding information beyond industry labels.</w:t>
            </w:r>
          </w:p>
        </w:tc>
      </w:tr>
      <w:tr w:rsidR="00BA3692" w14:paraId="34DA048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3040EF3" w14:textId="77777777" w:rsidR="00BA3692" w:rsidRDefault="00000000">
            <w:r>
              <w:rPr>
                <w:b/>
                <w:bCs/>
              </w:rPr>
              <w:t>Return behavior</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DBE33E7" w14:textId="77777777" w:rsidR="00BA3692" w:rsidRDefault="00000000">
            <w:r>
              <w:t>Compare average returns, volatility, Sharpe ratios, and factor tilts for each GICS sector versus each ML cluster. Check whether clusters produce more internally homogeneous return profiles than sectors.</w:t>
            </w:r>
          </w:p>
        </w:tc>
      </w:tr>
      <w:tr w:rsidR="00BA3692" w14:paraId="3D50E50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AEC8031" w14:textId="77777777" w:rsidR="00BA3692" w:rsidRDefault="00000000">
            <w:r>
              <w:rPr>
                <w:b/>
                <w:bCs/>
              </w:rPr>
              <w:t>Anomaly patterns</w:t>
            </w:r>
          </w:p>
        </w:tc>
        <w:tc>
          <w:tcPr>
            <w:tcW w:w="7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FEA6C6" w14:textId="77777777" w:rsidR="00BA3692" w:rsidRDefault="00000000">
            <w:r>
              <w:t>Run Isolation Forest twice — once within GICS sectors, once within ML clusters — on the same holdout. Compare how many anomalies each approach surfaces, how much they overlap, and which set better predicts subsequent return behavior.</w:t>
            </w:r>
          </w:p>
        </w:tc>
      </w:tr>
    </w:tbl>
    <w:p w14:paraId="636E207E" w14:textId="77777777" w:rsidR="00BA3692" w:rsidRDefault="00000000">
      <w:pPr>
        <w:pStyle w:val="Heading1"/>
      </w:pPr>
      <w:r>
        <w:t>4.  Data</w:t>
      </w:r>
    </w:p>
    <w:p w14:paraId="12E16668" w14:textId="77777777" w:rsidR="00BA3692" w:rsidRDefault="00000000">
      <w:pPr>
        <w:spacing w:after="120" w:line="300" w:lineRule="auto"/>
      </w:pPr>
      <w:r>
        <w:t>Historical S&amp;P 500 membership is pulled from CRSP to include stocks that were later delisted — standard current-constituent pulls miss them and create survivorship bias. Factor, macro, and sector data come from free public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5"/>
        <w:gridCol w:w="4117"/>
        <w:gridCol w:w="3578"/>
      </w:tblGrid>
      <w:tr w:rsidR="00BA3692" w14:paraId="6AC849F4"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C225515" w14:textId="77777777" w:rsidR="00BA3692" w:rsidRDefault="00000000">
            <w:r>
              <w:rPr>
                <w:b/>
                <w:bCs/>
                <w:color w:val="FFFFFF"/>
              </w:rPr>
              <w:lastRenderedPageBreak/>
              <w:t>Source</w:t>
            </w:r>
          </w:p>
        </w:tc>
        <w:tc>
          <w:tcPr>
            <w:tcW w:w="5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C26F465" w14:textId="77777777" w:rsidR="00BA3692" w:rsidRDefault="00000000">
            <w:r>
              <w:rPr>
                <w:b/>
                <w:bCs/>
                <w:color w:val="FFFFFF"/>
              </w:rPr>
              <w:t>Contents</w:t>
            </w:r>
          </w:p>
        </w:tc>
        <w:tc>
          <w:tcPr>
            <w:tcW w:w="24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D7ACAF0" w14:textId="77777777" w:rsidR="00BA3692" w:rsidRDefault="00000000">
            <w:r>
              <w:rPr>
                <w:b/>
                <w:bCs/>
                <w:color w:val="FFFFFF"/>
              </w:rPr>
              <w:t>Link</w:t>
            </w:r>
          </w:p>
        </w:tc>
      </w:tr>
      <w:tr w:rsidR="00BA3692" w14:paraId="4481F16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C9FDB8" w14:textId="77777777" w:rsidR="00BA3692" w:rsidRDefault="00000000">
            <w:r>
              <w:rPr>
                <w:b/>
                <w:bCs/>
              </w:rPr>
              <w:t>CRSP via WRDS</w:t>
            </w:r>
          </w:p>
        </w:tc>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173ADD" w14:textId="77777777" w:rsidR="00BA3692" w:rsidRDefault="00000000">
            <w:r>
              <w:t>Historical S&amp;P 500 membership (point-in-time, including delisted stocks), monthly returns, market cap, delisting returns.</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39DA8C" w14:textId="77777777" w:rsidR="00BA3692" w:rsidRDefault="00000000">
            <w:hyperlink r:id="rId5" w:history="1">
              <w:r>
                <w:rPr>
                  <w:rStyle w:val="Hyperlink"/>
                </w:rPr>
                <w:t>wrds-www.wharton.upenn.edu</w:t>
              </w:r>
            </w:hyperlink>
          </w:p>
        </w:tc>
      </w:tr>
      <w:tr w:rsidR="00BA3692" w14:paraId="5A215D85"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178515" w14:textId="77777777" w:rsidR="00BA3692" w:rsidRDefault="00000000">
            <w:r>
              <w:rPr>
                <w:b/>
                <w:bCs/>
              </w:rPr>
              <w:t>Ken French Data Library</w:t>
            </w:r>
          </w:p>
        </w:tc>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595DE1" w14:textId="77777777" w:rsidR="00BA3692" w:rsidRDefault="00000000">
            <w:r>
              <w:t>FF5 factor returns (monthly) and risk-free rate. Primary inputs for factor regressions.</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73661F" w14:textId="77777777" w:rsidR="00BA3692" w:rsidRDefault="00000000">
            <w:hyperlink r:id="rId6" w:history="1">
              <w:r>
                <w:rPr>
                  <w:rStyle w:val="Hyperlink"/>
                </w:rPr>
                <w:t>mba.tuck.dartmouth.edu/</w:t>
              </w:r>
              <w:proofErr w:type="spellStart"/>
              <w:r>
                <w:rPr>
                  <w:rStyle w:val="Hyperlink"/>
                </w:rPr>
                <w:t>ken.french</w:t>
              </w:r>
              <w:proofErr w:type="spellEnd"/>
            </w:hyperlink>
          </w:p>
        </w:tc>
      </w:tr>
      <w:tr w:rsidR="00BA3692" w14:paraId="64C7BF9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0DA23D" w14:textId="77777777" w:rsidR="00BA3692" w:rsidRDefault="00000000">
            <w:r>
              <w:rPr>
                <w:b/>
                <w:bCs/>
              </w:rPr>
              <w:t>FRED</w:t>
            </w:r>
          </w:p>
        </w:tc>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15DFB8" w14:textId="77777777" w:rsidR="00BA3692" w:rsidRDefault="00000000">
            <w:r>
              <w:t>10-Year Treasury yield, Federal Funds Rate, VIX. Macro controls in the regression.</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345C5A" w14:textId="77777777" w:rsidR="00BA3692" w:rsidRDefault="00000000">
            <w:hyperlink r:id="rId7" w:history="1">
              <w:r>
                <w:rPr>
                  <w:rStyle w:val="Hyperlink"/>
                </w:rPr>
                <w:t>fred.stlouisfed.org</w:t>
              </w:r>
            </w:hyperlink>
          </w:p>
        </w:tc>
      </w:tr>
      <w:tr w:rsidR="00BA3692" w14:paraId="31CE703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0EB87C" w14:textId="77777777" w:rsidR="00BA3692" w:rsidRDefault="00000000">
            <w:r>
              <w:rPr>
                <w:b/>
                <w:bCs/>
              </w:rPr>
              <w:t>GICS Sectors</w:t>
            </w:r>
          </w:p>
        </w:tc>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C84DB4" w14:textId="77777777" w:rsidR="00BA3692" w:rsidRDefault="00000000">
            <w:r>
              <w:t>Standard industry classification (11 sectors). Used as the baseline grouping to compare against ML-derived clusters.</w:t>
            </w:r>
          </w:p>
        </w:tc>
        <w:tc>
          <w:tcPr>
            <w:tcW w:w="2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59D85F" w14:textId="77777777" w:rsidR="00BA3692" w:rsidRDefault="00000000">
            <w:hyperlink r:id="rId8" w:history="1">
              <w:r>
                <w:rPr>
                  <w:rStyle w:val="Hyperlink"/>
                </w:rPr>
                <w:t>msci.com/</w:t>
              </w:r>
              <w:proofErr w:type="spellStart"/>
              <w:r>
                <w:rPr>
                  <w:rStyle w:val="Hyperlink"/>
                </w:rPr>
                <w:t>gics</w:t>
              </w:r>
              <w:proofErr w:type="spellEnd"/>
            </w:hyperlink>
          </w:p>
        </w:tc>
      </w:tr>
    </w:tbl>
    <w:p w14:paraId="57B4585B" w14:textId="77777777" w:rsidR="00BA3692" w:rsidRDefault="00BA3692">
      <w:pPr>
        <w:spacing w:after="60"/>
      </w:pPr>
    </w:p>
    <w:p w14:paraId="3CAE7B7E" w14:textId="77777777" w:rsidR="00BA3692" w:rsidRDefault="00000000">
      <w:pPr>
        <w:pStyle w:val="Heading2"/>
      </w:pPr>
      <w:r>
        <w:t>Sample</w:t>
      </w:r>
    </w:p>
    <w:p w14:paraId="0CC461D9" w14:textId="77777777" w:rsidR="00BA3692" w:rsidRDefault="00000000">
      <w:pPr>
        <w:pStyle w:val="ListParagraph"/>
        <w:numPr>
          <w:ilvl w:val="0"/>
          <w:numId w:val="2"/>
        </w:numPr>
        <w:spacing w:after="80" w:line="300" w:lineRule="auto"/>
      </w:pPr>
      <w:r>
        <w:t>Universe: historical S&amp;P 500 constituents from 2015–2024, point-in-time, including delisted names.</w:t>
      </w:r>
    </w:p>
    <w:p w14:paraId="64EA89D6" w14:textId="77777777" w:rsidR="00BA3692" w:rsidRDefault="00000000">
      <w:pPr>
        <w:pStyle w:val="ListParagraph"/>
        <w:numPr>
          <w:ilvl w:val="0"/>
          <w:numId w:val="2"/>
        </w:numPr>
        <w:spacing w:after="80" w:line="300" w:lineRule="auto"/>
      </w:pPr>
      <w:r>
        <w:t>Frequency: monthly. Rolling 36-month beta estimation means the effective analysis period begins January 2018.</w:t>
      </w:r>
    </w:p>
    <w:p w14:paraId="14B6C5F0" w14:textId="77777777" w:rsidR="00BA3692" w:rsidRDefault="00000000">
      <w:pPr>
        <w:pStyle w:val="ListParagraph"/>
        <w:numPr>
          <w:ilvl w:val="0"/>
          <w:numId w:val="2"/>
        </w:numPr>
        <w:spacing w:after="80" w:line="300" w:lineRule="auto"/>
      </w:pPr>
      <w:r>
        <w:t>Target: 1-month forward excess return.</w:t>
      </w:r>
    </w:p>
    <w:p w14:paraId="42D450F1" w14:textId="77777777" w:rsidR="00BA3692" w:rsidRDefault="00000000">
      <w:pPr>
        <w:pStyle w:val="ListParagraph"/>
        <w:numPr>
          <w:ilvl w:val="0"/>
          <w:numId w:val="2"/>
        </w:numPr>
        <w:spacing w:after="80" w:line="300" w:lineRule="auto"/>
      </w:pPr>
      <w:r>
        <w:t>Training: January 2018 – December 2022. Holdout: January 2023 – December 2024.</w:t>
      </w:r>
    </w:p>
    <w:p w14:paraId="663215B3" w14:textId="77777777" w:rsidR="00BA3692" w:rsidRDefault="00000000">
      <w:pPr>
        <w:pStyle w:val="Heading1"/>
      </w:pPr>
      <w:r>
        <w:t>5.  Roadmap</w:t>
      </w:r>
    </w:p>
    <w:p w14:paraId="2A77604D" w14:textId="77777777" w:rsidR="00BA3692" w:rsidRDefault="00000000">
      <w:pPr>
        <w:spacing w:after="120" w:line="300" w:lineRule="auto"/>
      </w:pPr>
      <w:r>
        <w:t>Six phases from raw data to final 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460"/>
      </w:tblGrid>
      <w:tr w:rsidR="00BA3692" w14:paraId="20A642D2"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0B62F82" w14:textId="77777777" w:rsidR="00BA3692" w:rsidRDefault="00000000">
            <w:r>
              <w:rPr>
                <w:b/>
                <w:bCs/>
                <w:color w:val="FFFFFF"/>
              </w:rPr>
              <w:t>Phase</w:t>
            </w:r>
          </w:p>
        </w:tc>
        <w:tc>
          <w:tcPr>
            <w:tcW w:w="74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8495749" w14:textId="77777777" w:rsidR="00BA3692" w:rsidRDefault="00000000">
            <w:r>
              <w:rPr>
                <w:b/>
                <w:bCs/>
                <w:color w:val="FFFFFF"/>
              </w:rPr>
              <w:t>Tasks</w:t>
            </w:r>
          </w:p>
        </w:tc>
      </w:tr>
      <w:tr w:rsidR="00BA3692" w14:paraId="44D13DB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55E27B7" w14:textId="77777777" w:rsidR="00BA3692" w:rsidRDefault="00000000">
            <w:r>
              <w:rPr>
                <w:b/>
                <w:bCs/>
              </w:rPr>
              <w:t>Phase 1</w:t>
            </w:r>
          </w:p>
          <w:p w14:paraId="28265E84" w14:textId="77777777" w:rsidR="00BA3692" w:rsidRDefault="00000000">
            <w:r>
              <w:t>Data</w:t>
            </w:r>
          </w:p>
        </w:tc>
        <w:tc>
          <w:tcPr>
            <w:tcW w:w="7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04A8EB" w14:textId="77777777" w:rsidR="00BA3692" w:rsidRDefault="00000000">
            <w:r>
              <w:t>Pull historical S&amp;P 500 membership and monthly returns from CRSP. Download FF5 factors and FRED macro series. Attach GICS sector labels. Align to a monthly panel and compute excess returns.</w:t>
            </w:r>
          </w:p>
        </w:tc>
      </w:tr>
      <w:tr w:rsidR="00BA3692" w14:paraId="5DE8527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A38DF4F" w14:textId="77777777" w:rsidR="00BA3692" w:rsidRDefault="00000000">
            <w:r>
              <w:rPr>
                <w:b/>
                <w:bCs/>
              </w:rPr>
              <w:t>Phase 2</w:t>
            </w:r>
          </w:p>
          <w:p w14:paraId="62DBA706" w14:textId="77777777" w:rsidR="00BA3692" w:rsidRDefault="00000000">
            <w:r>
              <w:t>Features</w:t>
            </w:r>
          </w:p>
        </w:tc>
        <w:tc>
          <w:tcPr>
            <w:tcW w:w="7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A37C68" w14:textId="77777777" w:rsidR="00BA3692" w:rsidRDefault="00000000">
            <w:r>
              <w:t>Estimate rolling 36-month factor loadings for each stock. Standardize loadings cross-sectionally (each stock scored against peers at the same date) to avoid lookahead bias. Attach macro controls.</w:t>
            </w:r>
          </w:p>
        </w:tc>
      </w:tr>
      <w:tr w:rsidR="00BA3692" w14:paraId="495056ED"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4B13B6F" w14:textId="77777777" w:rsidR="00BA3692" w:rsidRDefault="00000000">
            <w:r>
              <w:rPr>
                <w:b/>
                <w:bCs/>
              </w:rPr>
              <w:t>Phase 3</w:t>
            </w:r>
          </w:p>
          <w:p w14:paraId="0E41E9BE" w14:textId="77777777" w:rsidR="00BA3692" w:rsidRDefault="00000000">
            <w:r>
              <w:t>Clustering</w:t>
            </w:r>
          </w:p>
        </w:tc>
        <w:tc>
          <w:tcPr>
            <w:tcW w:w="7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B0DE64" w14:textId="77777777" w:rsidR="00BA3692" w:rsidRDefault="00000000">
            <w:r>
              <w:t>Fit K-Means on the training window for k = 2 to 12; select optimal k via elbow and silhouette. Re-fit annually with label matching. Validate with PCA visualization.</w:t>
            </w:r>
          </w:p>
        </w:tc>
      </w:tr>
      <w:tr w:rsidR="00BA3692" w14:paraId="219CDC6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A23AF92" w14:textId="77777777" w:rsidR="00BA3692" w:rsidRDefault="00000000">
            <w:r>
              <w:rPr>
                <w:b/>
                <w:bCs/>
              </w:rPr>
              <w:lastRenderedPageBreak/>
              <w:t>Phase 4</w:t>
            </w:r>
          </w:p>
          <w:p w14:paraId="361335FA" w14:textId="77777777" w:rsidR="00BA3692" w:rsidRDefault="00000000">
            <w:r>
              <w:t>Sector vs Cluster Comparison</w:t>
            </w:r>
          </w:p>
        </w:tc>
        <w:tc>
          <w:tcPr>
            <w:tcW w:w="7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A0A8BAB" w14:textId="77777777" w:rsidR="00BA3692" w:rsidRDefault="00000000">
            <w:r>
              <w:t>Run the full downstream pipeline twice — once grouped by GICS sectors, once grouped by ML clusters. Compare on composition, predictive accuracy, return behavior, and anomaly output.</w:t>
            </w:r>
          </w:p>
        </w:tc>
      </w:tr>
      <w:tr w:rsidR="00BA3692" w14:paraId="060601F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9C09851" w14:textId="77777777" w:rsidR="00BA3692" w:rsidRDefault="00000000">
            <w:r>
              <w:rPr>
                <w:b/>
                <w:bCs/>
              </w:rPr>
              <w:t>Phase 5</w:t>
            </w:r>
          </w:p>
          <w:p w14:paraId="0CA00BAF" w14:textId="77777777" w:rsidR="00BA3692" w:rsidRDefault="00000000">
            <w:r>
              <w:t>Prediction</w:t>
            </w:r>
          </w:p>
        </w:tc>
        <w:tc>
          <w:tcPr>
            <w:tcW w:w="7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ECEB26" w14:textId="77777777" w:rsidR="00BA3692" w:rsidRDefault="00000000">
            <w:r>
              <w:t xml:space="preserve">Train Elastic Net models (one per cluster, one per sector) </w:t>
            </w:r>
            <w:proofErr w:type="gramStart"/>
            <w:r>
              <w:t>on</w:t>
            </w:r>
            <w:proofErr w:type="gramEnd"/>
            <w:r>
              <w:t xml:space="preserve"> 2018–2022. Predict 1-month forward returns </w:t>
            </w:r>
            <w:proofErr w:type="gramStart"/>
            <w:r>
              <w:t>on</w:t>
            </w:r>
            <w:proofErr w:type="gramEnd"/>
            <w:r>
              <w:t xml:space="preserve"> 2023–2024. Benchmark both against a pooled model and a naive mean baseline. Report R², MAE, and directional accuracy with confidence intervals.</w:t>
            </w:r>
          </w:p>
        </w:tc>
      </w:tr>
      <w:tr w:rsidR="00BA3692" w14:paraId="1916E62A"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F858565" w14:textId="77777777" w:rsidR="00BA3692" w:rsidRDefault="00000000">
            <w:r>
              <w:rPr>
                <w:b/>
                <w:bCs/>
              </w:rPr>
              <w:t>Phase 6</w:t>
            </w:r>
          </w:p>
          <w:p w14:paraId="305B3D6C" w14:textId="77777777" w:rsidR="00BA3692" w:rsidRDefault="00000000">
            <w:r>
              <w:t>Anomalies</w:t>
            </w:r>
          </w:p>
        </w:tc>
        <w:tc>
          <w:tcPr>
            <w:tcW w:w="74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5027E2" w14:textId="77777777" w:rsidR="00BA3692" w:rsidRDefault="00000000">
            <w:r>
              <w:t>Run Isolation Forest within each cluster and within each sector on the holdout. Flag bottom 5%. Test the mispricing hypothesis by measuring forward returns on flagged stocks at 1/3/6-month horizons. Cross-check flags against known events.</w:t>
            </w:r>
          </w:p>
        </w:tc>
      </w:tr>
    </w:tbl>
    <w:p w14:paraId="1E88A3AA" w14:textId="77777777" w:rsidR="00BA3692" w:rsidRDefault="00BA3692">
      <w:pPr>
        <w:spacing w:after="60"/>
      </w:pPr>
    </w:p>
    <w:p w14:paraId="7AFB7264" w14:textId="77777777" w:rsidR="00BA3692" w:rsidRDefault="00000000">
      <w:pPr>
        <w:pStyle w:val="Heading2"/>
      </w:pPr>
      <w:r>
        <w:t>Evaluation Questions</w:t>
      </w:r>
    </w:p>
    <w:p w14:paraId="1B606B07" w14:textId="77777777" w:rsidR="00BA3692" w:rsidRDefault="00000000">
      <w:pPr>
        <w:pStyle w:val="ListParagraph"/>
        <w:numPr>
          <w:ilvl w:val="0"/>
          <w:numId w:val="2"/>
        </w:numPr>
        <w:spacing w:after="80" w:line="300" w:lineRule="auto"/>
      </w:pPr>
      <w:r>
        <w:t>How much do ML clusters overlap with GICS sectors? Which sectors split, and which clusters cross sector lines?</w:t>
      </w:r>
    </w:p>
    <w:p w14:paraId="5CF6B964" w14:textId="77777777" w:rsidR="00BA3692" w:rsidRDefault="00000000">
      <w:pPr>
        <w:pStyle w:val="ListParagraph"/>
        <w:numPr>
          <w:ilvl w:val="0"/>
          <w:numId w:val="2"/>
        </w:numPr>
        <w:spacing w:after="80" w:line="300" w:lineRule="auto"/>
      </w:pPr>
      <w:r>
        <w:t>Does the cluster-based model beat the sector-based model on out-of-sample R² and directional accuracy?</w:t>
      </w:r>
    </w:p>
    <w:p w14:paraId="003326F8" w14:textId="77777777" w:rsidR="00BA3692" w:rsidRDefault="00000000">
      <w:pPr>
        <w:pStyle w:val="ListParagraph"/>
        <w:numPr>
          <w:ilvl w:val="0"/>
          <w:numId w:val="2"/>
        </w:numPr>
        <w:spacing w:after="80" w:line="300" w:lineRule="auto"/>
      </w:pPr>
      <w:r>
        <w:t>Are the anomalies flagged within clusters different from those flagged within sectors, and which set better predicts forward returns?</w:t>
      </w:r>
    </w:p>
    <w:p w14:paraId="456AB250" w14:textId="77777777" w:rsidR="00BA3692" w:rsidRDefault="00000000">
      <w:pPr>
        <w:pStyle w:val="ListParagraph"/>
        <w:numPr>
          <w:ilvl w:val="0"/>
          <w:numId w:val="2"/>
        </w:numPr>
        <w:spacing w:after="80" w:line="300" w:lineRule="auto"/>
      </w:pPr>
      <w:r>
        <w:t>How often do flags coincide with known events like delistings or earnings surprises?</w:t>
      </w:r>
    </w:p>
    <w:p w14:paraId="29478613" w14:textId="77777777" w:rsidR="00BA3692" w:rsidRDefault="00000000">
      <w:pPr>
        <w:pStyle w:val="Heading2"/>
      </w:pPr>
      <w:r>
        <w:t>Deliverable</w:t>
      </w:r>
    </w:p>
    <w:p w14:paraId="37EF550E" w14:textId="77777777" w:rsidR="00BA3692" w:rsidRDefault="00000000">
      <w:pPr>
        <w:spacing w:after="120" w:line="300" w:lineRule="auto"/>
      </w:pPr>
      <w:r>
        <w:t xml:space="preserve">A Quarto notebook </w:t>
      </w:r>
      <w:proofErr w:type="gramStart"/>
      <w:r>
        <w:t>(.</w:t>
      </w:r>
      <w:proofErr w:type="spellStart"/>
      <w:r>
        <w:t>qmd</w:t>
      </w:r>
      <w:proofErr w:type="spellEnd"/>
      <w:proofErr w:type="gramEnd"/>
      <w:r>
        <w:t xml:space="preserve"> rendered to HTML and PDF) containing the full reproducible pipeline, diagnostics, side-by-side sector-versus-cluster results tables, anomaly findings, and written interpretation. All code runs from the raw data sources linked above.</w:t>
      </w:r>
    </w:p>
    <w:p w14:paraId="739EBEDE" w14:textId="77777777" w:rsidR="00BA3692" w:rsidRDefault="00BA3692">
      <w:pPr>
        <w:spacing w:before="400"/>
      </w:pPr>
    </w:p>
    <w:p w14:paraId="2C0D411D" w14:textId="77777777" w:rsidR="00BA3692" w:rsidRDefault="00000000">
      <w:pPr>
        <w:jc w:val="center"/>
      </w:pPr>
      <w:r>
        <w:rPr>
          <w:i/>
          <w:iCs/>
          <w:color w:val="808080"/>
          <w:sz w:val="20"/>
          <w:szCs w:val="20"/>
        </w:rPr>
        <w:t xml:space="preserve">ML Creative Project 3 </w:t>
      </w:r>
      <w:proofErr w:type="gramStart"/>
      <w:r>
        <w:rPr>
          <w:i/>
          <w:iCs/>
          <w:color w:val="808080"/>
          <w:sz w:val="20"/>
          <w:szCs w:val="20"/>
        </w:rPr>
        <w:t>Blueprint  ·</w:t>
      </w:r>
      <w:proofErr w:type="gramEnd"/>
      <w:r>
        <w:rPr>
          <w:i/>
          <w:iCs/>
          <w:color w:val="808080"/>
          <w:sz w:val="20"/>
          <w:szCs w:val="20"/>
        </w:rPr>
        <w:t xml:space="preserve">  Submitted April 18, 2026</w:t>
      </w:r>
    </w:p>
    <w:sectPr w:rsidR="00BA369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81573"/>
    <w:multiLevelType w:val="hybridMultilevel"/>
    <w:tmpl w:val="12D25F84"/>
    <w:lvl w:ilvl="0" w:tplc="BCB85700">
      <w:start w:val="1"/>
      <w:numFmt w:val="bullet"/>
      <w:lvlText w:val="●"/>
      <w:lvlJc w:val="left"/>
      <w:pPr>
        <w:ind w:left="720" w:hanging="360"/>
      </w:pPr>
    </w:lvl>
    <w:lvl w:ilvl="1" w:tplc="2D36C382">
      <w:start w:val="1"/>
      <w:numFmt w:val="bullet"/>
      <w:lvlText w:val="○"/>
      <w:lvlJc w:val="left"/>
      <w:pPr>
        <w:ind w:left="1440" w:hanging="360"/>
      </w:pPr>
    </w:lvl>
    <w:lvl w:ilvl="2" w:tplc="0D14FE62">
      <w:start w:val="1"/>
      <w:numFmt w:val="bullet"/>
      <w:lvlText w:val="■"/>
      <w:lvlJc w:val="left"/>
      <w:pPr>
        <w:ind w:left="2160" w:hanging="360"/>
      </w:pPr>
    </w:lvl>
    <w:lvl w:ilvl="3" w:tplc="832A6388">
      <w:start w:val="1"/>
      <w:numFmt w:val="bullet"/>
      <w:lvlText w:val="●"/>
      <w:lvlJc w:val="left"/>
      <w:pPr>
        <w:ind w:left="2880" w:hanging="360"/>
      </w:pPr>
    </w:lvl>
    <w:lvl w:ilvl="4" w:tplc="E7123AB8">
      <w:start w:val="1"/>
      <w:numFmt w:val="bullet"/>
      <w:lvlText w:val="○"/>
      <w:lvlJc w:val="left"/>
      <w:pPr>
        <w:ind w:left="3600" w:hanging="360"/>
      </w:pPr>
    </w:lvl>
    <w:lvl w:ilvl="5" w:tplc="F0E4F782">
      <w:start w:val="1"/>
      <w:numFmt w:val="bullet"/>
      <w:lvlText w:val="■"/>
      <w:lvlJc w:val="left"/>
      <w:pPr>
        <w:ind w:left="4320" w:hanging="360"/>
      </w:pPr>
    </w:lvl>
    <w:lvl w:ilvl="6" w:tplc="DE32E8C8">
      <w:start w:val="1"/>
      <w:numFmt w:val="bullet"/>
      <w:lvlText w:val="●"/>
      <w:lvlJc w:val="left"/>
      <w:pPr>
        <w:ind w:left="5040" w:hanging="360"/>
      </w:pPr>
    </w:lvl>
    <w:lvl w:ilvl="7" w:tplc="D898ECA8">
      <w:start w:val="1"/>
      <w:numFmt w:val="bullet"/>
      <w:lvlText w:val="●"/>
      <w:lvlJc w:val="left"/>
      <w:pPr>
        <w:ind w:left="5760" w:hanging="360"/>
      </w:pPr>
    </w:lvl>
    <w:lvl w:ilvl="8" w:tplc="9536C548">
      <w:start w:val="1"/>
      <w:numFmt w:val="bullet"/>
      <w:lvlText w:val="●"/>
      <w:lvlJc w:val="left"/>
      <w:pPr>
        <w:ind w:left="6480" w:hanging="360"/>
      </w:pPr>
    </w:lvl>
  </w:abstractNum>
  <w:abstractNum w:abstractNumId="1" w15:restartNumberingAfterBreak="0">
    <w:nsid w:val="280C7BCF"/>
    <w:multiLevelType w:val="hybridMultilevel"/>
    <w:tmpl w:val="2A2E9926"/>
    <w:lvl w:ilvl="0" w:tplc="C4AC9AF4">
      <w:start w:val="1"/>
      <w:numFmt w:val="bullet"/>
      <w:lvlText w:val="•"/>
      <w:lvlJc w:val="left"/>
      <w:pPr>
        <w:ind w:left="540" w:hanging="270"/>
      </w:pPr>
    </w:lvl>
    <w:lvl w:ilvl="1" w:tplc="0D4A1BD2">
      <w:numFmt w:val="decimal"/>
      <w:lvlText w:val=""/>
      <w:lvlJc w:val="left"/>
    </w:lvl>
    <w:lvl w:ilvl="2" w:tplc="CC0A3FF2">
      <w:numFmt w:val="decimal"/>
      <w:lvlText w:val=""/>
      <w:lvlJc w:val="left"/>
    </w:lvl>
    <w:lvl w:ilvl="3" w:tplc="A31CE5DA">
      <w:numFmt w:val="decimal"/>
      <w:lvlText w:val=""/>
      <w:lvlJc w:val="left"/>
    </w:lvl>
    <w:lvl w:ilvl="4" w:tplc="86EA22F8">
      <w:numFmt w:val="decimal"/>
      <w:lvlText w:val=""/>
      <w:lvlJc w:val="left"/>
    </w:lvl>
    <w:lvl w:ilvl="5" w:tplc="E266EEC2">
      <w:numFmt w:val="decimal"/>
      <w:lvlText w:val=""/>
      <w:lvlJc w:val="left"/>
    </w:lvl>
    <w:lvl w:ilvl="6" w:tplc="256608AA">
      <w:numFmt w:val="decimal"/>
      <w:lvlText w:val=""/>
      <w:lvlJc w:val="left"/>
    </w:lvl>
    <w:lvl w:ilvl="7" w:tplc="BD40C8C4">
      <w:numFmt w:val="decimal"/>
      <w:lvlText w:val=""/>
      <w:lvlJc w:val="left"/>
    </w:lvl>
    <w:lvl w:ilvl="8" w:tplc="B1EE7790">
      <w:numFmt w:val="decimal"/>
      <w:lvlText w:val=""/>
      <w:lvlJc w:val="left"/>
    </w:lvl>
  </w:abstractNum>
  <w:num w:numId="1" w16cid:durableId="1914462775">
    <w:abstractNumId w:val="0"/>
    <w:lvlOverride w:ilvl="0">
      <w:startOverride w:val="1"/>
    </w:lvlOverride>
  </w:num>
  <w:num w:numId="2" w16cid:durableId="1694872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692"/>
    <w:rsid w:val="009F0066"/>
    <w:rsid w:val="00A8271F"/>
    <w:rsid w:val="00BA3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2B12E8"/>
  <w15:docId w15:val="{34F29BAA-E331-FF40-ADB2-FD22F9203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2E74B5"/>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sci.com/our-solutions/indexes/gics" TargetMode="External"/><Relationship Id="rId3" Type="http://schemas.openxmlformats.org/officeDocument/2006/relationships/settings" Target="settings.xml"/><Relationship Id="rId7" Type="http://schemas.openxmlformats.org/officeDocument/2006/relationships/hyperlink" Target="https://fred.stlouisfed.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ba.tuck.dartmouth.edu/pages/faculty/ken.french/data_library.html" TargetMode="External"/><Relationship Id="rId5" Type="http://schemas.openxmlformats.org/officeDocument/2006/relationships/hyperlink" Target="https://wrds-www.wharton.upenn.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1119</Words>
  <Characters>6380</Characters>
  <Application>Microsoft Office Word</Application>
  <DocSecurity>0</DocSecurity>
  <Lines>53</Lines>
  <Paragraphs>14</Paragraphs>
  <ScaleCrop>false</ScaleCrop>
  <Company/>
  <LinksUpToDate>false</LinksUpToDate>
  <CharactersWithSpaces>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 Creative Project 3 — Blueprint</dc:title>
  <dc:creator>Jake Kulik-Warren</dc:creator>
  <cp:lastModifiedBy>Jake Kulik-Warren</cp:lastModifiedBy>
  <cp:revision>2</cp:revision>
  <dcterms:created xsi:type="dcterms:W3CDTF">2026-04-18T21:04:00Z</dcterms:created>
  <dcterms:modified xsi:type="dcterms:W3CDTF">2026-04-18T21:04:00Z</dcterms:modified>
</cp:coreProperties>
</file>