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0CFE" w14:textId="77777777" w:rsidR="00637269" w:rsidRDefault="00000000" w:rsidP="00BE39C1">
      <w:pPr>
        <w:pStyle w:val="Ttulo1"/>
        <w:rPr>
          <w:color w:val="auto"/>
          <w:lang w:val="es-CO"/>
        </w:rPr>
      </w:pPr>
      <w:r w:rsidRPr="00BE39C1">
        <w:rPr>
          <w:color w:val="auto"/>
          <w:lang w:val="es-CO"/>
        </w:rPr>
        <w:t>INFORME DE ANÁLISIS DE DATOS COMERCIALES</w:t>
      </w:r>
    </w:p>
    <w:p w14:paraId="7864EC5E" w14:textId="77777777" w:rsidR="00BE39C1" w:rsidRPr="00BE39C1" w:rsidRDefault="00BE39C1" w:rsidP="00BE39C1">
      <w:pPr>
        <w:rPr>
          <w:lang w:val="es-CO"/>
        </w:rPr>
      </w:pPr>
    </w:p>
    <w:p w14:paraId="3448516D" w14:textId="77777777" w:rsidR="00637269" w:rsidRDefault="00000000" w:rsidP="00BE39C1">
      <w:pPr>
        <w:pStyle w:val="Sinespaciado"/>
        <w:rPr>
          <w:lang w:val="es-CO"/>
        </w:rPr>
      </w:pPr>
      <w:r w:rsidRPr="00BE39C1">
        <w:rPr>
          <w:lang w:val="es-CO"/>
        </w:rPr>
        <w:t>Proyecto: Análisis SQL de Ventas (2025-2026)</w:t>
      </w:r>
      <w:r w:rsidRPr="00BE39C1">
        <w:rPr>
          <w:lang w:val="es-CO"/>
        </w:rPr>
        <w:br/>
        <w:t>Autor: Jaider Enrique Guisamano España</w:t>
      </w:r>
    </w:p>
    <w:p w14:paraId="15FC6077" w14:textId="77777777" w:rsidR="00BE39C1" w:rsidRPr="00BE39C1" w:rsidRDefault="00BE39C1" w:rsidP="00BE39C1">
      <w:pPr>
        <w:rPr>
          <w:lang w:val="es-CO"/>
        </w:rPr>
      </w:pPr>
    </w:p>
    <w:p w14:paraId="5568A4AE" w14:textId="77777777" w:rsidR="00637269" w:rsidRPr="00BE39C1" w:rsidRDefault="00000000" w:rsidP="00BE39C1">
      <w:pPr>
        <w:pStyle w:val="Subttulo"/>
        <w:rPr>
          <w:b/>
          <w:bCs/>
          <w:color w:val="auto"/>
          <w:lang w:val="es-CO"/>
        </w:rPr>
      </w:pPr>
      <w:r w:rsidRPr="00BE39C1">
        <w:rPr>
          <w:b/>
          <w:bCs/>
          <w:color w:val="auto"/>
          <w:lang w:val="es-CO"/>
        </w:rPr>
        <w:t>Resumen Ejecutivo</w:t>
      </w:r>
    </w:p>
    <w:p w14:paraId="2A827823" w14:textId="77777777" w:rsidR="00637269" w:rsidRDefault="00000000" w:rsidP="00BE39C1">
      <w:pPr>
        <w:pStyle w:val="Sinespaciado"/>
        <w:jc w:val="both"/>
        <w:rPr>
          <w:lang w:val="es-CO"/>
        </w:rPr>
      </w:pPr>
      <w:r w:rsidRPr="00BE39C1">
        <w:rPr>
          <w:lang w:val="es-CO"/>
        </w:rPr>
        <w:t>Se analizaron 5.000 transacciones de ventas mediante SQL. La facturación global fue de $403.881.000 COP, identificando tendencias por ciudad, producto, segmento y periodo.</w:t>
      </w:r>
    </w:p>
    <w:p w14:paraId="327CA4AE" w14:textId="77777777" w:rsidR="00BE39C1" w:rsidRPr="00BE39C1" w:rsidRDefault="00BE39C1" w:rsidP="00BE39C1">
      <w:pPr>
        <w:rPr>
          <w:lang w:val="es-CO"/>
        </w:rPr>
      </w:pPr>
    </w:p>
    <w:p w14:paraId="6A4790C8" w14:textId="77777777" w:rsidR="00637269" w:rsidRPr="00BE39C1" w:rsidRDefault="00000000" w:rsidP="00BE39C1">
      <w:pPr>
        <w:pStyle w:val="Subttulo"/>
        <w:rPr>
          <w:b/>
          <w:bCs/>
          <w:color w:val="auto"/>
          <w:lang w:val="es-CO"/>
        </w:rPr>
      </w:pPr>
      <w:r w:rsidRPr="00BE39C1">
        <w:rPr>
          <w:b/>
          <w:bCs/>
          <w:color w:val="auto"/>
          <w:lang w:val="es-CO"/>
        </w:rPr>
        <w:t>Rendimiento Geográfico</w:t>
      </w:r>
    </w:p>
    <w:p w14:paraId="568A4017" w14:textId="77777777" w:rsidR="00637269" w:rsidRDefault="00000000" w:rsidP="00BE39C1">
      <w:pPr>
        <w:pStyle w:val="Sinespaciado"/>
        <w:jc w:val="both"/>
        <w:rPr>
          <w:lang w:val="es-CO"/>
        </w:rPr>
      </w:pPr>
      <w:r w:rsidRPr="00BE39C1">
        <w:rPr>
          <w:lang w:val="es-CO"/>
        </w:rPr>
        <w:t>Pasto lideró en ingresos; Medellín en volumen de unidades; Bogotá y Cali mantuvieron una participación sólida; Tumaco superó a Barranquilla en ingresos.</w:t>
      </w:r>
    </w:p>
    <w:p w14:paraId="407D6D7F" w14:textId="77777777" w:rsidR="00BE39C1" w:rsidRPr="00BE39C1" w:rsidRDefault="00BE39C1" w:rsidP="00BE39C1">
      <w:pPr>
        <w:rPr>
          <w:lang w:val="es-CO"/>
        </w:rPr>
      </w:pPr>
    </w:p>
    <w:p w14:paraId="10C9A0BA" w14:textId="77777777" w:rsidR="00637269" w:rsidRPr="00BE39C1" w:rsidRDefault="00000000" w:rsidP="00BE39C1">
      <w:pPr>
        <w:pStyle w:val="Subttulo"/>
        <w:rPr>
          <w:b/>
          <w:bCs/>
          <w:color w:val="auto"/>
          <w:lang w:val="es-CO"/>
        </w:rPr>
      </w:pPr>
      <w:r w:rsidRPr="00BE39C1">
        <w:rPr>
          <w:b/>
          <w:bCs/>
          <w:color w:val="auto"/>
          <w:lang w:val="es-CO"/>
        </w:rPr>
        <w:t>Productos</w:t>
      </w:r>
    </w:p>
    <w:p w14:paraId="2227C867" w14:textId="77777777" w:rsidR="00637269" w:rsidRDefault="00000000" w:rsidP="00BE39C1">
      <w:pPr>
        <w:pStyle w:val="Sinespaciado"/>
        <w:jc w:val="both"/>
        <w:rPr>
          <w:lang w:val="es-CO"/>
        </w:rPr>
      </w:pPr>
      <w:r w:rsidRPr="00BE39C1">
        <w:rPr>
          <w:lang w:val="es-CO"/>
        </w:rPr>
        <w:t>Archivador Metal fue el de mayor rotación. Monitor 24'' obtuvo la mayor facturación. La categoría Tecnología concentró gran parte de los ingresos.</w:t>
      </w:r>
    </w:p>
    <w:p w14:paraId="3DF2F395" w14:textId="77777777" w:rsidR="00BE39C1" w:rsidRPr="00BE39C1" w:rsidRDefault="00BE39C1" w:rsidP="00BE39C1">
      <w:pPr>
        <w:rPr>
          <w:lang w:val="es-CO"/>
        </w:rPr>
      </w:pPr>
    </w:p>
    <w:p w14:paraId="6B3FE02C" w14:textId="77777777" w:rsidR="00637269" w:rsidRPr="00BE39C1" w:rsidRDefault="00000000" w:rsidP="00BE39C1">
      <w:pPr>
        <w:pStyle w:val="Subttulo"/>
        <w:rPr>
          <w:b/>
          <w:bCs/>
          <w:color w:val="auto"/>
          <w:lang w:val="es-CO"/>
        </w:rPr>
      </w:pPr>
      <w:r w:rsidRPr="00BE39C1">
        <w:rPr>
          <w:b/>
          <w:bCs/>
          <w:color w:val="auto"/>
          <w:lang w:val="es-CO"/>
        </w:rPr>
        <w:t>Segmentos</w:t>
      </w:r>
    </w:p>
    <w:p w14:paraId="0C87E023" w14:textId="77777777" w:rsidR="00637269" w:rsidRDefault="00000000" w:rsidP="00BE39C1">
      <w:pPr>
        <w:jc w:val="both"/>
        <w:rPr>
          <w:lang w:val="es-CO"/>
        </w:rPr>
      </w:pPr>
      <w:r w:rsidRPr="00BE39C1">
        <w:rPr>
          <w:lang w:val="es-CO"/>
        </w:rPr>
        <w:t>Corporativo fue el segmento con mayor facturación, seguido de Consumidor Final y Pyme.</w:t>
      </w:r>
    </w:p>
    <w:p w14:paraId="7CD22B25" w14:textId="2959788C" w:rsidR="00BE39C1" w:rsidRPr="00BE39C1" w:rsidRDefault="00BE39C1" w:rsidP="00BE39C1">
      <w:pPr>
        <w:rPr>
          <w:lang w:val="es-CO"/>
        </w:rPr>
      </w:pPr>
    </w:p>
    <w:p w14:paraId="53AE64C6" w14:textId="26DA8ED6" w:rsidR="00637269" w:rsidRPr="00BE39C1" w:rsidRDefault="00000000" w:rsidP="00BE39C1">
      <w:pPr>
        <w:pStyle w:val="Subttulo"/>
        <w:rPr>
          <w:b/>
          <w:bCs/>
          <w:color w:val="auto"/>
          <w:lang w:val="es-CO"/>
        </w:rPr>
      </w:pPr>
      <w:r w:rsidRPr="00BE39C1">
        <w:rPr>
          <w:b/>
          <w:bCs/>
          <w:color w:val="auto"/>
          <w:lang w:val="es-CO"/>
        </w:rPr>
        <w:t>Tendencia Temporal</w:t>
      </w:r>
    </w:p>
    <w:p w14:paraId="645CD366" w14:textId="74E3DCAF" w:rsidR="00637269" w:rsidRPr="00BE39C1" w:rsidRDefault="00000000" w:rsidP="00BE39C1">
      <w:pPr>
        <w:pStyle w:val="Sinespaciado"/>
        <w:jc w:val="both"/>
      </w:pPr>
      <w:r w:rsidRPr="0003433B">
        <w:rPr>
          <w:lang w:val="es-CO"/>
        </w:rPr>
        <w:t xml:space="preserve">Las </w:t>
      </w:r>
      <w:r w:rsidR="00BE39C1" w:rsidRPr="0003433B">
        <w:rPr>
          <w:lang w:val="es-CO"/>
        </w:rPr>
        <w:t>Ventas</w:t>
      </w:r>
      <w:r w:rsidRPr="0003433B">
        <w:rPr>
          <w:lang w:val="es-CO"/>
        </w:rPr>
        <w:t xml:space="preserve"> mostraron estabilidad. </w:t>
      </w:r>
      <w:r w:rsidRPr="00BE39C1">
        <w:rPr>
          <w:lang w:val="es-419"/>
        </w:rPr>
        <w:t>Enero</w:t>
      </w:r>
      <w:r w:rsidRPr="00BE39C1">
        <w:t xml:space="preserve"> de 2025 fue el mejor mes histórico y mayo de 2026 el mejor del </w:t>
      </w:r>
      <w:r w:rsidR="00BE39C1" w:rsidRPr="00BE39C1">
        <w:t>Segundo</w:t>
      </w:r>
      <w:r w:rsidRPr="00BE39C1">
        <w:t xml:space="preserve"> año.</w:t>
      </w:r>
    </w:p>
    <w:p w14:paraId="1690BFB2" w14:textId="1D125FAA" w:rsidR="00BE39C1" w:rsidRDefault="0003433B" w:rsidP="00BE39C1">
      <w:pPr>
        <w:rPr>
          <w:lang w:val="es-CO"/>
        </w:rPr>
      </w:pPr>
      <w:r>
        <w:rPr>
          <w:lang w:val="es-CO"/>
        </w:rPr>
        <w:br/>
      </w:r>
    </w:p>
    <w:p w14:paraId="6526BACF" w14:textId="59070C06" w:rsidR="00BE39C1" w:rsidRDefault="00BE39C1" w:rsidP="00BE39C1">
      <w:pPr>
        <w:rPr>
          <w:lang w:val="es-CO"/>
        </w:rPr>
      </w:pPr>
    </w:p>
    <w:p w14:paraId="4AA386D3" w14:textId="3D652C25" w:rsidR="00BE39C1" w:rsidRDefault="00BE39C1" w:rsidP="00BE39C1">
      <w:pPr>
        <w:rPr>
          <w:lang w:val="es-CO"/>
        </w:rPr>
      </w:pPr>
    </w:p>
    <w:p w14:paraId="61DCA7C8" w14:textId="1FE2484C" w:rsidR="00BE39C1" w:rsidRDefault="00BE39C1" w:rsidP="00BE39C1">
      <w:pPr>
        <w:rPr>
          <w:lang w:val="es-CO"/>
        </w:rPr>
      </w:pPr>
    </w:p>
    <w:p w14:paraId="2CD9F1FF" w14:textId="3610D5F7" w:rsidR="00BE39C1" w:rsidRDefault="00BE39C1" w:rsidP="00BE39C1">
      <w:pPr>
        <w:rPr>
          <w:lang w:val="es-CO"/>
        </w:rPr>
      </w:pPr>
    </w:p>
    <w:p w14:paraId="7E39A170" w14:textId="64961FA1" w:rsidR="00BE39C1" w:rsidRDefault="0003433B" w:rsidP="00BE39C1">
      <w:pPr>
        <w:rPr>
          <w:lang w:val="es-CO"/>
        </w:rPr>
      </w:pPr>
      <w:r w:rsidRPr="0003433B">
        <w:rPr>
          <w:lang w:val="es-CO"/>
        </w:rPr>
        <w:lastRenderedPageBreak/>
        <w:drawing>
          <wp:anchor distT="0" distB="0" distL="114300" distR="114300" simplePos="0" relativeHeight="251659776" behindDoc="0" locked="0" layoutInCell="1" allowOverlap="1" wp14:anchorId="11FA1D3D" wp14:editId="095C153E">
            <wp:simplePos x="0" y="0"/>
            <wp:positionH relativeFrom="column">
              <wp:posOffset>-403860</wp:posOffset>
            </wp:positionH>
            <wp:positionV relativeFrom="paragraph">
              <wp:posOffset>10795</wp:posOffset>
            </wp:positionV>
            <wp:extent cx="5486400" cy="3655695"/>
            <wp:effectExtent l="0" t="0" r="0" b="1905"/>
            <wp:wrapSquare wrapText="bothSides"/>
            <wp:docPr id="2103355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5976" name=""/>
                    <pic:cNvPicPr/>
                  </pic:nvPicPr>
                  <pic:blipFill>
                    <a:blip r:embed="rId6"/>
                    <a:stretch>
                      <a:fillRect/>
                    </a:stretch>
                  </pic:blipFill>
                  <pic:spPr>
                    <a:xfrm>
                      <a:off x="0" y="0"/>
                      <a:ext cx="5486400" cy="3655695"/>
                    </a:xfrm>
                    <a:prstGeom prst="rect">
                      <a:avLst/>
                    </a:prstGeom>
                  </pic:spPr>
                </pic:pic>
              </a:graphicData>
            </a:graphic>
          </wp:anchor>
        </w:drawing>
      </w:r>
    </w:p>
    <w:p w14:paraId="2512617E" w14:textId="77777777" w:rsidR="00BE39C1" w:rsidRDefault="00BE39C1" w:rsidP="00BE39C1">
      <w:pPr>
        <w:rPr>
          <w:lang w:val="es-CO"/>
        </w:rPr>
      </w:pPr>
    </w:p>
    <w:p w14:paraId="35D1E3B8" w14:textId="77777777" w:rsidR="00BE39C1" w:rsidRDefault="00BE39C1" w:rsidP="00BE39C1">
      <w:pPr>
        <w:rPr>
          <w:lang w:val="es-CO"/>
        </w:rPr>
      </w:pPr>
    </w:p>
    <w:p w14:paraId="0AFBB0DD" w14:textId="77777777" w:rsidR="00BE39C1" w:rsidRDefault="00BE39C1" w:rsidP="00BE39C1">
      <w:pPr>
        <w:rPr>
          <w:lang w:val="es-CO"/>
        </w:rPr>
      </w:pPr>
    </w:p>
    <w:p w14:paraId="0D57DEAA" w14:textId="77777777" w:rsidR="0003433B" w:rsidRDefault="0003433B" w:rsidP="00BE39C1">
      <w:pPr>
        <w:pStyle w:val="Ttulo1"/>
        <w:jc w:val="center"/>
        <w:rPr>
          <w:color w:val="auto"/>
          <w:lang w:val="es-CO"/>
        </w:rPr>
      </w:pPr>
    </w:p>
    <w:p w14:paraId="1F6E207C" w14:textId="77777777" w:rsidR="0003433B" w:rsidRDefault="0003433B" w:rsidP="00BE39C1">
      <w:pPr>
        <w:pStyle w:val="Ttulo1"/>
        <w:jc w:val="center"/>
        <w:rPr>
          <w:color w:val="auto"/>
          <w:lang w:val="es-CO"/>
        </w:rPr>
      </w:pPr>
    </w:p>
    <w:p w14:paraId="240FDCBF" w14:textId="77777777" w:rsidR="0003433B" w:rsidRDefault="0003433B" w:rsidP="0003433B">
      <w:pPr>
        <w:rPr>
          <w:lang w:val="es-CO"/>
        </w:rPr>
      </w:pPr>
    </w:p>
    <w:p w14:paraId="498C444C" w14:textId="77777777" w:rsidR="0003433B" w:rsidRDefault="0003433B" w:rsidP="0003433B">
      <w:pPr>
        <w:rPr>
          <w:lang w:val="es-CO"/>
        </w:rPr>
      </w:pPr>
    </w:p>
    <w:p w14:paraId="13CE6BC8" w14:textId="77777777" w:rsidR="0003433B" w:rsidRDefault="0003433B" w:rsidP="0003433B">
      <w:pPr>
        <w:rPr>
          <w:lang w:val="es-CO"/>
        </w:rPr>
      </w:pPr>
    </w:p>
    <w:p w14:paraId="185ECFAE" w14:textId="77777777" w:rsidR="0003433B" w:rsidRDefault="0003433B" w:rsidP="0003433B">
      <w:pPr>
        <w:rPr>
          <w:lang w:val="es-CO"/>
        </w:rPr>
      </w:pPr>
    </w:p>
    <w:p w14:paraId="4B88AABF" w14:textId="77777777" w:rsidR="0003433B" w:rsidRDefault="0003433B" w:rsidP="0003433B">
      <w:pPr>
        <w:rPr>
          <w:lang w:val="es-CO"/>
        </w:rPr>
      </w:pPr>
    </w:p>
    <w:p w14:paraId="1ACEB041" w14:textId="1D13C308" w:rsidR="0003433B" w:rsidRPr="0003433B" w:rsidRDefault="0003433B" w:rsidP="0003433B">
      <w:pPr>
        <w:rPr>
          <w:lang w:val="es-CO"/>
        </w:rPr>
      </w:pPr>
      <w:r w:rsidRPr="0003433B">
        <w:rPr>
          <w:lang w:val="es-CO"/>
        </w:rPr>
        <w:t>La base de datos se diseñó bajo un enfoque de Modelo en Estrella (Star Schema) optimizado para analítica de datos y Business. Cuenta con una tabla de hechos central y tres tablas de dimensiones principales:</w:t>
      </w:r>
    </w:p>
    <w:p w14:paraId="064C795F" w14:textId="77777777" w:rsidR="0003433B" w:rsidRPr="0003433B" w:rsidRDefault="0003433B" w:rsidP="0003433B">
      <w:pPr>
        <w:rPr>
          <w:lang w:val="es-CO"/>
        </w:rPr>
      </w:pPr>
      <w:r w:rsidRPr="0003433B">
        <w:rPr>
          <w:lang w:val="es-CO"/>
        </w:rPr>
        <w:t>Tabla de Hechos (Ventas): Registra cada una de las 5,000 transacciones del negocio. Almacena las llaves foráneas (</w:t>
      </w:r>
      <w:proofErr w:type="spellStart"/>
      <w:r w:rsidRPr="0003433B">
        <w:rPr>
          <w:lang w:val="es-CO"/>
        </w:rPr>
        <w:t>ClienteID</w:t>
      </w:r>
      <w:proofErr w:type="spellEnd"/>
      <w:r w:rsidRPr="0003433B">
        <w:rPr>
          <w:lang w:val="es-CO"/>
        </w:rPr>
        <w:t xml:space="preserve">, </w:t>
      </w:r>
      <w:proofErr w:type="spellStart"/>
      <w:r w:rsidRPr="0003433B">
        <w:rPr>
          <w:lang w:val="es-CO"/>
        </w:rPr>
        <w:t>ProductoID</w:t>
      </w:r>
      <w:proofErr w:type="spellEnd"/>
      <w:r w:rsidRPr="0003433B">
        <w:rPr>
          <w:lang w:val="es-CO"/>
        </w:rPr>
        <w:t>) y las métricas de operación (Cantidad y Fecha).</w:t>
      </w:r>
    </w:p>
    <w:p w14:paraId="3ED8D720" w14:textId="77777777" w:rsidR="0003433B" w:rsidRPr="0003433B" w:rsidRDefault="0003433B" w:rsidP="0003433B">
      <w:pPr>
        <w:rPr>
          <w:lang w:val="es-CO"/>
        </w:rPr>
      </w:pPr>
      <w:r w:rsidRPr="0003433B">
        <w:rPr>
          <w:lang w:val="es-CO"/>
        </w:rPr>
        <w:t>Dimensión Clientes: Contiene la información demográfica y comercial del cliente, estructurada por Nombre, Ciudad y su respectiva clasificación de Segmento (Corporativo, Consumidor Final o Pyme).</w:t>
      </w:r>
    </w:p>
    <w:p w14:paraId="1FC1C782" w14:textId="6A8D2A54" w:rsidR="0003433B" w:rsidRPr="0003433B" w:rsidRDefault="0003433B" w:rsidP="0003433B">
      <w:pPr>
        <w:rPr>
          <w:lang w:val="es-CO"/>
        </w:rPr>
      </w:pPr>
      <w:r w:rsidRPr="0003433B">
        <w:rPr>
          <w:lang w:val="es-CO"/>
        </w:rPr>
        <w:t xml:space="preserve">Dimensión Productos: Almacena el catálogo maestro de artículos, detallando el nombre del Producto, la </w:t>
      </w:r>
      <w:r w:rsidRPr="0003433B">
        <w:rPr>
          <w:lang w:val="es-CO"/>
        </w:rPr>
        <w:t>Categoría</w:t>
      </w:r>
      <w:r w:rsidRPr="0003433B">
        <w:rPr>
          <w:lang w:val="es-CO"/>
        </w:rPr>
        <w:t xml:space="preserve"> a la que pertenece y su Precio de lista unitario.</w:t>
      </w:r>
    </w:p>
    <w:p w14:paraId="79509160" w14:textId="77777777" w:rsidR="0003433B" w:rsidRDefault="0003433B" w:rsidP="0003433B">
      <w:pPr>
        <w:pStyle w:val="Ttulo1"/>
        <w:rPr>
          <w:color w:val="auto"/>
          <w:lang w:val="es-CO"/>
        </w:rPr>
      </w:pPr>
    </w:p>
    <w:p w14:paraId="736DE098" w14:textId="77777777" w:rsidR="0003433B" w:rsidRDefault="0003433B" w:rsidP="0003433B">
      <w:pPr>
        <w:rPr>
          <w:lang w:val="es-CO"/>
        </w:rPr>
      </w:pPr>
    </w:p>
    <w:p w14:paraId="260ECEC6" w14:textId="77777777" w:rsidR="0003433B" w:rsidRDefault="0003433B" w:rsidP="0003433B">
      <w:pPr>
        <w:rPr>
          <w:lang w:val="es-CO"/>
        </w:rPr>
      </w:pPr>
    </w:p>
    <w:p w14:paraId="48CEA03C" w14:textId="77777777" w:rsidR="0003433B" w:rsidRPr="0003433B" w:rsidRDefault="0003433B" w:rsidP="0003433B">
      <w:pPr>
        <w:rPr>
          <w:lang w:val="es-CO"/>
        </w:rPr>
      </w:pPr>
    </w:p>
    <w:p w14:paraId="5826D73B" w14:textId="6E6D7C90" w:rsidR="00637269" w:rsidRDefault="00000000" w:rsidP="00BE39C1">
      <w:pPr>
        <w:pStyle w:val="Ttulo1"/>
        <w:jc w:val="center"/>
        <w:rPr>
          <w:color w:val="auto"/>
          <w:lang w:val="es-CO"/>
        </w:rPr>
      </w:pPr>
      <w:r w:rsidRPr="00BE39C1">
        <w:rPr>
          <w:color w:val="auto"/>
          <w:lang w:val="es-CO"/>
        </w:rPr>
        <w:lastRenderedPageBreak/>
        <w:t>Conclusiones</w:t>
      </w:r>
    </w:p>
    <w:p w14:paraId="5BDA5728" w14:textId="77777777" w:rsidR="00BE39C1" w:rsidRPr="00BE39C1" w:rsidRDefault="00BE39C1" w:rsidP="00BE39C1">
      <w:pPr>
        <w:rPr>
          <w:lang w:val="es-CO"/>
        </w:rPr>
      </w:pPr>
    </w:p>
    <w:p w14:paraId="5B39E4B3" w14:textId="4765547A" w:rsidR="00BE39C1" w:rsidRPr="0003433B" w:rsidRDefault="0003433B" w:rsidP="00BE39C1">
      <w:pPr>
        <w:jc w:val="both"/>
        <w:rPr>
          <w:rFonts w:ascii="Arial" w:hAnsi="Arial" w:cs="Arial"/>
          <w:lang w:val="es-CO"/>
        </w:rPr>
      </w:pPr>
      <w:r w:rsidRPr="0003433B">
        <w:rPr>
          <w:rFonts w:ascii="Arial" w:hAnsi="Arial" w:cs="Arial"/>
          <w:lang w:val="es-CO"/>
        </w:rPr>
        <w:t>El análisis exhaustivo de los datos históricos demuestra que el modelo de negocio cuenta con una notable estabilidad comercial y una excelente diversificación geográfica. La sólida contribución del segmento Corporativo como principal motor financiero y el alto valor aportado por la categoría de Tecnología mitigan de manera efectiva el riesgo operativo y aseguran un flujo de ingresos constante a lo largo del año.</w:t>
      </w:r>
    </w:p>
    <w:p w14:paraId="57492669" w14:textId="77777777" w:rsidR="00BE39C1" w:rsidRDefault="00BE39C1" w:rsidP="00BE39C1">
      <w:pPr>
        <w:rPr>
          <w:lang w:val="es-CO"/>
        </w:rPr>
      </w:pPr>
    </w:p>
    <w:p w14:paraId="281DB51F" w14:textId="77777777" w:rsidR="00BE39C1" w:rsidRDefault="00BE39C1" w:rsidP="00BE39C1">
      <w:pPr>
        <w:rPr>
          <w:lang w:val="es-CO"/>
        </w:rPr>
      </w:pPr>
    </w:p>
    <w:p w14:paraId="7CED3428" w14:textId="77777777" w:rsidR="00BE39C1" w:rsidRDefault="00BE39C1" w:rsidP="00BE39C1">
      <w:pPr>
        <w:rPr>
          <w:lang w:val="es-CO"/>
        </w:rPr>
      </w:pPr>
    </w:p>
    <w:p w14:paraId="429EEC7A" w14:textId="77777777" w:rsidR="00BE39C1" w:rsidRDefault="00BE39C1" w:rsidP="00BE39C1">
      <w:pPr>
        <w:rPr>
          <w:lang w:val="es-CO"/>
        </w:rPr>
      </w:pPr>
    </w:p>
    <w:p w14:paraId="4C437320" w14:textId="77777777" w:rsidR="00BE39C1" w:rsidRDefault="00BE39C1" w:rsidP="00BE39C1">
      <w:pPr>
        <w:rPr>
          <w:lang w:val="es-CO"/>
        </w:rPr>
      </w:pPr>
    </w:p>
    <w:p w14:paraId="5DC18FAC" w14:textId="77777777" w:rsidR="0003433B" w:rsidRDefault="0003433B" w:rsidP="00BE39C1">
      <w:pPr>
        <w:rPr>
          <w:lang w:val="es-CO"/>
        </w:rPr>
      </w:pPr>
    </w:p>
    <w:p w14:paraId="6C8F793B" w14:textId="77777777" w:rsidR="0003433B" w:rsidRDefault="0003433B" w:rsidP="00BE39C1">
      <w:pPr>
        <w:rPr>
          <w:lang w:val="es-CO"/>
        </w:rPr>
      </w:pPr>
    </w:p>
    <w:p w14:paraId="1CDA3EEB" w14:textId="77777777" w:rsidR="0003433B" w:rsidRDefault="0003433B" w:rsidP="00BE39C1">
      <w:pPr>
        <w:rPr>
          <w:lang w:val="es-CO"/>
        </w:rPr>
      </w:pPr>
    </w:p>
    <w:p w14:paraId="21A2E44F" w14:textId="77777777" w:rsidR="0003433B" w:rsidRDefault="0003433B" w:rsidP="00BE39C1">
      <w:pPr>
        <w:rPr>
          <w:lang w:val="es-CO"/>
        </w:rPr>
      </w:pPr>
    </w:p>
    <w:p w14:paraId="5FA42B28" w14:textId="77777777" w:rsidR="0003433B" w:rsidRDefault="0003433B" w:rsidP="00BE39C1">
      <w:pPr>
        <w:rPr>
          <w:lang w:val="es-CO"/>
        </w:rPr>
      </w:pPr>
    </w:p>
    <w:p w14:paraId="1D7496FA" w14:textId="77777777" w:rsidR="0003433B" w:rsidRDefault="0003433B" w:rsidP="00BE39C1">
      <w:pPr>
        <w:rPr>
          <w:lang w:val="es-CO"/>
        </w:rPr>
      </w:pPr>
    </w:p>
    <w:p w14:paraId="0FEE6E15" w14:textId="77777777" w:rsidR="0003433B" w:rsidRDefault="0003433B" w:rsidP="00BE39C1">
      <w:pPr>
        <w:rPr>
          <w:lang w:val="es-CO"/>
        </w:rPr>
      </w:pPr>
    </w:p>
    <w:p w14:paraId="642E3F18" w14:textId="77777777" w:rsidR="0003433B" w:rsidRDefault="0003433B" w:rsidP="00BE39C1">
      <w:pPr>
        <w:rPr>
          <w:lang w:val="es-CO"/>
        </w:rPr>
      </w:pPr>
    </w:p>
    <w:p w14:paraId="2F94F837" w14:textId="77777777" w:rsidR="0003433B" w:rsidRDefault="0003433B" w:rsidP="00BE39C1">
      <w:pPr>
        <w:rPr>
          <w:lang w:val="es-CO"/>
        </w:rPr>
      </w:pPr>
    </w:p>
    <w:p w14:paraId="7256FC92" w14:textId="77777777" w:rsidR="0003433B" w:rsidRDefault="0003433B" w:rsidP="00BE39C1">
      <w:pPr>
        <w:rPr>
          <w:lang w:val="es-CO"/>
        </w:rPr>
      </w:pPr>
    </w:p>
    <w:p w14:paraId="249436DA" w14:textId="77777777" w:rsidR="0003433B" w:rsidRDefault="0003433B" w:rsidP="00BE39C1">
      <w:pPr>
        <w:rPr>
          <w:lang w:val="es-CO"/>
        </w:rPr>
      </w:pPr>
    </w:p>
    <w:p w14:paraId="26B7EE4D" w14:textId="77777777" w:rsidR="0003433B" w:rsidRDefault="0003433B" w:rsidP="00BE39C1">
      <w:pPr>
        <w:rPr>
          <w:lang w:val="es-CO"/>
        </w:rPr>
      </w:pPr>
    </w:p>
    <w:p w14:paraId="53E57D3A" w14:textId="77777777" w:rsidR="0003433B" w:rsidRDefault="0003433B" w:rsidP="00BE39C1">
      <w:pPr>
        <w:rPr>
          <w:lang w:val="es-CO"/>
        </w:rPr>
      </w:pPr>
    </w:p>
    <w:p w14:paraId="34A93B4D" w14:textId="77777777" w:rsidR="0003433B" w:rsidRDefault="0003433B" w:rsidP="00BE39C1">
      <w:pPr>
        <w:rPr>
          <w:lang w:val="es-CO"/>
        </w:rPr>
      </w:pPr>
    </w:p>
    <w:p w14:paraId="09B97935" w14:textId="77777777" w:rsidR="00BE39C1" w:rsidRDefault="00BE39C1" w:rsidP="00BE39C1">
      <w:pPr>
        <w:rPr>
          <w:lang w:val="es-CO"/>
        </w:rPr>
      </w:pPr>
    </w:p>
    <w:p w14:paraId="5990D121" w14:textId="77777777" w:rsidR="00BE39C1" w:rsidRPr="00BE39C1" w:rsidRDefault="00BE39C1" w:rsidP="00BE39C1">
      <w:pPr>
        <w:rPr>
          <w:b/>
          <w:bCs/>
          <w:lang w:val="es-CO"/>
        </w:rPr>
      </w:pPr>
    </w:p>
    <w:p w14:paraId="7727C336" w14:textId="37F1476D" w:rsidR="00637269" w:rsidRPr="00BE39C1" w:rsidRDefault="00000000" w:rsidP="00BE39C1">
      <w:pPr>
        <w:pStyle w:val="Subttulo"/>
        <w:rPr>
          <w:b/>
          <w:bCs/>
          <w:color w:val="auto"/>
          <w:lang w:val="es-CO"/>
        </w:rPr>
      </w:pPr>
      <w:r w:rsidRPr="00BE39C1">
        <w:rPr>
          <w:b/>
          <w:bCs/>
          <w:color w:val="auto"/>
          <w:lang w:val="es-CO"/>
        </w:rPr>
        <w:lastRenderedPageBreak/>
        <w:t>Recomendaciones</w:t>
      </w:r>
    </w:p>
    <w:p w14:paraId="03E4E63F" w14:textId="77777777" w:rsidR="0003433B" w:rsidRPr="0003433B" w:rsidRDefault="0003433B" w:rsidP="0003433B">
      <w:pPr>
        <w:jc w:val="both"/>
        <w:rPr>
          <w:rFonts w:ascii="Arial" w:hAnsi="Arial" w:cs="Arial"/>
          <w:lang w:val="es-CO"/>
        </w:rPr>
      </w:pPr>
      <w:r w:rsidRPr="0003433B">
        <w:rPr>
          <w:rFonts w:ascii="Arial" w:hAnsi="Arial" w:cs="Arial"/>
          <w:lang w:val="es-CO"/>
        </w:rPr>
        <w:t>Como hoja de ruta estratégica para potenciar la toma de decisiones y optimizar la operación del negocio, se proponen las siguientes acciones:</w:t>
      </w:r>
    </w:p>
    <w:p w14:paraId="7F61ACF7" w14:textId="77777777" w:rsidR="0003433B" w:rsidRPr="0003433B" w:rsidRDefault="0003433B" w:rsidP="0003433B">
      <w:pPr>
        <w:numPr>
          <w:ilvl w:val="0"/>
          <w:numId w:val="11"/>
        </w:numPr>
        <w:jc w:val="both"/>
        <w:rPr>
          <w:rFonts w:ascii="Arial" w:hAnsi="Arial" w:cs="Arial"/>
          <w:lang w:val="es-CO"/>
        </w:rPr>
      </w:pPr>
      <w:r w:rsidRPr="0003433B">
        <w:rPr>
          <w:rFonts w:ascii="Arial" w:hAnsi="Arial" w:cs="Arial"/>
          <w:b/>
          <w:bCs/>
          <w:lang w:val="es-CO"/>
        </w:rPr>
        <w:t>Implementación de Inteligencia de Negocios:</w:t>
      </w:r>
      <w:r w:rsidRPr="0003433B">
        <w:rPr>
          <w:rFonts w:ascii="Arial" w:hAnsi="Arial" w:cs="Arial"/>
          <w:lang w:val="es-CO"/>
        </w:rPr>
        <w:t xml:space="preserve"> Incorporar </w:t>
      </w:r>
      <w:proofErr w:type="spellStart"/>
      <w:r w:rsidRPr="0003433B">
        <w:rPr>
          <w:rFonts w:ascii="Arial" w:hAnsi="Arial" w:cs="Arial"/>
          <w:lang w:val="es-CO"/>
        </w:rPr>
        <w:t>páneles</w:t>
      </w:r>
      <w:proofErr w:type="spellEnd"/>
      <w:r w:rsidRPr="0003433B">
        <w:rPr>
          <w:rFonts w:ascii="Arial" w:hAnsi="Arial" w:cs="Arial"/>
          <w:lang w:val="es-CO"/>
        </w:rPr>
        <w:t xml:space="preserve"> interactivos y </w:t>
      </w:r>
      <w:proofErr w:type="spellStart"/>
      <w:r w:rsidRPr="0003433B">
        <w:rPr>
          <w:rFonts w:ascii="Arial" w:hAnsi="Arial" w:cs="Arial"/>
          <w:lang w:val="es-CO"/>
        </w:rPr>
        <w:t>dashboards</w:t>
      </w:r>
      <w:proofErr w:type="spellEnd"/>
      <w:r w:rsidRPr="0003433B">
        <w:rPr>
          <w:rFonts w:ascii="Arial" w:hAnsi="Arial" w:cs="Arial"/>
          <w:lang w:val="es-CO"/>
        </w:rPr>
        <w:t xml:space="preserve"> dinámicos en Power BI para facilitar el monitoreo en tiempo real de los indicadores clave de rendimiento (</w:t>
      </w:r>
      <w:proofErr w:type="spellStart"/>
      <w:r w:rsidRPr="0003433B">
        <w:rPr>
          <w:rFonts w:ascii="Arial" w:hAnsi="Arial" w:cs="Arial"/>
          <w:lang w:val="es-CO"/>
        </w:rPr>
        <w:t>KPIs</w:t>
      </w:r>
      <w:proofErr w:type="spellEnd"/>
      <w:r w:rsidRPr="0003433B">
        <w:rPr>
          <w:rFonts w:ascii="Arial" w:hAnsi="Arial" w:cs="Arial"/>
          <w:lang w:val="es-CO"/>
        </w:rPr>
        <w:t>).</w:t>
      </w:r>
    </w:p>
    <w:p w14:paraId="613574C4" w14:textId="77777777" w:rsidR="0003433B" w:rsidRPr="0003433B" w:rsidRDefault="0003433B" w:rsidP="0003433B">
      <w:pPr>
        <w:numPr>
          <w:ilvl w:val="0"/>
          <w:numId w:val="11"/>
        </w:numPr>
        <w:jc w:val="both"/>
        <w:rPr>
          <w:rFonts w:ascii="Arial" w:hAnsi="Arial" w:cs="Arial"/>
          <w:lang w:val="es-CO"/>
        </w:rPr>
      </w:pPr>
      <w:r w:rsidRPr="0003433B">
        <w:rPr>
          <w:rFonts w:ascii="Arial" w:hAnsi="Arial" w:cs="Arial"/>
          <w:b/>
          <w:bCs/>
          <w:lang w:val="es-CO"/>
        </w:rPr>
        <w:t>Segmentación Avanzada (Análisis ABC):</w:t>
      </w:r>
      <w:r w:rsidRPr="0003433B">
        <w:rPr>
          <w:rFonts w:ascii="Arial" w:hAnsi="Arial" w:cs="Arial"/>
          <w:lang w:val="es-CO"/>
        </w:rPr>
        <w:t xml:space="preserve"> Desarrollar un modelo analítico ABC de clientes en Power BI. Esto permitirá priorizar de forma automática el 20% de los clientes corporativos que representan el mayor impacto financiero para la organización, optimizando los costos de retención y dirigiendo campañas de marketing focalizadas.</w:t>
      </w:r>
    </w:p>
    <w:p w14:paraId="5ACD78EA" w14:textId="77777777" w:rsidR="0003433B" w:rsidRPr="0003433B" w:rsidRDefault="0003433B" w:rsidP="0003433B">
      <w:pPr>
        <w:numPr>
          <w:ilvl w:val="0"/>
          <w:numId w:val="11"/>
        </w:numPr>
        <w:jc w:val="both"/>
        <w:rPr>
          <w:rFonts w:ascii="Arial" w:hAnsi="Arial" w:cs="Arial"/>
          <w:lang w:val="es-CO"/>
        </w:rPr>
      </w:pPr>
      <w:r w:rsidRPr="0003433B">
        <w:rPr>
          <w:rFonts w:ascii="Arial" w:hAnsi="Arial" w:cs="Arial"/>
          <w:b/>
          <w:bCs/>
          <w:lang w:val="es-CO"/>
        </w:rPr>
        <w:t>Optimización Financiera:</w:t>
      </w:r>
      <w:r w:rsidRPr="0003433B">
        <w:rPr>
          <w:rFonts w:ascii="Arial" w:hAnsi="Arial" w:cs="Arial"/>
          <w:lang w:val="es-CO"/>
        </w:rPr>
        <w:t xml:space="preserve"> Calcular detalladamente el margen de utilidad por producto (cruzando el precio de venta con los costos asociados) para identificar los artículos verdaderamente más rentables, más allá de su volumen de facturación bruto.</w:t>
      </w:r>
    </w:p>
    <w:p w14:paraId="17A49090" w14:textId="77777777" w:rsidR="0003433B" w:rsidRPr="0003433B" w:rsidRDefault="0003433B" w:rsidP="0003433B">
      <w:pPr>
        <w:numPr>
          <w:ilvl w:val="0"/>
          <w:numId w:val="11"/>
        </w:numPr>
        <w:jc w:val="both"/>
        <w:rPr>
          <w:rFonts w:ascii="Arial" w:hAnsi="Arial" w:cs="Arial"/>
          <w:lang w:val="es-CO"/>
        </w:rPr>
      </w:pPr>
      <w:r w:rsidRPr="0003433B">
        <w:rPr>
          <w:rFonts w:ascii="Arial" w:hAnsi="Arial" w:cs="Arial"/>
          <w:b/>
          <w:bCs/>
          <w:lang w:val="es-CO"/>
        </w:rPr>
        <w:t>Automatización de Reportes:</w:t>
      </w:r>
      <w:r w:rsidRPr="0003433B">
        <w:rPr>
          <w:rFonts w:ascii="Arial" w:hAnsi="Arial" w:cs="Arial"/>
          <w:lang w:val="es-CO"/>
        </w:rPr>
        <w:t xml:space="preserve"> Diseñar y automatizar scripts programados en SQL (Store </w:t>
      </w:r>
      <w:proofErr w:type="spellStart"/>
      <w:r w:rsidRPr="0003433B">
        <w:rPr>
          <w:rFonts w:ascii="Arial" w:hAnsi="Arial" w:cs="Arial"/>
          <w:lang w:val="es-CO"/>
        </w:rPr>
        <w:t>Procedures</w:t>
      </w:r>
      <w:proofErr w:type="spellEnd"/>
      <w:r w:rsidRPr="0003433B">
        <w:rPr>
          <w:rFonts w:ascii="Arial" w:hAnsi="Arial" w:cs="Arial"/>
          <w:lang w:val="es-CO"/>
        </w:rPr>
        <w:t xml:space="preserve"> o Vistas) para generar reportes recurrentes sin necesidad de intervención manual, agilizando el pipeline de datos.</w:t>
      </w:r>
    </w:p>
    <w:p w14:paraId="1F4A98D7" w14:textId="77777777" w:rsidR="0003433B" w:rsidRPr="0003433B" w:rsidRDefault="0003433B" w:rsidP="0003433B">
      <w:pPr>
        <w:numPr>
          <w:ilvl w:val="0"/>
          <w:numId w:val="11"/>
        </w:numPr>
        <w:jc w:val="both"/>
        <w:rPr>
          <w:rFonts w:ascii="Arial" w:hAnsi="Arial" w:cs="Arial"/>
          <w:lang w:val="es-CO"/>
        </w:rPr>
      </w:pPr>
      <w:r w:rsidRPr="0003433B">
        <w:rPr>
          <w:rFonts w:ascii="Arial" w:hAnsi="Arial" w:cs="Arial"/>
          <w:b/>
          <w:bCs/>
          <w:lang w:val="es-CO"/>
        </w:rPr>
        <w:t>Analítica Predictiva:</w:t>
      </w:r>
      <w:r w:rsidRPr="0003433B">
        <w:rPr>
          <w:rFonts w:ascii="Arial" w:hAnsi="Arial" w:cs="Arial"/>
          <w:lang w:val="es-CO"/>
        </w:rPr>
        <w:t xml:space="preserve"> Crear pronósticos de ventas (</w:t>
      </w:r>
      <w:proofErr w:type="spellStart"/>
      <w:r w:rsidRPr="0003433B">
        <w:rPr>
          <w:rFonts w:ascii="Arial" w:hAnsi="Arial" w:cs="Arial"/>
          <w:lang w:val="es-CO"/>
        </w:rPr>
        <w:t>Forecasting</w:t>
      </w:r>
      <w:proofErr w:type="spellEnd"/>
      <w:r w:rsidRPr="0003433B">
        <w:rPr>
          <w:rFonts w:ascii="Arial" w:hAnsi="Arial" w:cs="Arial"/>
          <w:lang w:val="es-CO"/>
        </w:rPr>
        <w:t>) basados en los patrones de estacionalidad históricos identificados (como los picos de enero y mayo) para optimizar la gestión de inventarios.</w:t>
      </w:r>
    </w:p>
    <w:p w14:paraId="4B78D92A" w14:textId="3A0F9C1D" w:rsidR="00637269" w:rsidRPr="00BE39C1" w:rsidRDefault="00637269" w:rsidP="0003433B">
      <w:pPr>
        <w:jc w:val="both"/>
        <w:rPr>
          <w:lang w:val="es-CO"/>
        </w:rPr>
      </w:pPr>
    </w:p>
    <w:sectPr w:rsidR="00637269" w:rsidRPr="00BE39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0E4533"/>
    <w:multiLevelType w:val="multilevel"/>
    <w:tmpl w:val="F6A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81EB3"/>
    <w:multiLevelType w:val="multilevel"/>
    <w:tmpl w:val="ED70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145480">
    <w:abstractNumId w:val="8"/>
  </w:num>
  <w:num w:numId="2" w16cid:durableId="99450070">
    <w:abstractNumId w:val="6"/>
  </w:num>
  <w:num w:numId="3" w16cid:durableId="388916364">
    <w:abstractNumId w:val="5"/>
  </w:num>
  <w:num w:numId="4" w16cid:durableId="1281230959">
    <w:abstractNumId w:val="4"/>
  </w:num>
  <w:num w:numId="5" w16cid:durableId="1174688239">
    <w:abstractNumId w:val="7"/>
  </w:num>
  <w:num w:numId="6" w16cid:durableId="892353424">
    <w:abstractNumId w:val="3"/>
  </w:num>
  <w:num w:numId="7" w16cid:durableId="1661543944">
    <w:abstractNumId w:val="2"/>
  </w:num>
  <w:num w:numId="8" w16cid:durableId="1111706860">
    <w:abstractNumId w:val="1"/>
  </w:num>
  <w:num w:numId="9" w16cid:durableId="458492554">
    <w:abstractNumId w:val="0"/>
  </w:num>
  <w:num w:numId="10" w16cid:durableId="187791765">
    <w:abstractNumId w:val="10"/>
  </w:num>
  <w:num w:numId="11" w16cid:durableId="6140949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33B"/>
    <w:rsid w:val="00034616"/>
    <w:rsid w:val="0006063C"/>
    <w:rsid w:val="0015074B"/>
    <w:rsid w:val="0029639D"/>
    <w:rsid w:val="002E0C3C"/>
    <w:rsid w:val="00326F90"/>
    <w:rsid w:val="00637269"/>
    <w:rsid w:val="00AA1D8D"/>
    <w:rsid w:val="00B47730"/>
    <w:rsid w:val="00BE39C1"/>
    <w:rsid w:val="00C869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104A6"/>
  <w14:defaultImageDpi w14:val="300"/>
  <w15:docId w15:val="{76AC07FC-9C27-40B3-9EEB-20F4835B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532</Words>
  <Characters>2928</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jaider españa guisamano</cp:lastModifiedBy>
  <cp:revision>2</cp:revision>
  <dcterms:created xsi:type="dcterms:W3CDTF">2026-07-02T01:58:00Z</dcterms:created>
  <dcterms:modified xsi:type="dcterms:W3CDTF">2026-07-02T01:58:00Z</dcterms:modified>
  <cp:category/>
</cp:coreProperties>
</file>