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9"/>
        <w:jc w:val="center"/>
      </w:pPr>
      <w:r>
        <w:rPr>
          <w:sz w:val="52"/>
        </w:rPr>
        <w:t xml:space="preserve">Questionnaire professionnel</w:t>
      </w:r>
      <w:r>
        <w:rPr>
          <w:sz w:val="52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b/>
          <w:bCs/>
          <w:sz w:val="36"/>
        </w:rPr>
        <w:t xml:space="preserve">1. Assurer le support utilisateur en centre de service</w:t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1.1 </w:t>
      </w:r>
      <w:r>
        <w:rPr>
          <w:sz w:val="26"/>
        </w:rPr>
      </w:r>
    </w:p>
    <w:p>
      <w:pPr>
        <w:pStyle w:val="679"/>
      </w:pPr>
      <w:r>
        <w:rPr>
          <w:shd w:val="clear" w:color="auto" w:fill="ffff00"/>
        </w:rPr>
      </w:r>
      <w:r>
        <w:rPr>
          <w:shd w:val="clear" w:color="auto" w:fill="ffff00"/>
        </w:rPr>
      </w:r>
    </w:p>
    <w:p>
      <w:pPr>
        <w:pStyle w:val="679"/>
        <w:rPr>
          <w:shd w:val="clear" w:color="auto" w:fill="ffff00"/>
        </w:rPr>
      </w:pPr>
      <w:r>
        <w:rPr>
          <w:sz w:val="26"/>
          <w:shd w:val="clear" w:color="auto" w:fill="ffff00"/>
        </w:rPr>
      </w:r>
      <w:r>
        <w:rPr>
          <w:shd w:val="clear" w:color="auto" w:fill="ffff00"/>
        </w:rPr>
      </w:r>
      <w:r>
        <w:rPr>
          <w:shd w:val="clear" w:color="auto" w:fill="ffff00"/>
        </w:rPr>
      </w:r>
    </w:p>
    <w:p>
      <w:pPr>
        <w:pStyle w:val="679"/>
      </w:pPr>
      <w:r>
        <w:rPr>
          <w:sz w:val="26"/>
        </w:rPr>
        <w:t xml:space="preserve">1.2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1.3</w:t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b/>
          <w:bCs/>
          <w:sz w:val="36"/>
        </w:rPr>
        <w:t xml:space="preserve">2. Exploiter des serveurs Windows et un domaine Active Directory</w:t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2.1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2.2</w:t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b/>
          <w:bCs/>
          <w:sz w:val="36"/>
        </w:rPr>
        <w:t xml:space="preserve">3. Exploiter des serveurs Linux</w:t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3.1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3.2</w:t>
      </w:r>
      <w:r>
        <w:rPr>
          <w:sz w:val="26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3.3</w:t>
      </w:r>
      <w:r>
        <w:rPr>
          <w:sz w:val="26"/>
        </w:rPr>
      </w:r>
    </w:p>
    <w:p>
      <w:pPr>
        <w:pStyle w:val="679"/>
      </w:pPr>
    </w:p>
    <w:p>
      <w:pPr>
        <w:pStyle w:val="679"/>
      </w:pP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  <w:t xml:space="preserve">3.4</w:t>
      </w:r>
      <w:r>
        <w:rPr>
          <w:sz w:val="26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  <w:highlight w:val="none"/>
        </w:rPr>
      </w:r>
      <w:r>
        <w:rPr>
          <w:sz w:val="26"/>
        </w:rPr>
        <w:t xml:space="preserve">3.5</w:t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</w:pPr>
    </w:p>
    <w:p>
      <w:pPr>
        <w:shd w:val="nil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b/>
          <w:bCs/>
          <w:sz w:val="36"/>
        </w:rPr>
        <w:t xml:space="preserve">4. Exploiter un réseau IP</w:t>
      </w:r>
    </w:p>
    <w:p>
      <w:pPr>
        <w:pStyle w:val="679"/>
      </w:pPr>
    </w:p>
    <w:p>
      <w:pPr>
        <w:pStyle w:val="679"/>
      </w:pPr>
    </w:p>
    <w:p>
      <w:pPr>
        <w:pStyle w:val="679"/>
        <w:rPr>
          <w:highlight w:val="none"/>
        </w:rPr>
      </w:pPr>
      <w:r>
        <w:t xml:space="preserve">4.1 Complète le tableau ci-dessous :</w:t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>
        <w:trPr/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Adresse de réseau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CIDR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1ere adresse disponible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Dernière adresse disponible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Adresse de broadcast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27" w:type="dxa"/>
            <w:noWrap w:val="false"/>
            <w:textDirection w:val="lrTb"/>
          </w:tcPr>
          <w:p>
            <w:pPr>
              <w:pStyle w:val="679"/>
              <w:shd w:val="clear" w:color="auto" w:fill="auto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</w:p>
    <w:p>
      <w:pPr>
        <w:pStyle w:val="679"/>
        <w:rPr>
          <w:highlight w:val="none"/>
        </w:rPr>
      </w:pPr>
      <w:r>
        <w:t xml:space="preserve">4.2 Complète le tableau ci-dessous :</w:t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>
        <w:trPr/>
        <w:tc>
          <w:tcPr>
            <w:tcW w:w="3212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Décimal</w:t>
            </w:r>
            <w:r>
              <w:rPr>
                <w:b/>
                <w:bCs/>
              </w:rPr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Binaire</w:t>
            </w:r>
            <w:r>
              <w:rPr>
                <w:b/>
                <w:bCs/>
              </w:rPr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Hexadécimal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9</w:t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</w:tr>
      <w:tr>
        <w:trPr/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127</w:t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0x7F</w:t>
            </w:r>
          </w:p>
        </w:tc>
      </w:tr>
      <w:tr>
        <w:trPr/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255</w:t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</w:tr>
      <w:tr>
        <w:trPr/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16</w:t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  <w:r>
              <w:t xml:space="preserve">00010000</w:t>
            </w:r>
          </w:p>
        </w:tc>
        <w:tc>
          <w:tcPr>
            <w:tcW w:w="3212" w:type="dxa"/>
            <w:noWrap w:val="false"/>
            <w:textDirection w:val="lrTb"/>
          </w:tcPr>
          <w:p>
            <w:pPr>
              <w:pStyle w:val="679"/>
            </w:pPr>
          </w:p>
        </w:tc>
      </w:tr>
    </w:tbl>
    <w:p>
      <w:pPr>
        <w:pStyle w:val="679"/>
      </w:pPr>
    </w:p>
    <w:p>
      <w:pPr>
        <w:pStyle w:val="679"/>
      </w:pPr>
    </w:p>
    <w:p>
      <w:pPr>
        <w:pStyle w:val="679"/>
        <w:rPr>
          <w:highlight w:val="none"/>
        </w:rPr>
      </w:pPr>
      <w:r>
        <w:t xml:space="preserve">4.3</w:t>
      </w:r>
    </w:p>
    <w:p>
      <w:pPr>
        <w:pStyle w:val="679"/>
        <w:rPr>
          <w:highlight w:val="none"/>
        </w:rPr>
      </w:pPr>
      <w:r>
        <w:rPr>
          <w:highlight w:val="none"/>
        </w:rPr>
        <w:t xml:space="preserve">Liens trunk ?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  <w:t xml:space="preserve">Méthode de routage ?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t xml:space="preserve">4.4</w:t>
      </w:r>
    </w:p>
    <w:p>
      <w:pPr>
        <w:pStyle w:val="679"/>
        <w:rPr>
          <w:highlight w:val="none"/>
        </w:rPr>
      </w:pPr>
      <w:r>
        <w:t xml:space="preserve">Solution matérielle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Modification du paramétrage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t xml:space="preserve">4.5</w:t>
      </w:r>
    </w:p>
    <w:p>
      <w:pPr>
        <w:pStyle w:val="679"/>
        <w:rPr>
          <w:highlight w:val="none"/>
        </w:rPr>
      </w:pPr>
      <w:r>
        <w:rPr>
          <w:highlight w:val="none"/>
        </w:rPr>
        <w:t xml:space="preserve">Pour PC1 ?</w:t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Pour PC2 ?</w:t>
      </w: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Pour PC3 ?</w:t>
      </w: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Pour PC4 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t xml:space="preserve">4.6</w:t>
      </w:r>
    </w:p>
    <w:p>
      <w:pPr>
        <w:pStyle w:val="679"/>
      </w:pPr>
    </w:p>
    <w:p>
      <w:pPr>
        <w:pStyle w:val="679"/>
      </w:pPr>
    </w:p>
    <w:p>
      <w:pPr>
        <w:pStyle w:val="679"/>
        <w:rPr>
          <w:highlight w:val="none"/>
        </w:rPr>
      </w:pPr>
      <w:r>
        <w:t xml:space="preserve">4.7 Compléter le tableau ci-dessous (ajouter des lignes si besoin) :</w:t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Adresse de réseau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CIDR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Adresse de passerelle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Interface locale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W w:w="2409" w:type="dxa"/>
            <w:noWrap w:val="false"/>
            <w:textDirection w:val="lrTb"/>
          </w:tcPr>
          <w:p>
            <w:pPr>
              <w:pStyle w:val="67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2409" w:type="dxa"/>
            <w:noWrap w:val="false"/>
            <w:textDirection w:val="lrTb"/>
          </w:tcPr>
          <w:p>
            <w:pPr>
              <w:pStyle w:val="67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</w:p>
    <w:p>
      <w:pPr>
        <w:pStyle w:val="679"/>
        <w:rPr>
          <w:highlight w:val="none"/>
        </w:rPr>
      </w:pPr>
      <w:r>
        <w:t xml:space="preserve">4.8 Compléter le tableau ci-dessous :</w:t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2126"/>
        <w:gridCol w:w="3118"/>
        <w:gridCol w:w="2273"/>
        <w:gridCol w:w="2120"/>
      </w:tblGrid>
      <w:tr>
        <w:trPr/>
        <w:tc>
          <w:tcPr>
            <w:tcW w:w="2126" w:type="dxa"/>
            <w:noWrap w:val="false"/>
            <w:textDirection w:val="lrTb"/>
          </w:tcPr>
          <w:p>
            <w:pPr>
              <w:pStyle w:val="685"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Acronyme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3118" w:type="dxa"/>
            <w:noWrap w:val="false"/>
            <w:textDirection w:val="lrTb"/>
          </w:tcPr>
          <w:p>
            <w:pPr>
              <w:pStyle w:val="685"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Nom complet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2273" w:type="dxa"/>
            <w:noWrap w:val="false"/>
            <w:textDirection w:val="lrTb"/>
          </w:tcPr>
          <w:p>
            <w:pPr>
              <w:pStyle w:val="685"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Port(s) par défaut TCP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Port(s) par défaut UDP</w:t>
            </w:r>
            <w:r>
              <w:rPr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HTTP</w:t>
            </w:r>
          </w:p>
        </w:tc>
        <w:tc>
          <w:tcPr>
            <w:tcW w:w="3118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3118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20 (données), 21 (commandes), 22 (sécurisé)</w:t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SSH</w:t>
            </w:r>
          </w:p>
        </w:tc>
        <w:tc>
          <w:tcPr>
            <w:tcW w:w="3118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TFTP</w:t>
            </w:r>
          </w:p>
        </w:tc>
        <w:tc>
          <w:tcPr>
            <w:tcW w:w="3118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Simple Mail Transfer Protocol</w:t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IMAP</w:t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  <w:t xml:space="preserve">LDAP</w:t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  <w:t xml:space="preserve">110 (non sécurisé), 995 (sécurisé)</w:t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  <w:t xml:space="preserve">53</w:t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tabs>
                <w:tab w:val="right" w:leader="none" w:pos="2298"/>
              </w:tabs>
              <w:jc w:val="left"/>
            </w:pPr>
            <w:r>
              <w:rPr>
                <w:sz w:val="26"/>
              </w:rPr>
              <w:t xml:space="preserve">NTP</w:t>
            </w:r>
            <w:r>
              <w:rPr>
                <w:sz w:val="26"/>
              </w:rPr>
              <w:tab/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2126" w:type="dxa"/>
            <w:vMerge w:val="restart"/>
            <w:noWrap w:val="false"/>
            <w:textDirection w:val="lrTb"/>
          </w:tcPr>
          <w:p>
            <w:pPr>
              <w:pStyle w:val="685"/>
              <w:jc w:val="left"/>
            </w:pPr>
            <w:r>
              <w:rPr>
                <w:sz w:val="26"/>
              </w:rPr>
            </w:r>
          </w:p>
        </w:tc>
        <w:tc>
          <w:tcPr>
            <w:tcW w:w="3118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</w:r>
          </w:p>
        </w:tc>
        <w:tc>
          <w:tcPr>
            <w:tcW w:w="2273" w:type="dxa"/>
            <w:vMerge w:val="restart"/>
            <w:noWrap w:val="false"/>
            <w:textDirection w:val="lrTb"/>
          </w:tcPr>
          <w:p>
            <w:pPr>
              <w:pStyle w:val="685"/>
              <w:shd w:val="clear" w:color="auto" w:fill="auto"/>
              <w:jc w:val="left"/>
            </w:pPr>
            <w:r>
              <w:rPr>
                <w:sz w:val="26"/>
              </w:rPr>
              <w:t xml:space="preserve">995</w:t>
            </w:r>
          </w:p>
        </w:tc>
        <w:tc>
          <w:tcPr>
            <w:tcW w:w="2120" w:type="dxa"/>
            <w:noWrap w:val="false"/>
            <w:textDirection w:val="lrTb"/>
          </w:tcPr>
          <w:p>
            <w:pPr>
              <w:pStyle w:val="68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pStyle w:val="67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  <w:t xml:space="preserve">4.9</w:t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4.10</w:t>
      </w:r>
      <w:r>
        <w:rPr>
          <w:sz w:val="26"/>
        </w:rPr>
        <w:t xml:space="preserve"> Compléter le tableau ci-dessous :</w:t>
      </w:r>
    </w:p>
    <w:tbl>
      <w:tblPr>
        <w:tblW w:w="96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Protocole</w:t>
            </w:r>
            <w:r>
              <w:rPr>
                <w:b/>
                <w:bCs/>
              </w:rPr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Accès réseau</w:t>
            </w:r>
            <w:r>
              <w:rPr>
                <w:b/>
                <w:bCs/>
              </w:rPr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Internet</w:t>
            </w:r>
            <w:r>
              <w:rPr>
                <w:b/>
                <w:bCs/>
              </w:rPr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Transport</w:t>
            </w:r>
            <w:r>
              <w:rPr>
                <w:b/>
                <w:bCs/>
              </w:rPr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 xml:space="preserve">Application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ARP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Ethernet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ICMP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IPv6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DHCP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FTP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TLS/SSL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POP3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Telnet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  <w:tr>
        <w:trPr/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  <w:t xml:space="preserve">SNMP</w:t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  <w:tc>
          <w:tcPr>
            <w:tcW w:w="1928" w:type="dxa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false"/>
            <w:tcMar>
              <w:left w:w="55" w:type="dxa"/>
              <w:top w:w="55" w:type="dxa"/>
              <w:right w:w="55" w:type="dxa"/>
              <w:bottom w:w="55" w:type="dxa"/>
            </w:tcMar>
            <w:textDirection w:val="lrTb"/>
          </w:tcPr>
          <w:p>
            <w:pPr>
              <w:pStyle w:val="685"/>
            </w:pPr>
            <w:r>
              <w:rPr>
                <w:sz w:val="26"/>
              </w:rPr>
            </w:r>
          </w:p>
        </w:tc>
      </w:tr>
    </w:tbl>
    <w:p>
      <w:pPr>
        <w:pStyle w:val="679"/>
      </w:pP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b/>
          <w:bCs/>
          <w:sz w:val="36"/>
        </w:rPr>
        <w:t xml:space="preserve">5. Maintenir des serveurs dans une infrastructure virtualisée</w:t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5.1</w:t>
      </w:r>
      <w:r>
        <w:rPr>
          <w:sz w:val="26"/>
        </w:rPr>
      </w:r>
    </w:p>
    <w:p>
      <w:pPr>
        <w:pStyle w:val="679"/>
        <w:rPr>
          <w:highlight w:val="none"/>
        </w:rPr>
      </w:pPr>
      <w:r>
        <w:t xml:space="preserve">Définition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Intér</w:t>
      </w:r>
      <w:r>
        <w:rPr>
          <w:highlight w:val="none"/>
        </w:rPr>
        <w:t xml:space="preserve">êt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  <w:r>
        <w:rPr>
          <w:sz w:val="26"/>
        </w:rPr>
        <w:t xml:space="preserve">5.2</w:t>
      </w:r>
      <w:r>
        <w:rPr>
          <w:sz w:val="26"/>
        </w:rPr>
      </w:r>
    </w:p>
    <w:p>
      <w:pPr>
        <w:pStyle w:val="679"/>
        <w:rPr>
          <w:highlight w:val="none"/>
        </w:rPr>
      </w:pPr>
      <w:r>
        <w:t xml:space="preserve">Définition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Exemples de solutions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  <w:r>
        <w:rPr>
          <w:sz w:val="26"/>
        </w:rPr>
        <w:t xml:space="preserve">5.3</w:t>
      </w:r>
      <w:r>
        <w:rPr>
          <w:sz w:val="26"/>
        </w:rPr>
      </w:r>
    </w:p>
    <w:p>
      <w:pPr>
        <w:pStyle w:val="679"/>
        <w:rPr>
          <w:highlight w:val="none"/>
        </w:rPr>
      </w:pPr>
      <w:r>
        <w:t xml:space="preserve">Signification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Utilisation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  <w:r>
        <w:rPr>
          <w:sz w:val="26"/>
        </w:rPr>
        <w:t xml:space="preserve">5.4</w:t>
      </w:r>
      <w:r>
        <w:rPr>
          <w:sz w:val="26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5.5</w:t>
      </w:r>
      <w:r>
        <w:rPr>
          <w:sz w:val="26"/>
        </w:rPr>
      </w:r>
    </w:p>
    <w:p>
      <w:pPr>
        <w:pStyle w:val="679"/>
        <w:rPr>
          <w:highlight w:val="none"/>
        </w:rPr>
      </w:pPr>
      <w:r>
        <w:t xml:space="preserve">PaaS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IaaS :</w:t>
      </w:r>
      <w:r>
        <w:rPr>
          <w:highlight w:val="none"/>
        </w:rPr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SaaS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t xml:space="preserve">5.6 </w:t>
      </w:r>
    </w:p>
    <w:p>
      <w:pPr>
        <w:pStyle w:val="679"/>
      </w:pPr>
    </w:p>
    <w:p>
      <w:pPr>
        <w:pStyle w:val="679"/>
      </w:pPr>
    </w:p>
    <w:p>
      <w:pPr>
        <w:pStyle w:val="679"/>
      </w:pPr>
    </w:p>
    <w:p>
      <w:pPr>
        <w:pStyle w:val="679"/>
        <w:rPr>
          <w:b/>
          <w:bCs/>
        </w:rPr>
      </w:pPr>
      <w:r>
        <w:rPr>
          <w:b/>
          <w:bCs/>
          <w:sz w:val="36"/>
        </w:rPr>
        <w:t xml:space="preserve">6. Maintenir et sécuriser les accès à internet et les interconnexions des réseaux</w:t>
      </w:r>
      <w:r>
        <w:rPr>
          <w:b/>
          <w:bCs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6.1</w:t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</w:r>
      <w:r>
        <w:rPr>
          <w:sz w:val="26"/>
        </w:rPr>
        <w:t xml:space="preserve">Impact pour la machine :</w:t>
      </w:r>
    </w:p>
    <w:p>
      <w:pPr>
        <w:pStyle w:val="679"/>
      </w:pP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  <w:t xml:space="preserve">Fusion des ACL :</w:t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</w:pPr>
      <w:r>
        <w:rPr>
          <w:sz w:val="26"/>
        </w:rPr>
        <w:t xml:space="preserve">6.2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6.3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6.4</w:t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VPN A :</w:t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VPN B :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6.5</w:t>
      </w:r>
      <w:r>
        <w:rPr>
          <w:sz w:val="26"/>
        </w:rPr>
      </w:r>
    </w:p>
    <w:p>
      <w:pPr>
        <w:pStyle w:val="679"/>
        <w:rPr>
          <w:sz w:val="26"/>
          <w:szCs w:val="26"/>
        </w:rPr>
      </w:pPr>
      <w:r>
        <w:rPr>
          <w:sz w:val="26"/>
        </w:rPr>
      </w:r>
      <w:r>
        <w:rPr>
          <w:sz w:val="26"/>
        </w:rPr>
        <w:t xml:space="preserve">Expression 1 :</w:t>
      </w:r>
    </w:p>
    <w:p>
      <w:pPr>
        <w:pStyle w:val="679"/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  <w:rPr>
          <w:sz w:val="26"/>
          <w:szCs w:val="26"/>
        </w:rPr>
      </w:pPr>
      <w:r>
        <w:rPr>
          <w:sz w:val="26"/>
        </w:rPr>
        <w:t xml:space="preserve">Expression 2 :</w:t>
      </w:r>
      <w:r>
        <w:rPr>
          <w:sz w:val="26"/>
          <w:szCs w:val="26"/>
          <w:highlight w:val="none"/>
        </w:rPr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  <w:rPr>
          <w:sz w:val="26"/>
          <w:szCs w:val="26"/>
        </w:rPr>
      </w:pPr>
      <w:r>
        <w:rPr>
          <w:sz w:val="26"/>
        </w:rPr>
        <w:t xml:space="preserve">Expression 3 :</w:t>
      </w:r>
      <w:r>
        <w:rPr>
          <w:sz w:val="26"/>
          <w:szCs w:val="26"/>
          <w:highlight w:val="none"/>
        </w:rPr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6.6</w:t>
      </w:r>
      <w:r>
        <w:rPr>
          <w:sz w:val="26"/>
        </w:rPr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</w:r>
      <w:r>
        <w:rPr>
          <w:sz w:val="26"/>
        </w:rPr>
        <w:t xml:space="preserve">Texte traduit :</w:t>
      </w:r>
    </w:p>
    <w:p>
      <w:pPr>
        <w:pStyle w:val="679"/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</w:r>
      <w:r>
        <w:rPr>
          <w:sz w:val="26"/>
        </w:rPr>
        <w:t xml:space="preserve">6.7</w:t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  <w:t xml:space="preserve">Menace 1 :</w:t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  <w:t xml:space="preserve">Menace 2 :</w:t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</w:pPr>
      <w:r>
        <w:rPr>
          <w:sz w:val="26"/>
          <w:highlight w:val="none"/>
        </w:rPr>
        <w:t xml:space="preserve">Menace 3 :</w:t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  <w:rPr>
          <w:b/>
          <w:bCs/>
        </w:rPr>
      </w:pPr>
      <w:r>
        <w:rPr>
          <w:b/>
          <w:bCs/>
          <w:sz w:val="36"/>
        </w:rPr>
        <w:t xml:space="preserve">7. Mettre en place, assurer et tester les sauvegardes et les restaurations des éléments de l’infrastructure</w:t>
      </w:r>
      <w:r>
        <w:rPr>
          <w:b/>
          <w:bCs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  <w:t xml:space="preserve">7.1</w:t>
      </w:r>
      <w:r>
        <w:rPr>
          <w:sz w:val="26"/>
        </w:rPr>
      </w: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  <w:t xml:space="preserve">7.2</w:t>
      </w:r>
      <w:r>
        <w:rPr>
          <w:sz w:val="26"/>
        </w:rPr>
      </w:r>
    </w:p>
    <w:p>
      <w:pPr>
        <w:pStyle w:val="679"/>
      </w:pPr>
    </w:p>
    <w:p>
      <w:pPr>
        <w:pStyle w:val="679"/>
      </w:pPr>
    </w:p>
    <w:p>
      <w:pPr>
        <w:pStyle w:val="679"/>
      </w:pPr>
      <w:r>
        <w:rPr>
          <w:sz w:val="26"/>
        </w:rPr>
      </w:r>
      <w:r>
        <w:rPr>
          <w:sz w:val="26"/>
        </w:rPr>
        <w:t xml:space="preserve">7.3</w:t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  <w:rPr>
          <w:b/>
          <w:bCs/>
        </w:rPr>
      </w:pPr>
      <w:r>
        <w:rPr>
          <w:b/>
          <w:bCs/>
          <w:sz w:val="36"/>
        </w:rPr>
        <w:t xml:space="preserve">8. Exploiter et maintenir les services de déploiement des postes de travail</w:t>
      </w:r>
      <w:r>
        <w:rPr>
          <w:b/>
          <w:bCs/>
          <w:sz w:val="36"/>
        </w:rPr>
      </w:r>
      <w:r>
        <w:rPr>
          <w:b/>
          <w:bCs/>
        </w:rPr>
      </w:r>
    </w:p>
    <w:p>
      <w:pPr>
        <w:pStyle w:val="679"/>
      </w:pPr>
    </w:p>
    <w:p>
      <w:pPr>
        <w:pStyle w:val="679"/>
      </w:pPr>
      <w:r>
        <w:rPr>
          <w:sz w:val="36"/>
        </w:rPr>
      </w:r>
      <w:r>
        <w:rPr>
          <w:sz w:val="36"/>
        </w:rPr>
      </w:r>
    </w:p>
    <w:p>
      <w:pPr>
        <w:pStyle w:val="679"/>
      </w:pPr>
      <w:r>
        <w:rPr>
          <w:sz w:val="26"/>
        </w:rPr>
        <w:t xml:space="preserve">8.1</w:t>
      </w:r>
      <w:r>
        <w:rPr>
          <w:sz w:val="26"/>
        </w:rPr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</w:r>
      <w:r>
        <w:rPr>
          <w:sz w:val="26"/>
        </w:rPr>
        <w:t xml:space="preserve">Avantages :</w:t>
      </w:r>
    </w:p>
    <w:p>
      <w:pPr>
        <w:pStyle w:val="679"/>
      </w:pP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  <w:highlight w:val="none"/>
        </w:rPr>
        <w:t xml:space="preserve">Exemple de solution :</w:t>
      </w:r>
      <w:r>
        <w:rPr>
          <w:sz w:val="26"/>
          <w:highlight w:val="none"/>
        </w:rPr>
      </w:r>
    </w:p>
    <w:p>
      <w:pPr>
        <w:pStyle w:val="679"/>
      </w:pPr>
    </w:p>
    <w:p>
      <w:pPr>
        <w:pStyle w:val="679"/>
      </w:pP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Style w:val="679"/>
      </w:pPr>
      <w:r>
        <w:rPr>
          <w:sz w:val="26"/>
        </w:rPr>
        <w:t xml:space="preserve">8.2</w:t>
      </w:r>
      <w:r>
        <w:rPr>
          <w:sz w:val="26"/>
        </w:rPr>
      </w:r>
    </w:p>
    <w:p>
      <w:pPr>
        <w:pStyle w:val="679"/>
      </w:pPr>
      <w:r>
        <w:rPr>
          <w:sz w:val="26"/>
        </w:rPr>
      </w:r>
      <w:r>
        <w:rPr>
          <w:sz w:val="26"/>
        </w:rPr>
      </w:r>
    </w:p>
    <w:p>
      <w:pPr>
        <w:pStyle w:val="679"/>
        <w:rPr>
          <w:sz w:val="26"/>
          <w:szCs w:val="26"/>
          <w:highlight w:val="none"/>
        </w:rPr>
      </w:pPr>
      <w:r>
        <w:rPr>
          <w:sz w:val="26"/>
        </w:rPr>
        <w:t xml:space="preserve">8.3</w:t>
      </w:r>
      <w:r>
        <w:rPr>
          <w:sz w:val="26"/>
        </w:rPr>
      </w:r>
    </w:p>
    <w:p>
      <w:pPr>
        <w:pStyle w:val="679"/>
        <w:rPr>
          <w:highlight w:val="none"/>
        </w:rPr>
      </w:pPr>
      <w:r>
        <w:t xml:space="preserve">Signification :</w:t>
      </w:r>
    </w:p>
    <w:p>
      <w:pPr>
        <w:pStyle w:val="679"/>
      </w:pPr>
    </w:p>
    <w:p>
      <w:pPr>
        <w:pStyle w:val="679"/>
        <w:rPr>
          <w:highlight w:val="none"/>
        </w:rPr>
      </w:pPr>
      <w:r>
        <w:rPr>
          <w:highlight w:val="none"/>
        </w:rPr>
        <w:t xml:space="preserve">Contexte d’utilisation :</w:t>
      </w:r>
      <w:r>
        <w:rPr>
          <w:highlight w:val="none"/>
        </w:rPr>
      </w:r>
    </w:p>
    <w:p>
      <w:pPr>
        <w:pStyle w:val="679"/>
      </w:pPr>
    </w:p>
    <w:p>
      <w:pPr>
        <w:pStyle w:val="679"/>
      </w:pPr>
      <w:r>
        <w:rPr>
          <w:highlight w:val="none"/>
        </w:rPr>
      </w:r>
      <w:r>
        <w:rPr>
          <w:highlight w:val="none"/>
        </w:rPr>
      </w:r>
    </w:p>
    <w:p>
      <w:pPr>
        <w:pStyle w:val="679"/>
      </w:pPr>
      <w:r>
        <w:rPr>
          <w:sz w:val="26"/>
          <w:highlight w:val="none"/>
        </w:rPr>
        <w:t xml:space="preserve">8.4</w:t>
      </w:r>
      <w:r>
        <w:rPr>
          <w:sz w:val="26"/>
          <w:highlight w:val="none"/>
        </w:rPr>
      </w:r>
    </w:p>
    <w:sectPr>
      <w:footnotePr/>
      <w:endnotePr/>
      <w:type w:val="nextPage"/>
      <w:pgSz w:h="16837" w:orient="portrait" w:w="11905"/>
      <w:pgMar w:top="1134" w:right="1134" w:bottom="1134" w:left="1134" w:header="1134" w:footer="113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firstLine="0" w:left="0"/>
      </w:pPr>
      <w:start w:val="1"/>
      <w:suff w:val="tab"/>
    </w:lvl>
    <w:lvl w:ilvl="1">
      <w:isLgl w:val="false"/>
      <w:lvlJc w:val="left"/>
      <w:lvlText w:val="o"/>
      <w:numFmt w:val="bullet"/>
      <w:pPr>
        <w:ind w:firstLine="0" w:left="0"/>
      </w:pPr>
      <w:start w:val="1"/>
      <w:suff w:val="tab"/>
    </w:lvl>
    <w:lvl w:ilvl="2">
      <w:isLgl w:val="false"/>
      <w:lvlJc w:val="left"/>
      <w:lvlText w:val="§"/>
      <w:numFmt w:val="bullet"/>
      <w:pPr>
        <w:ind w:firstLine="0" w:left="0"/>
      </w:pPr>
      <w:start w:val="1"/>
      <w:suff w:val="tab"/>
    </w:lvl>
    <w:lvl w:ilvl="3">
      <w:isLgl w:val="false"/>
      <w:lvlJc w:val="left"/>
      <w:lvlText w:val="·"/>
      <w:numFmt w:val="bullet"/>
      <w:pPr>
        <w:ind w:firstLine="0" w:left="0"/>
      </w:pPr>
      <w:start w:val="1"/>
      <w:suff w:val="tab"/>
    </w:lvl>
    <w:lvl w:ilvl="4">
      <w:isLgl w:val="false"/>
      <w:lvlJc w:val="left"/>
      <w:lvlText w:val="o"/>
      <w:numFmt w:val="bullet"/>
      <w:pPr>
        <w:ind w:firstLine="0" w:left="0"/>
      </w:pPr>
      <w:start w:val="1"/>
      <w:suff w:val="tab"/>
    </w:lvl>
    <w:lvl w:ilvl="5">
      <w:isLgl w:val="false"/>
      <w:lvlJc w:val="left"/>
      <w:lvlText w:val="§"/>
      <w:numFmt w:val="bullet"/>
      <w:pPr>
        <w:ind w:firstLine="0" w:left="0"/>
      </w:pPr>
      <w:start w:val="1"/>
      <w:suff w:val="tab"/>
    </w:lvl>
    <w:lvl w:ilvl="6">
      <w:isLgl w:val="false"/>
      <w:lvlJc w:val="left"/>
      <w:lvlText w:val="·"/>
      <w:numFmt w:val="bullet"/>
      <w:pPr>
        <w:ind w:firstLine="0" w:left="0"/>
      </w:pPr>
      <w:start w:val="1"/>
      <w:suff w:val="tab"/>
    </w:lvl>
    <w:lvl w:ilvl="7">
      <w:isLgl w:val="false"/>
      <w:lvlJc w:val="left"/>
      <w:lvlText w:val="o"/>
      <w:numFmt w:val="bullet"/>
      <w:pPr>
        <w:ind w:firstLine="0" w:left="0"/>
      </w:pPr>
      <w:start w:val="1"/>
      <w:suff w:val="tab"/>
    </w:lvl>
    <w:lvl w:ilvl="8">
      <w:isLgl w:val="false"/>
      <w:lvlJc w:val="left"/>
      <w:lvlText w:val="§"/>
      <w:numFmt w:val="bullet"/>
      <w:pPr>
        <w:ind w:firstLine="0" w:left="0"/>
      </w:p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dc2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a59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99694" w:themeFill="accent2" w:themeFillTint="97"/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b" w:themeFill="accent3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6" w:themeFill="accent4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1cddc" w:themeFill="accent5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9bf90" w:themeFill="accent6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618">
    <w:name w:val="DStyle_paragraph"/>
    <w:rPr>
      <w:sz w:val="20"/>
    </w:rPr>
  </w:style>
  <w:style w:type="character" w:styleId="619">
    <w:name w:val="DStyle_text"/>
  </w:style>
  <w:style w:type="character" w:styleId="620" w:customStyle="1">
    <w:name w:val="DStyle_text"/>
    <w:basedOn w:val="618"/>
    <w:qFormat/>
  </w:style>
  <w:style w:type="paragraph" w:styleId="621">
    <w:name w:val="DStyle_paragraph"/>
    <w:qFormat/>
    <w:rPr>
      <w:sz w:val="20"/>
    </w:rPr>
  </w:style>
  <w:style w:type="paragraph" w:styleId="622">
    <w:name w:val="DStyle_paragraph"/>
    <w:basedOn w:val="621"/>
    <w:qFormat/>
    <w:rPr>
      <w:sz w:val="20"/>
    </w:rPr>
  </w:style>
  <w:style w:type="character" w:styleId="623" w:customStyle="1">
    <w:name w:val="DStyle_text"/>
    <w:basedOn w:val="622"/>
    <w:qFormat/>
  </w:style>
  <w:style w:type="paragraph" w:styleId="624" w:customStyle="1">
    <w:name w:val="Normal"/>
    <w:basedOn w:val="622"/>
    <w:qFormat/>
  </w:style>
  <w:style w:type="paragraph" w:styleId="625" w:customStyle="1">
    <w:name w:val="Heading 1"/>
    <w:basedOn w:val="624"/>
    <w:qFormat/>
    <w:pPr>
      <w:spacing w:after="200" w:before="480"/>
    </w:pPr>
    <w:rPr>
      <w:rFonts w:ascii="Arial" w:hAnsi="Arial" w:cs="Arial"/>
      <w:sz w:val="40"/>
    </w:rPr>
  </w:style>
  <w:style w:type="character" w:styleId="626" w:customStyle="1">
    <w:name w:val="Heading 1 Char"/>
    <w:basedOn w:val="622"/>
    <w:qFormat/>
    <w:rPr>
      <w:rFonts w:ascii="Arial" w:hAnsi="Arial" w:cs="Arial"/>
      <w:sz w:val="40"/>
    </w:rPr>
  </w:style>
  <w:style w:type="character" w:styleId="627" w:customStyle="1">
    <w:name w:val="Heading 2 Char"/>
    <w:basedOn w:val="622"/>
    <w:qFormat/>
    <w:rPr>
      <w:rFonts w:ascii="Arial" w:hAnsi="Arial" w:cs="Arial"/>
      <w:sz w:val="34"/>
    </w:rPr>
  </w:style>
  <w:style w:type="paragraph" w:styleId="628" w:customStyle="1">
    <w:name w:val="Heading 3"/>
    <w:basedOn w:val="624"/>
    <w:qFormat/>
    <w:pPr>
      <w:spacing w:after="200" w:before="320"/>
    </w:pPr>
    <w:rPr>
      <w:rFonts w:ascii="Arial" w:hAnsi="Arial" w:cs="Arial"/>
      <w:sz w:val="30"/>
    </w:rPr>
  </w:style>
  <w:style w:type="character" w:styleId="629" w:customStyle="1">
    <w:name w:val="Heading 3 Char"/>
    <w:basedOn w:val="622"/>
    <w:qFormat/>
    <w:rPr>
      <w:rFonts w:ascii="Arial" w:hAnsi="Arial" w:cs="Arial"/>
      <w:sz w:val="30"/>
    </w:rPr>
  </w:style>
  <w:style w:type="paragraph" w:styleId="630" w:customStyle="1">
    <w:name w:val="Heading 4"/>
    <w:basedOn w:val="624"/>
    <w:qFormat/>
    <w:pPr>
      <w:spacing w:after="200" w:before="320"/>
    </w:pPr>
    <w:rPr>
      <w:rFonts w:ascii="Arial" w:hAnsi="Arial" w:cs="Arial"/>
      <w:b/>
      <w:sz w:val="26"/>
    </w:rPr>
  </w:style>
  <w:style w:type="character" w:styleId="631" w:customStyle="1">
    <w:name w:val="Heading 4 Char"/>
    <w:basedOn w:val="622"/>
    <w:qFormat/>
    <w:rPr>
      <w:rFonts w:ascii="Arial" w:hAnsi="Arial" w:cs="Arial"/>
      <w:b/>
      <w:sz w:val="26"/>
    </w:rPr>
  </w:style>
  <w:style w:type="paragraph" w:styleId="632" w:customStyle="1">
    <w:name w:val="Heading 5"/>
    <w:basedOn w:val="624"/>
    <w:qFormat/>
    <w:pPr>
      <w:spacing w:after="200" w:before="320"/>
    </w:pPr>
    <w:rPr>
      <w:rFonts w:ascii="Arial" w:hAnsi="Arial" w:cs="Arial"/>
      <w:b/>
      <w:sz w:val="24"/>
    </w:rPr>
  </w:style>
  <w:style w:type="character" w:styleId="633" w:customStyle="1">
    <w:name w:val="Heading 5 Char"/>
    <w:basedOn w:val="622"/>
    <w:qFormat/>
    <w:rPr>
      <w:rFonts w:ascii="Arial" w:hAnsi="Arial" w:cs="Arial"/>
      <w:b/>
      <w:sz w:val="24"/>
    </w:rPr>
  </w:style>
  <w:style w:type="paragraph" w:styleId="634" w:customStyle="1">
    <w:name w:val="Heading 6"/>
    <w:basedOn w:val="624"/>
    <w:qFormat/>
    <w:pPr>
      <w:spacing w:after="200" w:before="320"/>
    </w:pPr>
    <w:rPr>
      <w:rFonts w:ascii="Arial" w:hAnsi="Arial" w:cs="Arial"/>
      <w:b/>
      <w:sz w:val="22"/>
    </w:rPr>
  </w:style>
  <w:style w:type="character" w:styleId="635" w:customStyle="1">
    <w:name w:val="Heading 6 Char"/>
    <w:basedOn w:val="622"/>
    <w:qFormat/>
    <w:rPr>
      <w:rFonts w:ascii="Arial" w:hAnsi="Arial" w:cs="Arial"/>
      <w:b/>
      <w:sz w:val="22"/>
    </w:rPr>
  </w:style>
  <w:style w:type="paragraph" w:styleId="636" w:customStyle="1">
    <w:name w:val="Heading 7"/>
    <w:basedOn w:val="624"/>
    <w:qFormat/>
    <w:pPr>
      <w:spacing w:after="200" w:before="320"/>
    </w:pPr>
    <w:rPr>
      <w:rFonts w:ascii="Arial" w:hAnsi="Arial" w:cs="Arial"/>
      <w:b/>
      <w:i/>
      <w:sz w:val="22"/>
    </w:rPr>
  </w:style>
  <w:style w:type="character" w:styleId="637" w:customStyle="1">
    <w:name w:val="Heading 7 Char"/>
    <w:basedOn w:val="622"/>
    <w:qFormat/>
    <w:rPr>
      <w:rFonts w:ascii="Arial" w:hAnsi="Arial" w:cs="Arial"/>
      <w:b/>
      <w:i/>
      <w:sz w:val="22"/>
    </w:rPr>
  </w:style>
  <w:style w:type="paragraph" w:styleId="638" w:customStyle="1">
    <w:name w:val="Heading 8"/>
    <w:basedOn w:val="624"/>
    <w:qFormat/>
    <w:pPr>
      <w:spacing w:after="200" w:before="320"/>
    </w:pPr>
    <w:rPr>
      <w:rFonts w:ascii="Arial" w:hAnsi="Arial" w:cs="Arial"/>
      <w:i/>
      <w:sz w:val="22"/>
    </w:rPr>
  </w:style>
  <w:style w:type="character" w:styleId="639" w:customStyle="1">
    <w:name w:val="Heading 8 Char"/>
    <w:basedOn w:val="622"/>
    <w:qFormat/>
    <w:rPr>
      <w:rFonts w:ascii="Arial" w:hAnsi="Arial" w:cs="Arial"/>
      <w:i/>
      <w:sz w:val="22"/>
    </w:rPr>
  </w:style>
  <w:style w:type="paragraph" w:styleId="640" w:customStyle="1">
    <w:name w:val="Heading 9"/>
    <w:basedOn w:val="624"/>
    <w:qFormat/>
    <w:pPr>
      <w:spacing w:after="200" w:before="320"/>
    </w:pPr>
    <w:rPr>
      <w:rFonts w:ascii="Arial" w:hAnsi="Arial" w:cs="Arial"/>
      <w:i/>
      <w:sz w:val="21"/>
    </w:rPr>
  </w:style>
  <w:style w:type="character" w:styleId="641" w:customStyle="1">
    <w:name w:val="Heading 9 Char"/>
    <w:basedOn w:val="622"/>
    <w:qFormat/>
    <w:rPr>
      <w:rFonts w:ascii="Arial" w:hAnsi="Arial" w:cs="Arial"/>
      <w:i/>
      <w:sz w:val="21"/>
    </w:rPr>
  </w:style>
  <w:style w:type="paragraph" w:styleId="642" w:customStyle="1">
    <w:name w:val="List Paragraph"/>
    <w:basedOn w:val="624"/>
    <w:qFormat/>
    <w:pPr>
      <w:ind w:right="0" w:firstLine="0" w:left="720"/>
    </w:pPr>
  </w:style>
  <w:style w:type="paragraph" w:styleId="643" w:customStyle="1">
    <w:name w:val="No Spacing"/>
    <w:basedOn w:val="622"/>
    <w:qFormat/>
    <w:pPr>
      <w:spacing w:after="0" w:before="0" w:line="240" w:lineRule="auto"/>
    </w:pPr>
  </w:style>
  <w:style w:type="paragraph" w:styleId="644" w:customStyle="1">
    <w:name w:val="Title"/>
    <w:basedOn w:val="624"/>
    <w:qFormat/>
    <w:pPr>
      <w:spacing w:after="200" w:before="300"/>
    </w:pPr>
    <w:rPr>
      <w:sz w:val="48"/>
    </w:rPr>
  </w:style>
  <w:style w:type="character" w:styleId="645" w:customStyle="1">
    <w:name w:val="Title Char"/>
    <w:basedOn w:val="622"/>
    <w:qFormat/>
    <w:rPr>
      <w:sz w:val="48"/>
    </w:rPr>
  </w:style>
  <w:style w:type="paragraph" w:styleId="646" w:customStyle="1">
    <w:name w:val="Subtitle"/>
    <w:basedOn w:val="624"/>
    <w:qFormat/>
    <w:pPr>
      <w:spacing w:after="200" w:before="200"/>
    </w:pPr>
    <w:rPr>
      <w:sz w:val="24"/>
    </w:rPr>
  </w:style>
  <w:style w:type="character" w:styleId="647" w:customStyle="1">
    <w:name w:val="Subtitle Char"/>
    <w:basedOn w:val="622"/>
    <w:qFormat/>
    <w:rPr>
      <w:sz w:val="24"/>
    </w:rPr>
  </w:style>
  <w:style w:type="paragraph" w:styleId="648" w:customStyle="1">
    <w:name w:val="Quote"/>
    <w:basedOn w:val="624"/>
    <w:qFormat/>
    <w:pPr>
      <w:ind w:right="720" w:firstLine="0" w:left="720"/>
    </w:pPr>
    <w:rPr>
      <w:i/>
    </w:rPr>
  </w:style>
  <w:style w:type="character" w:styleId="649" w:customStyle="1">
    <w:name w:val="Quote Char"/>
    <w:basedOn w:val="622"/>
    <w:qFormat/>
    <w:rPr>
      <w:i/>
    </w:rPr>
  </w:style>
  <w:style w:type="paragraph" w:styleId="650" w:customStyle="1">
    <w:name w:val="Intense Quote"/>
    <w:basedOn w:val="624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auto" w:fill="f2f2f2"/>
      <w:ind w:right="720" w:firstLine="0" w:left="720"/>
    </w:pPr>
    <w:rPr>
      <w:i/>
    </w:rPr>
  </w:style>
  <w:style w:type="character" w:styleId="651" w:customStyle="1">
    <w:name w:val="Intense Quote Char"/>
    <w:basedOn w:val="622"/>
    <w:qFormat/>
    <w:rPr>
      <w:i/>
    </w:rPr>
  </w:style>
  <w:style w:type="paragraph" w:styleId="652" w:customStyle="1">
    <w:name w:val="Header"/>
    <w:basedOn w:val="624"/>
    <w:qFormat/>
    <w:pPr>
      <w:tabs>
        <w:tab w:val="center" w:leader="none" w:pos="7142"/>
        <w:tab w:val="right" w:leader="none" w:pos="14285"/>
      </w:tabs>
      <w:spacing w:after="0" w:line="240" w:lineRule="auto"/>
    </w:pPr>
  </w:style>
  <w:style w:type="character" w:styleId="653" w:customStyle="1">
    <w:name w:val="Header Char"/>
    <w:basedOn w:val="622"/>
    <w:qFormat/>
  </w:style>
  <w:style w:type="paragraph" w:styleId="654" w:customStyle="1">
    <w:name w:val="Footer"/>
    <w:basedOn w:val="624"/>
    <w:qFormat/>
    <w:pPr>
      <w:tabs>
        <w:tab w:val="center" w:leader="none" w:pos="7142"/>
        <w:tab w:val="right" w:leader="none" w:pos="14285"/>
      </w:tabs>
      <w:spacing w:after="0" w:line="240" w:lineRule="auto"/>
    </w:pPr>
  </w:style>
  <w:style w:type="character" w:styleId="655" w:customStyle="1">
    <w:name w:val="Footer Char"/>
    <w:basedOn w:val="622"/>
    <w:qFormat/>
  </w:style>
  <w:style w:type="character" w:styleId="656" w:customStyle="1">
    <w:name w:val="Caption Char"/>
    <w:basedOn w:val="622"/>
    <w:qFormat/>
  </w:style>
  <w:style w:type="character" w:styleId="657" w:customStyle="1">
    <w:name w:val="Hyperlink"/>
    <w:basedOn w:val="622"/>
    <w:qFormat/>
    <w:rPr>
      <w:color w:val="0000ff"/>
      <w:u w:val="single"/>
    </w:rPr>
  </w:style>
  <w:style w:type="character" w:styleId="658" w:customStyle="1">
    <w:name w:val="Internet link"/>
    <w:basedOn w:val="622"/>
    <w:qFormat/>
    <w:rPr>
      <w:color w:val="0000ff"/>
      <w:u w:val="single"/>
    </w:rPr>
  </w:style>
  <w:style w:type="character" w:styleId="659" w:customStyle="1">
    <w:name w:val="Internet link"/>
    <w:basedOn w:val="622"/>
    <w:qFormat/>
    <w:rPr>
      <w:color w:val="0000ff"/>
      <w:u w:val="single"/>
    </w:rPr>
  </w:style>
  <w:style w:type="character" w:styleId="660" w:customStyle="1">
    <w:name w:val="Internet link"/>
    <w:basedOn w:val="622"/>
    <w:qFormat/>
    <w:rPr>
      <w:color w:val="0000ff"/>
      <w:u w:val="single"/>
    </w:rPr>
  </w:style>
  <w:style w:type="paragraph" w:styleId="661" w:customStyle="1">
    <w:name w:val="footnote text"/>
    <w:basedOn w:val="624"/>
    <w:qFormat/>
    <w:pPr>
      <w:spacing w:after="40" w:line="240" w:lineRule="auto"/>
    </w:pPr>
    <w:rPr>
      <w:sz w:val="18"/>
    </w:rPr>
  </w:style>
  <w:style w:type="character" w:styleId="662" w:customStyle="1">
    <w:name w:val="Footnote Text Char"/>
    <w:basedOn w:val="622"/>
    <w:qFormat/>
    <w:rPr>
      <w:sz w:val="18"/>
    </w:rPr>
  </w:style>
  <w:style w:type="character" w:styleId="663" w:customStyle="1">
    <w:name w:val="footnote reference"/>
    <w:basedOn w:val="622"/>
    <w:qFormat/>
    <w:rPr>
      <w:vertAlign w:val="superscript"/>
    </w:rPr>
  </w:style>
  <w:style w:type="paragraph" w:styleId="664" w:customStyle="1">
    <w:name w:val="endnote text"/>
    <w:basedOn w:val="624"/>
    <w:qFormat/>
    <w:pPr>
      <w:spacing w:after="0" w:line="240" w:lineRule="auto"/>
    </w:pPr>
    <w:rPr>
      <w:sz w:val="20"/>
    </w:rPr>
  </w:style>
  <w:style w:type="character" w:styleId="665" w:customStyle="1">
    <w:name w:val="Endnote Text Char"/>
    <w:basedOn w:val="622"/>
    <w:qFormat/>
    <w:rPr>
      <w:sz w:val="20"/>
    </w:rPr>
  </w:style>
  <w:style w:type="character" w:styleId="666" w:customStyle="1">
    <w:name w:val="endnote reference"/>
    <w:basedOn w:val="622"/>
    <w:qFormat/>
    <w:rPr>
      <w:vertAlign w:val="superscript"/>
    </w:rPr>
  </w:style>
  <w:style w:type="paragraph" w:styleId="667" w:customStyle="1">
    <w:name w:val="toc 1"/>
    <w:basedOn w:val="624"/>
    <w:qFormat/>
    <w:pPr>
      <w:spacing w:after="57"/>
      <w:ind w:right="0" w:firstLine="0" w:left="0"/>
    </w:pPr>
  </w:style>
  <w:style w:type="paragraph" w:styleId="668" w:customStyle="1">
    <w:name w:val="toc 2"/>
    <w:basedOn w:val="624"/>
    <w:qFormat/>
    <w:pPr>
      <w:spacing w:after="57"/>
      <w:ind w:right="0" w:firstLine="0" w:left="283"/>
    </w:pPr>
  </w:style>
  <w:style w:type="paragraph" w:styleId="669" w:customStyle="1">
    <w:name w:val="toc 3"/>
    <w:basedOn w:val="624"/>
    <w:qFormat/>
    <w:pPr>
      <w:spacing w:after="57"/>
      <w:ind w:right="0" w:firstLine="0" w:left="567"/>
    </w:pPr>
  </w:style>
  <w:style w:type="paragraph" w:styleId="670" w:customStyle="1">
    <w:name w:val="toc 4"/>
    <w:basedOn w:val="624"/>
    <w:qFormat/>
    <w:pPr>
      <w:spacing w:after="57"/>
      <w:ind w:right="0" w:firstLine="0" w:left="850"/>
    </w:pPr>
  </w:style>
  <w:style w:type="paragraph" w:styleId="671" w:customStyle="1">
    <w:name w:val="toc 5"/>
    <w:basedOn w:val="624"/>
    <w:qFormat/>
    <w:pPr>
      <w:spacing w:after="57"/>
      <w:ind w:right="0" w:firstLine="0" w:left="1134"/>
    </w:pPr>
  </w:style>
  <w:style w:type="paragraph" w:styleId="672" w:customStyle="1">
    <w:name w:val="toc 6"/>
    <w:basedOn w:val="624"/>
    <w:qFormat/>
    <w:pPr>
      <w:spacing w:after="57"/>
      <w:ind w:right="0" w:firstLine="0" w:left="1417"/>
    </w:pPr>
  </w:style>
  <w:style w:type="paragraph" w:styleId="673" w:customStyle="1">
    <w:name w:val="toc 7"/>
    <w:basedOn w:val="624"/>
    <w:qFormat/>
    <w:pPr>
      <w:spacing w:after="57"/>
      <w:ind w:right="0" w:firstLine="0" w:left="1701"/>
    </w:pPr>
  </w:style>
  <w:style w:type="paragraph" w:styleId="674" w:customStyle="1">
    <w:name w:val="toc 8"/>
    <w:basedOn w:val="624"/>
    <w:qFormat/>
    <w:pPr>
      <w:spacing w:after="57"/>
      <w:ind w:right="0" w:firstLine="0" w:left="1984"/>
    </w:pPr>
  </w:style>
  <w:style w:type="paragraph" w:styleId="675" w:customStyle="1">
    <w:name w:val="toc 9"/>
    <w:basedOn w:val="624"/>
    <w:qFormat/>
    <w:pPr>
      <w:spacing w:after="57"/>
      <w:ind w:right="0" w:firstLine="0" w:left="2268"/>
    </w:pPr>
  </w:style>
  <w:style w:type="paragraph" w:styleId="676" w:customStyle="1">
    <w:name w:val="TOC Heading"/>
    <w:basedOn w:val="622"/>
    <w:qFormat/>
  </w:style>
  <w:style w:type="paragraph" w:styleId="677" w:customStyle="1">
    <w:name w:val="table of figures"/>
    <w:basedOn w:val="624"/>
    <w:qFormat/>
    <w:pPr>
      <w:spacing w:after="0"/>
    </w:pPr>
  </w:style>
  <w:style w:type="paragraph" w:styleId="678">
    <w:name w:val="DStyle_paragraph"/>
    <w:basedOn w:val="621"/>
    <w:qFormat/>
    <w:rPr>
      <w:rFonts w:ascii="Liberation Serif" w:hAnsi="Liberation Serif" w:cs="Liberation Serif"/>
      <w:color w:val="000000"/>
      <w:sz w:val="24"/>
      <w:lang w:val="fr-FR"/>
    </w:rPr>
  </w:style>
  <w:style w:type="paragraph" w:styleId="679" w:customStyle="1">
    <w:name w:val="Standard"/>
    <w:basedOn w:val="678"/>
    <w:qFormat/>
  </w:style>
  <w:style w:type="paragraph" w:styleId="680" w:customStyle="1">
    <w:name w:val="Heading"/>
    <w:basedOn w:val="679"/>
    <w:qFormat/>
    <w:pPr>
      <w:spacing w:after="120" w:before="240"/>
    </w:pPr>
    <w:rPr>
      <w:rFonts w:ascii="Liberation Sans" w:hAnsi="Liberation Sans" w:cs="Liberation Sans"/>
      <w:sz w:val="28"/>
    </w:rPr>
  </w:style>
  <w:style w:type="paragraph" w:styleId="681" w:customStyle="1">
    <w:name w:val="Text body"/>
    <w:basedOn w:val="679"/>
    <w:qFormat/>
    <w:pPr>
      <w:spacing w:after="140" w:before="0" w:line="276" w:lineRule="auto"/>
    </w:pPr>
  </w:style>
  <w:style w:type="paragraph" w:styleId="682" w:customStyle="1">
    <w:name w:val="List"/>
    <w:basedOn w:val="681"/>
    <w:qFormat/>
  </w:style>
  <w:style w:type="paragraph" w:styleId="683" w:customStyle="1">
    <w:name w:val="Caption"/>
    <w:basedOn w:val="679"/>
    <w:qFormat/>
    <w:pPr>
      <w:spacing w:after="120" w:before="120"/>
    </w:pPr>
    <w:rPr>
      <w:i/>
      <w:sz w:val="24"/>
    </w:rPr>
  </w:style>
  <w:style w:type="paragraph" w:styleId="684" w:customStyle="1">
    <w:name w:val="Index"/>
    <w:basedOn w:val="679"/>
    <w:qFormat/>
  </w:style>
  <w:style w:type="paragraph" w:styleId="685" w:customStyle="1">
    <w:name w:val="Table Contents"/>
    <w:basedOn w:val="679"/>
    <w:qFormat/>
  </w:style>
  <w:style w:type="paragraph" w:styleId="686" w:customStyle="1">
    <w:name w:val="Table Heading"/>
    <w:basedOn w:val="685"/>
    <w:qFormat/>
    <w:pPr>
      <w:jc w:val="center"/>
    </w:pPr>
    <w:rPr>
      <w:b/>
    </w:rPr>
  </w:style>
  <w:style w:type="paragraph" w:styleId="687" w:customStyle="1">
    <w:name w:val="Heading 2"/>
    <w:basedOn w:val="680"/>
    <w:qFormat/>
    <w:pPr>
      <w:spacing w:after="120" w:before="200"/>
    </w:pPr>
    <w:rPr>
      <w:rFonts w:ascii="Liberation Serif" w:hAnsi="Liberation Serif" w:cs="Liberation Serif"/>
      <w:b/>
      <w:sz w:val="36"/>
    </w:rPr>
  </w:style>
  <w:style w:type="character" w:styleId="688" w:default="1">
    <w:name w:val="Default Paragraph Font"/>
    <w:qFormat/>
  </w:style>
  <w:style w:type="numbering" w:styleId="2514" w:default="1">
    <w:name w:val="No List"/>
    <w:uiPriority w:val="99"/>
    <w:semiHidden/>
    <w:unhideWhenUsed/>
  </w:style>
  <w:style w:type="table" w:styleId="251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ONLYOFFICE/8.2.0.143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2023-07-31T21:22:04Z</dcterms:created>
  <dcterms:modified xsi:type="dcterms:W3CDTF">2024-07-17T15:03:35Z</dcterms:modified>
</cp:coreProperties>
</file>