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6E56" w:val="clear"/>
            <w:tcMar>
              <w:top w:type="dxa" w:w="700"/>
              <w:left w:type="dxa" w:w="400"/>
              <w:bottom w:type="dxa" w:w="700"/>
              <w:right w:type="dxa" w:w="400"/>
            </w:tcMar>
          </w:tcPr>
          <w:p>
            <w:pPr>
              <w:spacing w:after="100" w:before="0"/>
              <w:jc w:val="center"/>
            </w:pPr>
            <w:r>
              <w:rPr>
                <w:rFonts w:ascii="Arial" w:cs="Arial" w:eastAsia="Arial" w:hAnsi="Arial"/>
                <w:b w:val="false"/>
                <w:bCs w:val="false"/>
                <w:i w:val="false"/>
                <w:iCs w:val="false"/>
                <w:color w:val="9FE1CB"/>
                <w:sz w:val="18"/>
                <w:szCs w:val="18"/>
              </w:rPr>
              <w:t xml:space="preserve">ABAKORÉ BUSINESS PARTNER</w:t>
            </w:r>
          </w:p>
          <w:p>
            <w:pPr>
              <w:spacing w:after="80" w:before="0"/>
              <w:jc w:val="center"/>
            </w:pPr>
            <w:r>
              <w:rPr>
                <w:rFonts w:ascii="Arial" w:cs="Arial" w:eastAsia="Arial" w:hAnsi="Arial"/>
                <w:b/>
                <w:bCs/>
                <w:i w:val="false"/>
                <w:iCs w:val="false"/>
                <w:color w:val="FFFFFF"/>
                <w:sz w:val="44"/>
                <w:szCs w:val="44"/>
              </w:rPr>
              <w:t xml:space="preserve">Abakoré Legal Intelligence</w:t>
            </w:r>
          </w:p>
          <w:p>
            <w:pPr>
              <w:spacing w:after="80" w:before="0"/>
              <w:jc w:val="center"/>
            </w:pPr>
            <w:r>
              <w:rPr>
                <w:rFonts w:ascii="Arial" w:cs="Arial" w:eastAsia="Arial" w:hAnsi="Arial"/>
                <w:b w:val="false"/>
                <w:bCs w:val="false"/>
                <w:i/>
                <w:iCs/>
                <w:color w:val="C8EDE4"/>
                <w:sz w:val="22"/>
                <w:szCs w:val="22"/>
              </w:rPr>
              <w:t xml:space="preserve">Description des fonctionnalités de la plateforme</w:t>
            </w:r>
          </w:p>
          <w:p>
            <w:pPr>
              <w:spacing w:after="120" w:before="0"/>
              <w:jc w:val="center"/>
            </w:pPr>
            <w:r>
              <w:rPr>
                <w:rFonts w:ascii="Arial" w:cs="Arial" w:eastAsia="Arial" w:hAnsi="Arial"/>
                <w:b w:val="false"/>
                <w:bCs w:val="false"/>
                <w:i w:val="false"/>
                <w:iCs w:val="false"/>
                <w:color w:val="9FE1CB"/>
                <w:sz w:val="19"/>
                <w:szCs w:val="19"/>
              </w:rPr>
              <w:t xml:space="preserve">À l'intention de l'équipe de direction</w:t>
            </w:r>
          </w:p>
        </w:tc>
      </w:tr>
    </w:tbl>
    <w:p>
      <w:pPr>
        <w:spacing w:after="80" w:before="0"/>
        <w:jc w:val="left"/>
      </w:pPr>
      <w:r>
        <w:rPr>
          <w:rFonts w:ascii="Arial" w:cs="Arial" w:eastAsia="Arial" w:hAnsi="Arial"/>
          <w:b w:val="false"/>
          <w:bCs w:val="false"/>
          <w:i w:val="false"/>
          <w:iCs w:val="false"/>
          <w:color w:val="111827"/>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0F6E56" w:val="clear"/>
          </w:tcPr>
          <w:p>
            <w:pPr>
              <w:spacing w:after="120" w:before="0"/>
              <w:jc w:val="left"/>
            </w:pPr>
            <w:r>
              <w:rPr>
                <w:rFonts w:ascii="Arial" w:cs="Arial" w:eastAsia="Arial" w:hAnsi="Arial"/>
                <w:b w:val="false"/>
                <w:bCs w:val="false"/>
                <w:i w:val="false"/>
                <w:iCs w:val="false"/>
                <w:color w:val="111827"/>
                <w:sz w:val="21"/>
                <w:szCs w:val="21"/>
              </w:rPr>
              <w:t xml:space="preserve"/>
            </w:r>
          </w:p>
        </w:tc>
        <w:tc>
          <w:tcPr>
            <w:tcW w:type="dxa" w:w="8860"/>
            <w:tcBorders>
              <w:top w:val="single" w:color="DDDDDD" w:sz="1"/>
              <w:left w:val="none" w:color="FFFFFF" w:sz="0"/>
              <w:bottom w:val="single" w:color="DDDDDD" w:sz="1"/>
              <w:right w:val="single" w:color="DDDDDD" w:sz="1"/>
            </w:tcBorders>
            <w:shd w:fill="F9FAFB" w:val="clear"/>
            <w:tcMar>
              <w:top w:type="dxa" w:w="240"/>
              <w:left w:type="dxa" w:w="260"/>
              <w:bottom w:type="dxa" w:w="240"/>
              <w:right w:type="dxa" w:w="260"/>
            </w:tcMar>
          </w:tcPr>
          <w:p>
            <w:pPr>
              <w:spacing w:after="50" w:before="0"/>
              <w:jc w:val="left"/>
            </w:pPr>
            <w:r>
              <w:rPr>
                <w:rFonts w:ascii="Arial" w:cs="Arial" w:eastAsia="Arial" w:hAnsi="Arial"/>
                <w:b w:val="false"/>
                <w:bCs w:val="false"/>
                <w:i w:val="false"/>
                <w:iCs w:val="false"/>
                <w:color w:val="9CA3AF"/>
                <w:sz w:val="18"/>
                <w:szCs w:val="18"/>
              </w:rPr>
              <w:t xml:space="preserve">Version 1.0  ·  Juin 2026</w:t>
            </w:r>
          </w:p>
          <w:p>
            <w:pPr>
              <w:spacing w:after="60" w:before="0"/>
              <w:jc w:val="left"/>
            </w:pPr>
            <w:r>
              <w:rPr>
                <w:rFonts w:ascii="Arial" w:cs="Arial" w:eastAsia="Arial" w:hAnsi="Arial"/>
                <w:b/>
                <w:bCs/>
                <w:i w:val="false"/>
                <w:iCs w:val="false"/>
                <w:color w:val="111827"/>
                <w:sz w:val="20"/>
                <w:szCs w:val="20"/>
              </w:rPr>
              <w:t xml:space="preserve">Document de présentation — usage interne</w:t>
            </w:r>
          </w:p>
          <w:p>
            <w:pPr>
              <w:spacing w:after="120" w:before="0"/>
              <w:jc w:val="left"/>
            </w:pPr>
            <w:r>
              <w:rPr>
                <w:rFonts w:ascii="Arial" w:cs="Arial" w:eastAsia="Arial" w:hAnsi="Arial"/>
                <w:b w:val="false"/>
                <w:bCs w:val="false"/>
                <w:i w:val="false"/>
                <w:iCs w:val="false"/>
                <w:color w:val="374151"/>
                <w:sz w:val="19"/>
                <w:szCs w:val="19"/>
              </w:rPr>
              <w:t xml:space="preserve">Ce document décrit, en langage simple, les fonctionnalités de la plateforme Abakoré Legal Intelligence, telles qu'elles seront mises à la disposition des utilisateurs.</w:t>
            </w:r>
          </w:p>
        </w:tc>
      </w:tr>
    </w:tbl>
    <w:p>
      <w:r>
        <w:br w:type="page"/>
      </w:r>
    </w:p>
    <w:p>
      <w:pPr>
        <w:pStyle w:val="Heading1"/>
        <w:spacing w:after="180" w:before="0"/>
      </w:pPr>
      <w:r>
        <w:rPr>
          <w:rFonts w:ascii="Arial" w:cs="Arial" w:eastAsia="Arial" w:hAnsi="Arial"/>
          <w:b/>
          <w:bCs/>
          <w:i w:val="false"/>
          <w:iCs w:val="false"/>
          <w:color w:val="0F6E56"/>
          <w:sz w:val="30"/>
          <w:szCs w:val="30"/>
        </w:rPr>
        <w:t xml:space="preserve">Présentation générale</w:t>
      </w:r>
    </w:p>
    <w:p>
      <w:pPr>
        <w:spacing w:after="110" w:before="0"/>
        <w:jc w:val="left"/>
      </w:pPr>
      <w:r>
        <w:rPr>
          <w:rFonts w:ascii="Arial" w:cs="Arial" w:eastAsia="Arial" w:hAnsi="Arial"/>
          <w:b w:val="false"/>
          <w:bCs w:val="false"/>
          <w:i w:val="false"/>
          <w:iCs w:val="false"/>
          <w:color w:val="374151"/>
          <w:sz w:val="21"/>
          <w:szCs w:val="21"/>
        </w:rPr>
        <w:t xml:space="preserve">Abakoré Legal Intelligence est un outil numérique destiné aux entreprises. Il permet à toute entreprise, quelle que soit sa taille, de gérer son environnement juridique et réglementaire de manière organisée, sans avoir besoin d'un juriste disponible à temps plein.</w:t>
      </w:r>
    </w:p>
    <w:p>
      <w:pPr>
        <w:spacing w:after="110" w:before="0"/>
        <w:jc w:val="left"/>
      </w:pPr>
      <w:r>
        <w:rPr>
          <w:rFonts w:ascii="Arial" w:cs="Arial" w:eastAsia="Arial" w:hAnsi="Arial"/>
          <w:b w:val="false"/>
          <w:bCs w:val="false"/>
          <w:i w:val="false"/>
          <w:iCs w:val="false"/>
          <w:color w:val="374151"/>
          <w:sz w:val="21"/>
          <w:szCs w:val="21"/>
        </w:rPr>
        <w:t xml:space="preserve">La plateforme rassemble en un seul endroit tout ce dont une entreprise a besoin pour rester en règle, anticiper les évolutions de la loi, traiter ses dossiers juridiques internes et, si besoin, trouver rapidement un expert juridique qualifié.</w:t>
      </w:r>
    </w:p>
    <w:p>
      <w:pPr>
        <w:spacing w:after="80" w:before="0"/>
        <w:jc w:val="left"/>
      </w:pPr>
      <w:r>
        <w:rPr>
          <w:rFonts w:ascii="Arial" w:cs="Arial" w:eastAsia="Arial" w:hAnsi="Arial"/>
          <w:b w:val="false"/>
          <w:bCs w:val="false"/>
          <w:i w:val="false"/>
          <w:iCs w:val="false"/>
          <w:color w:val="111827"/>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8"/>
              <w:left w:val="single" w:color="DDDDDD" w:sz="1"/>
              <w:bottom w:val="single" w:color="DDDDDD" w:sz="1"/>
              <w:right w:val="single" w:color="DDDDDD" w:sz="1"/>
            </w:tcBorders>
            <w:shd w:fill="E1F5EE" w:val="clear"/>
            <w:tcMar>
              <w:top w:type="dxa" w:w="140"/>
              <w:left w:type="dxa" w:w="200"/>
              <w:bottom w:type="dxa" w:w="140"/>
              <w:right w:type="dxa" w:w="200"/>
            </w:tcMar>
          </w:tcPr>
          <w:p>
            <w:pPr>
              <w:spacing w:after="60" w:before="0"/>
              <w:jc w:val="left"/>
            </w:pPr>
            <w:r>
              <w:rPr>
                <w:rFonts w:ascii="Arial" w:cs="Arial" w:eastAsia="Arial" w:hAnsi="Arial"/>
                <w:b/>
                <w:bCs/>
                <w:i w:val="false"/>
                <w:iCs w:val="false"/>
                <w:color w:val="0F6E56"/>
                <w:sz w:val="21"/>
                <w:szCs w:val="21"/>
              </w:rPr>
              <w:t xml:space="preserve">🎯 À qui s'adresse la plateforme ?</w:t>
            </w:r>
          </w:p>
          <w:p>
            <w:pPr>
              <w:spacing w:after="120" w:before="0"/>
              <w:jc w:val="left"/>
            </w:pPr>
            <w:r>
              <w:rPr>
                <w:rFonts w:ascii="Arial" w:cs="Arial" w:eastAsia="Arial" w:hAnsi="Arial"/>
                <w:b w:val="false"/>
                <w:bCs w:val="false"/>
                <w:i w:val="false"/>
                <w:iCs w:val="false"/>
                <w:color w:val="374151"/>
                <w:sz w:val="20"/>
                <w:szCs w:val="20"/>
              </w:rPr>
              <w:t xml:space="preserve">À toute entreprise disposant d'un abonnement : directeurs généraux, directeurs administratifs et financiers, responsables juridiques internes, équipes de direction. Elle s'adresse également aux experts juristes qui s'inscrivent sur la marketplace pour recevoir des missions, et aux clients qui ont ponctuellement besoin d'un avis juridique sans être abonnés.</w:t>
            </w:r>
          </w:p>
        </w:tc>
      </w:tr>
    </w:tbl>
    <w:p>
      <w:pPr>
        <w:spacing w:after="80" w:before="0"/>
        <w:jc w:val="left"/>
      </w:pPr>
      <w:r>
        <w:rPr>
          <w:rFonts w:ascii="Arial" w:cs="Arial" w:eastAsia="Arial" w:hAnsi="Arial"/>
          <w:b w:val="false"/>
          <w:bCs w:val="false"/>
          <w:i w:val="false"/>
          <w:iCs w:val="false"/>
          <w:color w:val="111827"/>
          <w:sz w:val="21"/>
          <w:szCs w:val="21"/>
        </w:rPr>
        <w:t xml:space="preserve"/>
      </w:r>
    </w:p>
    <w:p>
      <w:pPr>
        <w:pStyle w:val="Heading2"/>
        <w:pBdr>
          <w:bottom w:val="single" w:color="0F6E56" w:sz="6" w:space="4"/>
        </w:pBdr>
        <w:spacing w:after="100" w:before="280"/>
      </w:pPr>
      <w:r>
        <w:rPr>
          <w:rFonts w:ascii="Arial" w:cs="Arial" w:eastAsia="Arial" w:hAnsi="Arial"/>
          <w:b/>
          <w:bCs/>
          <w:i w:val="false"/>
          <w:iCs w:val="false"/>
          <w:color w:val="111827"/>
          <w:sz w:val="24"/>
          <w:szCs w:val="24"/>
        </w:rPr>
        <w:t xml:space="preserve">Les 8 fonctionnalités</w:t>
      </w:r>
    </w:p>
    <w:p>
      <w:pPr>
        <w:pStyle w:val="ListParagraph"/>
        <w:numPr>
          <w:ilvl w:val="0"/>
          <w:numId w:val="2"/>
        </w:numPr>
        <w:spacing w:after="60" w:before="60"/>
      </w:pPr>
      <w:r>
        <w:rPr>
          <w:rFonts w:ascii="Arial" w:cs="Arial" w:eastAsia="Arial" w:hAnsi="Arial"/>
          <w:b/>
          <w:bCs/>
          <w:i w:val="false"/>
          <w:iCs w:val="false"/>
          <w:color w:val="0F6E56"/>
          <w:sz w:val="21"/>
          <w:szCs w:val="21"/>
        </w:rPr>
        <w:t xml:space="preserve">Veille juridique &amp; réglementaire — </w:t>
      </w:r>
      <w:r>
        <w:rPr>
          <w:rFonts w:ascii="Arial" w:cs="Arial" w:eastAsia="Arial" w:hAnsi="Arial"/>
          <w:b w:val="false"/>
          <w:bCs w:val="false"/>
          <w:i w:val="false"/>
          <w:iCs w:val="false"/>
          <w:color w:val="374151"/>
          <w:sz w:val="21"/>
          <w:szCs w:val="21"/>
        </w:rPr>
        <w:t xml:space="preserve">Rester informé des évolutions de la loi</w:t>
      </w:r>
    </w:p>
    <w:p>
      <w:pPr>
        <w:pStyle w:val="ListParagraph"/>
        <w:numPr>
          <w:ilvl w:val="0"/>
          <w:numId w:val="2"/>
        </w:numPr>
        <w:spacing w:after="60" w:before="60"/>
      </w:pPr>
      <w:r>
        <w:rPr>
          <w:rFonts w:ascii="Arial" w:cs="Arial" w:eastAsia="Arial" w:hAnsi="Arial"/>
          <w:b/>
          <w:bCs/>
          <w:i w:val="false"/>
          <w:iCs w:val="false"/>
          <w:color w:val="0F6E56"/>
          <w:sz w:val="21"/>
          <w:szCs w:val="21"/>
        </w:rPr>
        <w:t xml:space="preserve">Consultation juridique — </w:t>
      </w:r>
      <w:r>
        <w:rPr>
          <w:rFonts w:ascii="Arial" w:cs="Arial" w:eastAsia="Arial" w:hAnsi="Arial"/>
          <w:b w:val="false"/>
          <w:bCs w:val="false"/>
          <w:i w:val="false"/>
          <w:iCs w:val="false"/>
          <w:color w:val="374151"/>
          <w:sz w:val="21"/>
          <w:szCs w:val="21"/>
        </w:rPr>
        <w:t xml:space="preserve">Poser une question juridique et obtenir une réponse immédiate</w:t>
      </w:r>
    </w:p>
    <w:p>
      <w:pPr>
        <w:pStyle w:val="ListParagraph"/>
        <w:numPr>
          <w:ilvl w:val="0"/>
          <w:numId w:val="2"/>
        </w:numPr>
        <w:spacing w:after="60" w:before="60"/>
      </w:pPr>
      <w:r>
        <w:rPr>
          <w:rFonts w:ascii="Arial" w:cs="Arial" w:eastAsia="Arial" w:hAnsi="Arial"/>
          <w:b/>
          <w:bCs/>
          <w:i w:val="false"/>
          <w:iCs w:val="false"/>
          <w:color w:val="0F6E56"/>
          <w:sz w:val="21"/>
          <w:szCs w:val="21"/>
        </w:rPr>
        <w:t xml:space="preserve">Workflow juridique — </w:t>
      </w:r>
      <w:r>
        <w:rPr>
          <w:rFonts w:ascii="Arial" w:cs="Arial" w:eastAsia="Arial" w:hAnsi="Arial"/>
          <w:b w:val="false"/>
          <w:bCs w:val="false"/>
          <w:i w:val="false"/>
          <w:iCs w:val="false"/>
          <w:color w:val="374151"/>
          <w:sz w:val="21"/>
          <w:szCs w:val="21"/>
        </w:rPr>
        <w:t xml:space="preserve">Gérer et valider les dossiers juridiques internes</w:t>
      </w:r>
    </w:p>
    <w:p>
      <w:pPr>
        <w:pStyle w:val="ListParagraph"/>
        <w:numPr>
          <w:ilvl w:val="0"/>
          <w:numId w:val="2"/>
        </w:numPr>
        <w:spacing w:after="60" w:before="60"/>
      </w:pPr>
      <w:r>
        <w:rPr>
          <w:rFonts w:ascii="Arial" w:cs="Arial" w:eastAsia="Arial" w:hAnsi="Arial"/>
          <w:b/>
          <w:bCs/>
          <w:i w:val="false"/>
          <w:iCs w:val="false"/>
          <w:color w:val="0F6E56"/>
          <w:sz w:val="21"/>
          <w:szCs w:val="21"/>
        </w:rPr>
        <w:t xml:space="preserve">Conformité &amp; suivi des obligations — </w:t>
      </w:r>
      <w:r>
        <w:rPr>
          <w:rFonts w:ascii="Arial" w:cs="Arial" w:eastAsia="Arial" w:hAnsi="Arial"/>
          <w:b w:val="false"/>
          <w:bCs w:val="false"/>
          <w:i w:val="false"/>
          <w:iCs w:val="false"/>
          <w:color w:val="374151"/>
          <w:sz w:val="21"/>
          <w:szCs w:val="21"/>
        </w:rPr>
        <w:t xml:space="preserve">Savoir en permanence si l'entreprise est en règle</w:t>
      </w:r>
    </w:p>
    <w:p>
      <w:pPr>
        <w:pStyle w:val="ListParagraph"/>
        <w:numPr>
          <w:ilvl w:val="0"/>
          <w:numId w:val="2"/>
        </w:numPr>
        <w:spacing w:after="60" w:before="60"/>
      </w:pPr>
      <w:r>
        <w:rPr>
          <w:rFonts w:ascii="Arial" w:cs="Arial" w:eastAsia="Arial" w:hAnsi="Arial"/>
          <w:b/>
          <w:bCs/>
          <w:i w:val="false"/>
          <w:iCs w:val="false"/>
          <w:color w:val="0F6E56"/>
          <w:sz w:val="21"/>
          <w:szCs w:val="21"/>
        </w:rPr>
        <w:t xml:space="preserve">Alertes &amp; échéances — </w:t>
      </w:r>
      <w:r>
        <w:rPr>
          <w:rFonts w:ascii="Arial" w:cs="Arial" w:eastAsia="Arial" w:hAnsi="Arial"/>
          <w:b w:val="false"/>
          <w:bCs w:val="false"/>
          <w:i w:val="false"/>
          <w:iCs w:val="false"/>
          <w:color w:val="374151"/>
          <w:sz w:val="21"/>
          <w:szCs w:val="21"/>
        </w:rPr>
        <w:t xml:space="preserve">Ne jamais manquer une date limite juridique</w:t>
      </w:r>
    </w:p>
    <w:p>
      <w:pPr>
        <w:pStyle w:val="ListParagraph"/>
        <w:numPr>
          <w:ilvl w:val="0"/>
          <w:numId w:val="2"/>
        </w:numPr>
        <w:spacing w:after="60" w:before="60"/>
      </w:pPr>
      <w:r>
        <w:rPr>
          <w:rFonts w:ascii="Arial" w:cs="Arial" w:eastAsia="Arial" w:hAnsi="Arial"/>
          <w:b/>
          <w:bCs/>
          <w:i w:val="false"/>
          <w:iCs w:val="false"/>
          <w:color w:val="0F6E56"/>
          <w:sz w:val="21"/>
          <w:szCs w:val="21"/>
        </w:rPr>
        <w:t xml:space="preserve">Gestion documentaire — </w:t>
      </w:r>
      <w:r>
        <w:rPr>
          <w:rFonts w:ascii="Arial" w:cs="Arial" w:eastAsia="Arial" w:hAnsi="Arial"/>
          <w:b w:val="false"/>
          <w:bCs w:val="false"/>
          <w:i w:val="false"/>
          <w:iCs w:val="false"/>
          <w:color w:val="374151"/>
          <w:sz w:val="21"/>
          <w:szCs w:val="21"/>
        </w:rPr>
        <w:t xml:space="preserve">Centraliser et sécuriser tous les documents juridiques</w:t>
      </w:r>
    </w:p>
    <w:p>
      <w:pPr>
        <w:pStyle w:val="ListParagraph"/>
        <w:numPr>
          <w:ilvl w:val="0"/>
          <w:numId w:val="2"/>
        </w:numPr>
        <w:spacing w:after="60" w:before="60"/>
      </w:pPr>
      <w:r>
        <w:rPr>
          <w:rFonts w:ascii="Arial" w:cs="Arial" w:eastAsia="Arial" w:hAnsi="Arial"/>
          <w:b/>
          <w:bCs/>
          <w:i w:val="false"/>
          <w:iCs w:val="false"/>
          <w:color w:val="0F6E56"/>
          <w:sz w:val="21"/>
          <w:szCs w:val="21"/>
        </w:rPr>
        <w:t xml:space="preserve">Gestion des accès &amp; abonnements — </w:t>
      </w:r>
      <w:r>
        <w:rPr>
          <w:rFonts w:ascii="Arial" w:cs="Arial" w:eastAsia="Arial" w:hAnsi="Arial"/>
          <w:b w:val="false"/>
          <w:bCs w:val="false"/>
          <w:i w:val="false"/>
          <w:iCs w:val="false"/>
          <w:color w:val="374151"/>
          <w:sz w:val="21"/>
          <w:szCs w:val="21"/>
        </w:rPr>
        <w:t xml:space="preserve">Configurer les droits de chaque collaborateur</w:t>
      </w:r>
    </w:p>
    <w:p>
      <w:pPr>
        <w:pStyle w:val="ListParagraph"/>
        <w:numPr>
          <w:ilvl w:val="0"/>
          <w:numId w:val="2"/>
        </w:numPr>
        <w:spacing w:after="60" w:before="60"/>
      </w:pPr>
      <w:r>
        <w:rPr>
          <w:rFonts w:ascii="Arial" w:cs="Arial" w:eastAsia="Arial" w:hAnsi="Arial"/>
          <w:b/>
          <w:bCs/>
          <w:i w:val="false"/>
          <w:iCs w:val="false"/>
          <w:color w:val="0F6E56"/>
          <w:sz w:val="21"/>
          <w:szCs w:val="21"/>
        </w:rPr>
        <w:t xml:space="preserve">Legal Marketplace — </w:t>
      </w:r>
      <w:r>
        <w:rPr>
          <w:rFonts w:ascii="Arial" w:cs="Arial" w:eastAsia="Arial" w:hAnsi="Arial"/>
          <w:b w:val="false"/>
          <w:bCs w:val="false"/>
          <w:i w:val="false"/>
          <w:iCs w:val="false"/>
          <w:color w:val="374151"/>
          <w:sz w:val="21"/>
          <w:szCs w:val="21"/>
        </w:rPr>
        <w:t xml:space="preserve">Trouver et mandater un expert juridique qualifié</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11827" w:val="clear"/>
            <w:tcMar>
              <w:top w:type="dxa" w:w="220"/>
              <w:left w:type="dxa" w:w="280"/>
              <w:bottom w:type="dxa" w:w="220"/>
              <w:right w:type="dxa" w:w="280"/>
            </w:tcMar>
          </w:tcPr>
          <w:p>
            <w:pPr>
              <w:spacing w:after="50" w:before="0"/>
              <w:jc w:val="left"/>
            </w:pPr>
            <w:r>
              <w:rPr>
                <w:rFonts w:ascii="Arial" w:cs="Arial" w:eastAsia="Arial" w:hAnsi="Arial"/>
                <w:b w:val="false"/>
                <w:bCs w:val="false"/>
                <w:i w:val="false"/>
                <w:iCs w:val="false"/>
                <w:color w:val="9CA3AF"/>
                <w:sz w:val="17"/>
                <w:szCs w:val="17"/>
              </w:rPr>
              <w:t xml:space="preserve">FONCTIONNALITÉ 01</w:t>
            </w:r>
          </w:p>
          <w:p>
            <w:pPr>
              <w:spacing w:after="60" w:before="0"/>
              <w:jc w:val="left"/>
            </w:pPr>
            <w:r>
              <w:rPr>
                <w:rFonts w:ascii="Arial" w:cs="Arial" w:eastAsia="Arial" w:hAnsi="Arial"/>
                <w:b/>
                <w:bCs/>
                <w:i w:val="false"/>
                <w:iCs w:val="false"/>
                <w:color w:val="FFFFFF"/>
                <w:sz w:val="30"/>
                <w:szCs w:val="30"/>
              </w:rPr>
              <w:t xml:space="preserve">Veille juridique &amp; réglementaire</w:t>
            </w:r>
          </w:p>
          <w:p>
            <w:pPr>
              <w:spacing w:after="120" w:before="0"/>
              <w:jc w:val="left"/>
            </w:pPr>
            <w:r>
              <w:rPr>
                <w:rFonts w:ascii="Arial" w:cs="Arial" w:eastAsia="Arial" w:hAnsi="Arial"/>
                <w:b w:val="false"/>
                <w:bCs w:val="false"/>
                <w:i/>
                <w:iCs/>
                <w:color w:val="9FE1CB"/>
                <w:sz w:val="19"/>
                <w:szCs w:val="19"/>
              </w:rPr>
              <w:t xml:space="preserve">Rester informé automatiquement des évolutions qui concernent votre entreprise</w:t>
            </w:r>
          </w:p>
        </w:tc>
      </w:tr>
    </w:tbl>
    <w:p>
      <w:pPr>
        <w:spacing w:after="40" w:before="0"/>
        <w:jc w:val="left"/>
      </w:pPr>
      <w:r>
        <w:rPr>
          <w:rFonts w:ascii="Arial" w:cs="Arial" w:eastAsia="Arial" w:hAnsi="Arial"/>
          <w:b w:val="false"/>
          <w:bCs w:val="false"/>
          <w:i w:val="false"/>
          <w:iCs w:val="false"/>
          <w:color w:val="111827"/>
          <w:sz w:val="21"/>
          <w:szCs w:val="21"/>
        </w:rPr>
        <w:t xml:space="preserve"/>
      </w:r>
    </w:p>
    <w:p>
      <w:pPr>
        <w:pStyle w:val="Heading2"/>
        <w:pBdr>
          <w:bottom w:val="single" w:color="0F6E56" w:sz="6" w:space="4"/>
        </w:pBdr>
        <w:spacing w:after="100" w:before="280"/>
      </w:pPr>
      <w:r>
        <w:rPr>
          <w:rFonts w:ascii="Arial" w:cs="Arial" w:eastAsia="Arial" w:hAnsi="Arial"/>
          <w:b/>
          <w:bCs/>
          <w:i w:val="false"/>
          <w:iCs w:val="false"/>
          <w:color w:val="111827"/>
          <w:sz w:val="24"/>
          <w:szCs w:val="24"/>
        </w:rPr>
        <w:t xml:space="preserve">Ce que cette fonctionnalité fait</w:t>
      </w:r>
    </w:p>
    <w:p>
      <w:pPr>
        <w:spacing w:after="110" w:before="0"/>
        <w:jc w:val="left"/>
      </w:pPr>
      <w:r>
        <w:rPr>
          <w:rFonts w:ascii="Arial" w:cs="Arial" w:eastAsia="Arial" w:hAnsi="Arial"/>
          <w:b w:val="false"/>
          <w:bCs w:val="false"/>
          <w:i w:val="false"/>
          <w:iCs w:val="false"/>
          <w:color w:val="374151"/>
          <w:sz w:val="21"/>
          <w:szCs w:val="21"/>
        </w:rPr>
        <w:t xml:space="preserve">La veille juridique surveille en permanence l'environnement légal et réglementaire qui s'applique à votre entreprise. Elle vous informe automatiquement dès qu'une loi, un texte officiel ou une réglementation est modifié, complété ou publié.</w:t>
      </w:r>
    </w:p>
    <w:p>
      <w:pPr>
        <w:spacing w:after="110" w:before="0"/>
        <w:jc w:val="left"/>
      </w:pPr>
      <w:r>
        <w:rPr>
          <w:rFonts w:ascii="Arial" w:cs="Arial" w:eastAsia="Arial" w:hAnsi="Arial"/>
          <w:b w:val="false"/>
          <w:bCs w:val="false"/>
          <w:i w:val="false"/>
          <w:iCs w:val="false"/>
          <w:color w:val="374151"/>
          <w:sz w:val="21"/>
          <w:szCs w:val="21"/>
        </w:rPr>
        <w:t xml:space="preserve">Cette veille ne se limite pas au droit OHADA. Elle couvre l'ensemble du cadre légal applicable aux entreprises opérant en Côte d'Ivoire et dans l'espace UEMOA :</w:t>
      </w:r>
    </w:p>
    <w:p>
      <w:pPr>
        <w:pStyle w:val="ListParagraph"/>
        <w:numPr>
          <w:ilvl w:val="0"/>
          <w:numId w:val="3"/>
        </w:numPr>
        <w:spacing w:after="90"/>
      </w:pPr>
      <w:r>
        <w:rPr>
          <w:rFonts w:ascii="Arial" w:cs="Arial" w:eastAsia="Arial" w:hAnsi="Arial"/>
          <w:b w:val="false"/>
          <w:bCs w:val="false"/>
          <w:i w:val="false"/>
          <w:iCs w:val="false"/>
          <w:color w:val="374151"/>
          <w:sz w:val="21"/>
          <w:szCs w:val="21"/>
        </w:rPr>
        <w:t xml:space="preserve">Le droit OHADA — droit des sociétés, droit commercial, droit du travail, procédures de recouvrement, etc.</w:t>
      </w:r>
    </w:p>
    <w:p>
      <w:pPr>
        <w:pStyle w:val="ListParagraph"/>
        <w:numPr>
          <w:ilvl w:val="0"/>
          <w:numId w:val="3"/>
        </w:numPr>
        <w:spacing w:after="90"/>
      </w:pPr>
      <w:r>
        <w:rPr>
          <w:rFonts w:ascii="Arial" w:cs="Arial" w:eastAsia="Arial" w:hAnsi="Arial"/>
          <w:b w:val="false"/>
          <w:bCs w:val="false"/>
          <w:i w:val="false"/>
          <w:iCs w:val="false"/>
          <w:color w:val="374151"/>
          <w:sz w:val="21"/>
          <w:szCs w:val="21"/>
        </w:rPr>
        <w:t xml:space="preserve">Le droit ivoirien — code du travail, code fiscal, code des investissements, textes de l'ARTCI, etc.</w:t>
      </w:r>
    </w:p>
    <w:p>
      <w:pPr>
        <w:pStyle w:val="ListParagraph"/>
        <w:numPr>
          <w:ilvl w:val="0"/>
          <w:numId w:val="3"/>
        </w:numPr>
        <w:spacing w:after="90"/>
      </w:pPr>
      <w:r>
        <w:rPr>
          <w:rFonts w:ascii="Arial" w:cs="Arial" w:eastAsia="Arial" w:hAnsi="Arial"/>
          <w:b w:val="false"/>
          <w:bCs w:val="false"/>
          <w:i w:val="false"/>
          <w:iCs w:val="false"/>
          <w:color w:val="374151"/>
          <w:sz w:val="21"/>
          <w:szCs w:val="21"/>
        </w:rPr>
        <w:t xml:space="preserve">Les réglementations UEMOA et BCEAO — directives fiscales, réglementation des changes, normes bancaires, etc.</w:t>
      </w:r>
    </w:p>
    <w:p>
      <w:pPr>
        <w:pStyle w:val="ListParagraph"/>
        <w:numPr>
          <w:ilvl w:val="0"/>
          <w:numId w:val="3"/>
        </w:numPr>
        <w:spacing w:after="90"/>
      </w:pPr>
      <w:r>
        <w:rPr>
          <w:rFonts w:ascii="Arial" w:cs="Arial" w:eastAsia="Arial" w:hAnsi="Arial"/>
          <w:b w:val="false"/>
          <w:bCs w:val="false"/>
          <w:i w:val="false"/>
          <w:iCs w:val="false"/>
          <w:color w:val="374151"/>
          <w:sz w:val="21"/>
          <w:szCs w:val="21"/>
        </w:rPr>
        <w:t xml:space="preserve">Les réglementations sectorielles — textes spécifiques à l'immobilier, aux mines, à l'agroalimentaire, aux télécoms, etc.</w:t>
      </w:r>
    </w:p>
    <w:p>
      <w:pPr>
        <w:pStyle w:val="ListParagraph"/>
        <w:numPr>
          <w:ilvl w:val="0"/>
          <w:numId w:val="3"/>
        </w:numPr>
        <w:spacing w:after="90"/>
      </w:pPr>
      <w:r>
        <w:rPr>
          <w:rFonts w:ascii="Arial" w:cs="Arial" w:eastAsia="Arial" w:hAnsi="Arial"/>
          <w:b w:val="false"/>
          <w:bCs w:val="false"/>
          <w:i w:val="false"/>
          <w:iCs w:val="false"/>
          <w:color w:val="374151"/>
          <w:sz w:val="21"/>
          <w:szCs w:val="21"/>
        </w:rPr>
        <w:t xml:space="preserve">Les arrêtés, décrets et circulaires — publiés au Journal Officiel de Côte d'Ivoire.</w:t>
      </w:r>
    </w:p>
    <w:p>
      <w:pPr>
        <w:spacing w:after="80" w:before="0"/>
        <w:jc w:val="left"/>
      </w:pPr>
      <w:r>
        <w:rPr>
          <w:rFonts w:ascii="Arial" w:cs="Arial" w:eastAsia="Arial" w:hAnsi="Arial"/>
          <w:b w:val="false"/>
          <w:bCs w:val="false"/>
          <w:i w:val="false"/>
          <w:iCs w:val="false"/>
          <w:color w:val="111827"/>
          <w:sz w:val="21"/>
          <w:szCs w:val="21"/>
        </w:rPr>
        <w:t xml:space="preserve"/>
      </w:r>
    </w:p>
    <w:p>
      <w:pPr>
        <w:pStyle w:val="Heading2"/>
        <w:pBdr>
          <w:bottom w:val="single" w:color="0F6E56" w:sz="6" w:space="4"/>
        </w:pBdr>
        <w:spacing w:after="100" w:before="280"/>
      </w:pPr>
      <w:r>
        <w:rPr>
          <w:rFonts w:ascii="Arial" w:cs="Arial" w:eastAsia="Arial" w:hAnsi="Arial"/>
          <w:b/>
          <w:bCs/>
          <w:i w:val="false"/>
          <w:iCs w:val="false"/>
          <w:color w:val="111827"/>
          <w:sz w:val="24"/>
          <w:szCs w:val="24"/>
        </w:rPr>
        <w:t xml:space="preserve">Comment la veille est alimentée</w:t>
      </w:r>
    </w:p>
    <w:p>
      <w:pPr>
        <w:spacing w:after="110" w:before="0"/>
        <w:jc w:val="left"/>
      </w:pPr>
      <w:r>
        <w:rPr>
          <w:rFonts w:ascii="Arial" w:cs="Arial" w:eastAsia="Arial" w:hAnsi="Arial"/>
          <w:b w:val="false"/>
          <w:bCs w:val="false"/>
          <w:i w:val="false"/>
          <w:iCs w:val="false"/>
          <w:color w:val="374151"/>
          <w:sz w:val="21"/>
          <w:szCs w:val="21"/>
        </w:rPr>
        <w:t xml:space="preserve">La base de connaissance juridique de la plateforme est alimentée par trois sources complémentaires :</w:t>
      </w:r>
    </w:p>
    <w:p>
      <w:pPr>
        <w:spacing w:after="80" w:before="0"/>
        <w:jc w:val="left"/>
      </w:pPr>
      <w:r>
        <w:rPr>
          <w:rFonts w:ascii="Arial" w:cs="Arial" w:eastAsia="Arial" w:hAnsi="Arial"/>
          <w:b w:val="false"/>
          <w:bCs w:val="false"/>
          <w:i w:val="false"/>
          <w:iCs w:val="false"/>
          <w:color w:val="111827"/>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5760"/>
      </w:tblGrid>
      <w:tr>
        <w:tc>
          <w:tcPr>
            <w:tcW w:type="dxa" w:w="1600"/>
            <w:gridSpan w:val="1"/>
            <w:tcBorders>
              <w:top w:val="single" w:color="0F6E56" w:sz="1"/>
              <w:left w:val="single" w:color="0F6E56" w:sz="1"/>
              <w:bottom w:val="single" w:color="0F6E56" w:sz="1"/>
              <w:right w:val="single" w:color="0F6E56" w:sz="1"/>
            </w:tcBorders>
            <w:shd w:fill="0F6E56" w:val="clear"/>
            <w:tcMar>
              <w:top w:type="dxa" w:w="90"/>
              <w:left w:type="dxa" w:w="140"/>
              <w:bottom w:type="dxa" w:w="90"/>
              <w:right w:type="dxa" w:w="140"/>
            </w:tcMar>
          </w:tcPr>
          <w:p>
            <w:pPr>
              <w:spacing w:after="120" w:before="0"/>
              <w:jc w:val="left"/>
            </w:pPr>
            <w:r>
              <w:rPr>
                <w:rFonts w:ascii="Arial" w:cs="Arial" w:eastAsia="Arial" w:hAnsi="Arial"/>
                <w:b/>
                <w:bCs/>
                <w:i w:val="false"/>
                <w:iCs w:val="false"/>
                <w:color w:val="FFFFFF"/>
                <w:sz w:val="19"/>
                <w:szCs w:val="19"/>
              </w:rPr>
              <w:t xml:space="preserve">Source</w:t>
            </w:r>
          </w:p>
        </w:tc>
        <w:tc>
          <w:tcPr>
            <w:tcW w:type="dxa" w:w="2000"/>
            <w:gridSpan w:val="1"/>
            <w:tcBorders>
              <w:top w:val="single" w:color="0F6E56" w:sz="1"/>
              <w:left w:val="single" w:color="0F6E56" w:sz="1"/>
              <w:bottom w:val="single" w:color="0F6E56" w:sz="1"/>
              <w:right w:val="single" w:color="0F6E56" w:sz="1"/>
            </w:tcBorders>
            <w:shd w:fill="0F6E56" w:val="clear"/>
            <w:tcMar>
              <w:top w:type="dxa" w:w="90"/>
              <w:left w:type="dxa" w:w="140"/>
              <w:bottom w:type="dxa" w:w="90"/>
              <w:right w:type="dxa" w:w="140"/>
            </w:tcMar>
          </w:tcPr>
          <w:p>
            <w:pPr>
              <w:spacing w:after="120" w:before="0"/>
              <w:jc w:val="left"/>
            </w:pPr>
            <w:r>
              <w:rPr>
                <w:rFonts w:ascii="Arial" w:cs="Arial" w:eastAsia="Arial" w:hAnsi="Arial"/>
                <w:b/>
                <w:bCs/>
                <w:i w:val="false"/>
                <w:iCs w:val="false"/>
                <w:color w:val="FFFFFF"/>
                <w:sz w:val="19"/>
                <w:szCs w:val="19"/>
              </w:rPr>
              <w:t xml:space="preserve">Comment</w:t>
            </w:r>
          </w:p>
        </w:tc>
        <w:tc>
          <w:tcPr>
            <w:tcW w:type="dxa" w:w="5760"/>
            <w:gridSpan w:val="1"/>
            <w:tcBorders>
              <w:top w:val="single" w:color="0F6E56" w:sz="1"/>
              <w:left w:val="single" w:color="0F6E56" w:sz="1"/>
              <w:bottom w:val="single" w:color="0F6E56" w:sz="1"/>
              <w:right w:val="single" w:color="0F6E56" w:sz="1"/>
            </w:tcBorders>
            <w:shd w:fill="0F6E56" w:val="clear"/>
            <w:tcMar>
              <w:top w:type="dxa" w:w="90"/>
              <w:left w:type="dxa" w:w="140"/>
              <w:bottom w:type="dxa" w:w="90"/>
              <w:right w:type="dxa" w:w="140"/>
            </w:tcMar>
          </w:tcPr>
          <w:p>
            <w:pPr>
              <w:spacing w:after="120" w:before="0"/>
              <w:jc w:val="left"/>
            </w:pPr>
            <w:r>
              <w:rPr>
                <w:rFonts w:ascii="Arial" w:cs="Arial" w:eastAsia="Arial" w:hAnsi="Arial"/>
                <w:b/>
                <w:bCs/>
                <w:i w:val="false"/>
                <w:iCs w:val="false"/>
                <w:color w:val="FFFFFF"/>
                <w:sz w:val="19"/>
                <w:szCs w:val="19"/>
              </w:rPr>
              <w:t xml:space="preserve">Exemples</w:t>
            </w:r>
          </w:p>
        </w:tc>
      </w:tr>
      <w:tr>
        <w:tc>
          <w:tcPr>
            <w:tcW w:type="dxa" w:w="1600"/>
            <w:gridSpan w:val="1"/>
            <w:tcBorders>
              <w:top w:val="single" w:color="DDDDDD" w:sz="1"/>
              <w:left w:val="single" w:color="DDDDDD" w:sz="1"/>
              <w:bottom w:val="single" w:color="DDDDDD" w:sz="1"/>
              <w:right w:val="single" w:color="DDDDDD" w:sz="1"/>
            </w:tcBorders>
            <w:shd w:fill="E1F5EE" w:val="clear"/>
            <w:tcMar>
              <w:top w:type="dxa" w:w="90"/>
              <w:left w:type="dxa" w:w="140"/>
              <w:bottom w:type="dxa" w:w="90"/>
              <w:right w:type="dxa" w:w="140"/>
            </w:tcMar>
          </w:tcPr>
          <w:p>
            <w:pPr>
              <w:spacing w:after="120" w:before="0"/>
              <w:jc w:val="left"/>
            </w:pPr>
            <w:r>
              <w:rPr>
                <w:rFonts w:ascii="Arial" w:cs="Arial" w:eastAsia="Arial" w:hAnsi="Arial"/>
                <w:b/>
                <w:bCs/>
                <w:i w:val="false"/>
                <w:iCs w:val="false"/>
                <w:color w:val="0F6E56"/>
                <w:sz w:val="19"/>
                <w:szCs w:val="19"/>
              </w:rPr>
              <w:t xml:space="preserve">Recherches automatisées</w:t>
            </w:r>
          </w:p>
        </w:tc>
        <w:tc>
          <w:tcPr>
            <w:tcW w:type="dxa" w:w="2000"/>
            <w:gridSpan w:val="1"/>
            <w:tcBorders>
              <w:top w:val="single" w:color="DDDDDD" w:sz="1"/>
              <w:left w:val="single" w:color="DDDDDD" w:sz="1"/>
              <w:bottom w:val="single" w:color="DDDDDD" w:sz="1"/>
              <w:right w:val="single" w:color="DDDDDD" w:sz="1"/>
            </w:tcBorders>
            <w:shd w:fill="E1F5EE" w:val="clear"/>
            <w:tcMar>
              <w:top w:type="dxa" w:w="90"/>
              <w:left w:type="dxa" w:w="140"/>
              <w:bottom w:type="dxa" w:w="90"/>
              <w:right w:type="dxa" w:w="140"/>
            </w:tcMar>
          </w:tcPr>
          <w:p>
            <w:pPr>
              <w:spacing w:after="120" w:before="0"/>
              <w:jc w:val="left"/>
            </w:pPr>
            <w:r>
              <w:rPr>
                <w:rFonts w:ascii="Arial" w:cs="Arial" w:eastAsia="Arial" w:hAnsi="Arial"/>
                <w:b w:val="false"/>
                <w:bCs w:val="false"/>
                <w:i w:val="false"/>
                <w:iCs w:val="false"/>
                <w:color w:val="111827"/>
                <w:sz w:val="19"/>
                <w:szCs w:val="19"/>
              </w:rPr>
              <w:t xml:space="preserve">La plateforme scanne automatiquement les sites officiels chaque jour.</w:t>
            </w:r>
          </w:p>
        </w:tc>
        <w:tc>
          <w:tcPr>
            <w:tcW w:type="dxa" w:w="5760"/>
            <w:gridSpan w:val="1"/>
            <w:tcBorders>
              <w:top w:val="single" w:color="DDDDDD" w:sz="1"/>
              <w:left w:val="single" w:color="DDDDDD" w:sz="1"/>
              <w:bottom w:val="single" w:color="DDDDDD" w:sz="1"/>
              <w:right w:val="single" w:color="DDDDDD" w:sz="1"/>
            </w:tcBorders>
            <w:shd w:fill="E1F5EE" w:val="clear"/>
            <w:tcMar>
              <w:top w:type="dxa" w:w="90"/>
              <w:left w:type="dxa" w:w="140"/>
              <w:bottom w:type="dxa" w:w="90"/>
              <w:right w:type="dxa" w:w="140"/>
            </w:tcMar>
          </w:tcPr>
          <w:p>
            <w:pPr>
              <w:spacing w:after="120" w:before="0"/>
              <w:jc w:val="left"/>
            </w:pPr>
            <w:r>
              <w:rPr>
                <w:rFonts w:ascii="Arial" w:cs="Arial" w:eastAsia="Arial" w:hAnsi="Arial"/>
                <w:b w:val="false"/>
                <w:bCs w:val="false"/>
                <w:i w:val="false"/>
                <w:iCs w:val="false"/>
                <w:color w:val="111827"/>
                <w:sz w:val="19"/>
                <w:szCs w:val="19"/>
              </w:rPr>
              <w:t xml:space="preserve">Journal Officiel CI, site OHADA.org, UEMOA, BCEAO, ARTCI, Ministère de la Justice.</w:t>
            </w:r>
          </w:p>
        </w:tc>
      </w:tr>
      <w:tr>
        <w:tc>
          <w:tcPr>
            <w:tcW w:type="dxa" w:w="1600"/>
            <w:gridSpan w:val="1"/>
            <w:tcBorders>
              <w:top w:val="single" w:color="DDDDDD" w:sz="1"/>
              <w:left w:val="single" w:color="DDDDDD" w:sz="1"/>
              <w:bottom w:val="single" w:color="DDDDDD" w:sz="1"/>
              <w:right w:val="single" w:color="DDDDDD" w:sz="1"/>
            </w:tcBorders>
            <w:shd w:fill="EDF3FC" w:val="clear"/>
            <w:tcMar>
              <w:top w:type="dxa" w:w="90"/>
              <w:left w:type="dxa" w:w="140"/>
              <w:bottom w:type="dxa" w:w="90"/>
              <w:right w:type="dxa" w:w="140"/>
            </w:tcMar>
          </w:tcPr>
          <w:p>
            <w:pPr>
              <w:spacing w:after="120" w:before="0"/>
              <w:jc w:val="left"/>
            </w:pPr>
            <w:r>
              <w:rPr>
                <w:rFonts w:ascii="Arial" w:cs="Arial" w:eastAsia="Arial" w:hAnsi="Arial"/>
                <w:b/>
                <w:bCs/>
                <w:i w:val="false"/>
                <w:iCs w:val="false"/>
                <w:color w:val="1A56A0"/>
                <w:sz w:val="19"/>
                <w:szCs w:val="19"/>
              </w:rPr>
              <w:t xml:space="preserve">Base documentaire Abakoré</w:t>
            </w:r>
          </w:p>
        </w:tc>
        <w:tc>
          <w:tcPr>
            <w:tcW w:type="dxa" w:w="2000"/>
            <w:gridSpan w:val="1"/>
            <w:tcBorders>
              <w:top w:val="single" w:color="DDDDDD" w:sz="1"/>
              <w:left w:val="single" w:color="DDDDDD" w:sz="1"/>
              <w:bottom w:val="single" w:color="DDDDDD" w:sz="1"/>
              <w:right w:val="single" w:color="DDDDDD" w:sz="1"/>
            </w:tcBorders>
            <w:shd w:fill="EDF3FC" w:val="clear"/>
            <w:tcMar>
              <w:top w:type="dxa" w:w="90"/>
              <w:left w:type="dxa" w:w="140"/>
              <w:bottom w:type="dxa" w:w="90"/>
              <w:right w:type="dxa" w:w="140"/>
            </w:tcMar>
          </w:tcPr>
          <w:p>
            <w:pPr>
              <w:spacing w:after="120" w:before="0"/>
              <w:jc w:val="left"/>
            </w:pPr>
            <w:r>
              <w:rPr>
                <w:rFonts w:ascii="Arial" w:cs="Arial" w:eastAsia="Arial" w:hAnsi="Arial"/>
                <w:b w:val="false"/>
                <w:bCs w:val="false"/>
                <w:i w:val="false"/>
                <w:iCs w:val="false"/>
                <w:color w:val="111827"/>
                <w:sz w:val="19"/>
                <w:szCs w:val="19"/>
              </w:rPr>
              <w:t xml:space="preserve">L'équipe Abakoré constitue et met à jour régulièrement une bibliothèque de textes commentés, de guides pratiques et de jurisprudences.</w:t>
            </w:r>
          </w:p>
        </w:tc>
        <w:tc>
          <w:tcPr>
            <w:tcW w:type="dxa" w:w="5760"/>
            <w:gridSpan w:val="1"/>
            <w:tcBorders>
              <w:top w:val="single" w:color="DDDDDD" w:sz="1"/>
              <w:left w:val="single" w:color="DDDDDD" w:sz="1"/>
              <w:bottom w:val="single" w:color="DDDDDD" w:sz="1"/>
              <w:right w:val="single" w:color="DDDDDD" w:sz="1"/>
            </w:tcBorders>
            <w:shd w:fill="EDF3FC" w:val="clear"/>
            <w:tcMar>
              <w:top w:type="dxa" w:w="90"/>
              <w:left w:type="dxa" w:w="140"/>
              <w:bottom w:type="dxa" w:w="90"/>
              <w:right w:type="dxa" w:w="140"/>
            </w:tcMar>
          </w:tcPr>
          <w:p>
            <w:pPr>
              <w:spacing w:after="120" w:before="0"/>
              <w:jc w:val="left"/>
            </w:pPr>
            <w:r>
              <w:rPr>
                <w:rFonts w:ascii="Arial" w:cs="Arial" w:eastAsia="Arial" w:hAnsi="Arial"/>
                <w:b w:val="false"/>
                <w:bCs w:val="false"/>
                <w:i w:val="false"/>
                <w:iCs w:val="false"/>
                <w:color w:val="111827"/>
                <w:sz w:val="19"/>
                <w:szCs w:val="19"/>
              </w:rPr>
              <w:t xml:space="preserve">Commentaires d'arrêts de la CCJA, fiches pratiques par secteur, analyses des nouvelles lois ivoiriennes.</w:t>
            </w:r>
          </w:p>
        </w:tc>
      </w:tr>
      <w:tr>
        <w:tc>
          <w:tcPr>
            <w:tcW w:type="dxa" w:w="1600"/>
            <w:gridSpan w:val="1"/>
            <w:tcBorders>
              <w:top w:val="single" w:color="DDDDDD" w:sz="1"/>
              <w:left w:val="single" w:color="DDDDDD" w:sz="1"/>
              <w:bottom w:val="single" w:color="DDDDDD" w:sz="1"/>
              <w:right w:val="single" w:color="DDDDDD" w:sz="1"/>
            </w:tcBorders>
            <w:shd w:fill="FDF4E7" w:val="clear"/>
            <w:tcMar>
              <w:top w:type="dxa" w:w="90"/>
              <w:left w:type="dxa" w:w="140"/>
              <w:bottom w:type="dxa" w:w="90"/>
              <w:right w:type="dxa" w:w="140"/>
            </w:tcMar>
          </w:tcPr>
          <w:p>
            <w:pPr>
              <w:spacing w:after="120" w:before="0"/>
              <w:jc w:val="left"/>
            </w:pPr>
            <w:r>
              <w:rPr>
                <w:rFonts w:ascii="Arial" w:cs="Arial" w:eastAsia="Arial" w:hAnsi="Arial"/>
                <w:b/>
                <w:bCs/>
                <w:i w:val="false"/>
                <w:iCs w:val="false"/>
                <w:color w:val="8C5200"/>
                <w:sz w:val="19"/>
                <w:szCs w:val="19"/>
              </w:rPr>
              <w:t xml:space="preserve">Ajout manuel par l'équipe</w:t>
            </w:r>
          </w:p>
        </w:tc>
        <w:tc>
          <w:tcPr>
            <w:tcW w:type="dxa" w:w="2000"/>
            <w:gridSpan w:val="1"/>
            <w:tcBorders>
              <w:top w:val="single" w:color="DDDDDD" w:sz="1"/>
              <w:left w:val="single" w:color="DDDDDD" w:sz="1"/>
              <w:bottom w:val="single" w:color="DDDDDD" w:sz="1"/>
              <w:right w:val="single" w:color="DDDDDD" w:sz="1"/>
            </w:tcBorders>
            <w:shd w:fill="FDF4E7" w:val="clear"/>
            <w:tcMar>
              <w:top w:type="dxa" w:w="90"/>
              <w:left w:type="dxa" w:w="140"/>
              <w:bottom w:type="dxa" w:w="90"/>
              <w:right w:type="dxa" w:w="140"/>
            </w:tcMar>
          </w:tcPr>
          <w:p>
            <w:pPr>
              <w:spacing w:after="120" w:before="0"/>
              <w:jc w:val="left"/>
            </w:pPr>
            <w:r>
              <w:rPr>
                <w:rFonts w:ascii="Arial" w:cs="Arial" w:eastAsia="Arial" w:hAnsi="Arial"/>
                <w:b w:val="false"/>
                <w:bCs w:val="false"/>
                <w:i w:val="false"/>
                <w:iCs w:val="false"/>
                <w:color w:val="111827"/>
                <w:sz w:val="19"/>
                <w:szCs w:val="19"/>
              </w:rPr>
              <w:t xml:space="preserve">L'équipe Abakoré peut ajouter à tout moment un texte spécifique signalé par un client ou identifié lors d'une mission.</w:t>
            </w:r>
          </w:p>
        </w:tc>
        <w:tc>
          <w:tcPr>
            <w:tcW w:type="dxa" w:w="5760"/>
            <w:gridSpan w:val="1"/>
            <w:tcBorders>
              <w:top w:val="single" w:color="DDDDDD" w:sz="1"/>
              <w:left w:val="single" w:color="DDDDDD" w:sz="1"/>
              <w:bottom w:val="single" w:color="DDDDDD" w:sz="1"/>
              <w:right w:val="single" w:color="DDDDDD" w:sz="1"/>
            </w:tcBorders>
            <w:shd w:fill="FDF4E7" w:val="clear"/>
            <w:tcMar>
              <w:top w:type="dxa" w:w="90"/>
              <w:left w:type="dxa" w:w="140"/>
              <w:bottom w:type="dxa" w:w="90"/>
              <w:right w:type="dxa" w:w="140"/>
            </w:tcMar>
          </w:tcPr>
          <w:p>
            <w:pPr>
              <w:spacing w:after="120" w:before="0"/>
              <w:jc w:val="left"/>
            </w:pPr>
            <w:r>
              <w:rPr>
                <w:rFonts w:ascii="Arial" w:cs="Arial" w:eastAsia="Arial" w:hAnsi="Arial"/>
                <w:b w:val="false"/>
                <w:bCs w:val="false"/>
                <w:i w:val="false"/>
                <w:iCs w:val="false"/>
                <w:color w:val="111827"/>
                <w:sz w:val="19"/>
                <w:szCs w:val="19"/>
              </w:rPr>
              <w:t xml:space="preserve">Texte spécifique à un secteur, décision administrative, réglementation régionale non encore indexée.</w:t>
            </w:r>
          </w:p>
        </w:tc>
      </w:tr>
    </w:tbl>
    <w:p>
      <w:pPr>
        <w:spacing w:after="80" w:before="0"/>
        <w:jc w:val="left"/>
      </w:pPr>
      <w:r>
        <w:rPr>
          <w:rFonts w:ascii="Arial" w:cs="Arial" w:eastAsia="Arial" w:hAnsi="Arial"/>
          <w:b w:val="false"/>
          <w:bCs w:val="false"/>
          <w:i w:val="false"/>
          <w:iCs w:val="false"/>
          <w:color w:val="111827"/>
          <w:sz w:val="21"/>
          <w:szCs w:val="21"/>
        </w:rPr>
        <w:t xml:space="preserve"/>
      </w:r>
    </w:p>
    <w:p>
      <w:pPr>
        <w:pStyle w:val="Heading2"/>
        <w:pBdr>
          <w:bottom w:val="single" w:color="0F6E56" w:sz="6" w:space="4"/>
        </w:pBdr>
        <w:spacing w:after="100" w:before="280"/>
      </w:pPr>
      <w:r>
        <w:rPr>
          <w:rFonts w:ascii="Arial" w:cs="Arial" w:eastAsia="Arial" w:hAnsi="Arial"/>
          <w:b/>
          <w:bCs/>
          <w:i w:val="false"/>
          <w:iCs w:val="false"/>
          <w:color w:val="111827"/>
          <w:sz w:val="24"/>
          <w:szCs w:val="24"/>
        </w:rPr>
        <w:t xml:space="preserve">Ce que l'utilisateur peut faire</w:t>
      </w:r>
    </w:p>
    <w:p>
      <w:pPr>
        <w:pStyle w:val="ListParagraph"/>
        <w:numPr>
          <w:ilvl w:val="0"/>
          <w:numId w:val="3"/>
        </w:numPr>
        <w:spacing w:after="90"/>
      </w:pPr>
      <w:r>
        <w:rPr>
          <w:rFonts w:ascii="Arial" w:cs="Arial" w:eastAsia="Arial" w:hAnsi="Arial"/>
          <w:b/>
          <w:bCs/>
          <w:i w:val="false"/>
          <w:iCs w:val="false"/>
          <w:color w:val="0F6E56"/>
          <w:sz w:val="21"/>
          <w:szCs w:val="21"/>
        </w:rPr>
        <w:t xml:space="preserve">🔍 </w:t>
      </w:r>
      <w:r>
        <w:rPr>
          <w:rFonts w:ascii="Arial" w:cs="Arial" w:eastAsia="Arial" w:hAnsi="Arial"/>
          <w:b w:val="false"/>
          <w:bCs w:val="false"/>
          <w:i w:val="false"/>
          <w:iCs w:val="false"/>
          <w:color w:val="374151"/>
          <w:sz w:val="21"/>
          <w:szCs w:val="21"/>
        </w:rPr>
        <w:t xml:space="preserve">Effectuer une recherche en langage courant.</w:t>
      </w:r>
    </w:p>
    <w:p>
      <w:pPr>
        <w:pStyle w:val="ListParagraph"/>
        <w:numPr>
          <w:ilvl w:val="0"/>
          <w:numId w:val="3"/>
        </w:numPr>
        <w:spacing w:after="90"/>
      </w:pPr>
      <w:r>
        <w:rPr>
          <w:rFonts w:ascii="Arial" w:cs="Arial" w:eastAsia="Arial" w:hAnsi="Arial"/>
          <w:b/>
          <w:bCs/>
          <w:i w:val="false"/>
          <w:iCs w:val="false"/>
          <w:color w:val="0F6E56"/>
          <w:sz w:val="21"/>
          <w:szCs w:val="21"/>
        </w:rPr>
        <w:t xml:space="preserve">📋 </w:t>
      </w:r>
      <w:r>
        <w:rPr>
          <w:rFonts w:ascii="Arial" w:cs="Arial" w:eastAsia="Arial" w:hAnsi="Arial"/>
          <w:b w:val="false"/>
          <w:bCs w:val="false"/>
          <w:i w:val="false"/>
          <w:iCs w:val="false"/>
          <w:color w:val="374151"/>
          <w:sz w:val="21"/>
          <w:szCs w:val="21"/>
        </w:rPr>
        <w:t xml:space="preserve">Filtrer les résultats par domaine juridique (fiscal, social, commercial, etc.), par source ou par date.</w:t>
      </w:r>
    </w:p>
    <w:p>
      <w:pPr>
        <w:pStyle w:val="ListParagraph"/>
        <w:numPr>
          <w:ilvl w:val="0"/>
          <w:numId w:val="3"/>
        </w:numPr>
        <w:spacing w:after="90"/>
      </w:pPr>
      <w:r>
        <w:rPr>
          <w:rFonts w:ascii="Arial" w:cs="Arial" w:eastAsia="Arial" w:hAnsi="Arial"/>
          <w:b/>
          <w:bCs/>
          <w:i w:val="false"/>
          <w:iCs w:val="false"/>
          <w:color w:val="0F6E56"/>
          <w:sz w:val="21"/>
          <w:szCs w:val="21"/>
        </w:rPr>
        <w:t xml:space="preserve">📄 </w:t>
      </w:r>
      <w:r>
        <w:rPr>
          <w:rFonts w:ascii="Arial" w:cs="Arial" w:eastAsia="Arial" w:hAnsi="Arial"/>
          <w:b w:val="false"/>
          <w:bCs w:val="false"/>
          <w:i w:val="false"/>
          <w:iCs w:val="false"/>
          <w:color w:val="374151"/>
          <w:sz w:val="21"/>
          <w:szCs w:val="21"/>
        </w:rPr>
        <w:t xml:space="preserve">Lire le texte complet de chaque résultat avec l'article ou le chapitre exact qui répond à la question.</w:t>
      </w:r>
    </w:p>
    <w:p>
      <w:pPr>
        <w:pStyle w:val="ListParagraph"/>
        <w:numPr>
          <w:ilvl w:val="0"/>
          <w:numId w:val="3"/>
        </w:numPr>
        <w:spacing w:after="90"/>
      </w:pPr>
      <w:r>
        <w:rPr>
          <w:rFonts w:ascii="Arial" w:cs="Arial" w:eastAsia="Arial" w:hAnsi="Arial"/>
          <w:b/>
          <w:bCs/>
          <w:i w:val="false"/>
          <w:iCs w:val="false"/>
          <w:color w:val="0F6E56"/>
          <w:sz w:val="21"/>
          <w:szCs w:val="21"/>
        </w:rPr>
        <w:t xml:space="preserve">🔔 </w:t>
      </w:r>
      <w:r>
        <w:rPr>
          <w:rFonts w:ascii="Arial" w:cs="Arial" w:eastAsia="Arial" w:hAnsi="Arial"/>
          <w:b w:val="false"/>
          <w:bCs w:val="false"/>
          <w:i w:val="false"/>
          <w:iCs w:val="false"/>
          <w:color w:val="374151"/>
          <w:sz w:val="21"/>
          <w:szCs w:val="21"/>
        </w:rPr>
        <w:t xml:space="preserve">Être notifié automatiquement dès qu'un texte pertinent pour son secteur d'activité est publié ou modifié.</w:t>
      </w:r>
    </w:p>
    <w:p>
      <w:pPr>
        <w:pStyle w:val="ListParagraph"/>
        <w:numPr>
          <w:ilvl w:val="0"/>
          <w:numId w:val="3"/>
        </w:numPr>
        <w:spacing w:after="90"/>
      </w:pPr>
      <w:r>
        <w:rPr>
          <w:rFonts w:ascii="Arial" w:cs="Arial" w:eastAsia="Arial" w:hAnsi="Arial"/>
          <w:b/>
          <w:bCs/>
          <w:i w:val="false"/>
          <w:iCs w:val="false"/>
          <w:color w:val="0F6E56"/>
          <w:sz w:val="21"/>
          <w:szCs w:val="21"/>
        </w:rPr>
        <w:t xml:space="preserve">⚡ </w:t>
      </w:r>
      <w:r>
        <w:rPr>
          <w:rFonts w:ascii="Arial" w:cs="Arial" w:eastAsia="Arial" w:hAnsi="Arial"/>
          <w:b w:val="false"/>
          <w:bCs w:val="false"/>
          <w:i w:val="false"/>
          <w:iCs w:val="false"/>
          <w:color w:val="374151"/>
          <w:sz w:val="21"/>
          <w:szCs w:val="21"/>
        </w:rPr>
        <w:t xml:space="preserve">Voir directement l'impact d'une nouvelle réglementation sur ses obligations de conformité.</w:t>
      </w:r>
    </w:p>
    <w:p>
      <w:pPr>
        <w:spacing w:after="80" w:before="0"/>
        <w:jc w:val="left"/>
      </w:pPr>
      <w:r>
        <w:rPr>
          <w:rFonts w:ascii="Arial" w:cs="Arial" w:eastAsia="Arial" w:hAnsi="Arial"/>
          <w:b w:val="false"/>
          <w:bCs w:val="false"/>
          <w:i w:val="false"/>
          <w:iCs w:val="false"/>
          <w:color w:val="111827"/>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85A30" w:sz="16"/>
              <w:bottom w:val="single" w:color="DDDDDD" w:sz="1"/>
              <w:right w:val="single" w:color="DDDDDD" w:sz="1"/>
            </w:tcBorders>
            <w:shd w:fill="FEF3EE" w:val="clear"/>
            <w:tcMar>
              <w:top w:type="dxa" w:w="120"/>
              <w:left w:type="dxa" w:w="200"/>
              <w:bottom w:type="dxa" w:w="120"/>
              <w:right w:type="dxa" w:w="200"/>
            </w:tcMar>
          </w:tcPr>
          <w:p>
            <w:pPr>
              <w:spacing w:after="120" w:before="0"/>
              <w:jc w:val="left"/>
            </w:pPr>
            <w:r>
              <w:rPr>
                <w:rFonts w:ascii="Arial" w:cs="Arial" w:eastAsia="Arial" w:hAnsi="Arial"/>
                <w:b/>
                <w:bCs/>
                <w:i w:val="false"/>
                <w:iCs w:val="false"/>
                <w:color w:val="D85A30"/>
                <w:sz w:val="19"/>
                <w:szCs w:val="19"/>
              </w:rPr>
              <w:t xml:space="preserve">Exemple  </w:t>
            </w:r>
            <w:r>
              <w:rPr>
                <w:rFonts w:ascii="Arial" w:cs="Arial" w:eastAsia="Arial" w:hAnsi="Arial"/>
                <w:b w:val="false"/>
                <w:bCs w:val="false"/>
                <w:i w:val="false"/>
                <w:iCs w:val="false"/>
                <w:color w:val="374151"/>
                <w:sz w:val="19"/>
                <w:szCs w:val="19"/>
              </w:rPr>
              <w:t xml:space="preserve">Une entreprise du secteur immobilier effectue la recherche "procédure de lotissement Côte d'Ivoire". La plateforme retourne les textes pertinents tirés du droit ivoirien, du code de construction et des textes OHADA applicables, avec les articles exacts et les dates d'entrée en vigueur. Si un texte a été modifié récemment, il apparaît en tête avec la mention "Mise à jour".</w:t>
            </w:r>
          </w:p>
        </w:tc>
      </w:tr>
    </w:tbl>
    <w:p>
      <w:pPr>
        <w:spacing w:after="80" w:before="0"/>
        <w:jc w:val="left"/>
      </w:pPr>
      <w:r>
        <w:rPr>
          <w:rFonts w:ascii="Arial" w:cs="Arial" w:eastAsia="Arial" w:hAnsi="Arial"/>
          <w:b w:val="false"/>
          <w:bCs w:val="false"/>
          <w:i w:val="false"/>
          <w:iCs w:val="false"/>
          <w:color w:val="111827"/>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8"/>
              <w:left w:val="single" w:color="DDDDDD" w:sz="1"/>
              <w:bottom w:val="single" w:color="DDDDDD" w:sz="1"/>
              <w:right w:val="single" w:color="DDDDDD" w:sz="1"/>
            </w:tcBorders>
            <w:shd w:fill="E1F5EE" w:val="clear"/>
            <w:tcMar>
              <w:top w:type="dxa" w:w="140"/>
              <w:left w:type="dxa" w:w="200"/>
              <w:bottom w:type="dxa" w:w="140"/>
              <w:right w:type="dxa" w:w="200"/>
            </w:tcMar>
          </w:tcPr>
          <w:p>
            <w:pPr>
              <w:spacing w:after="60" w:before="0"/>
              <w:jc w:val="left"/>
            </w:pPr>
            <w:r>
              <w:rPr>
                <w:rFonts w:ascii="Arial" w:cs="Arial" w:eastAsia="Arial" w:hAnsi="Arial"/>
                <w:b/>
                <w:bCs/>
                <w:i w:val="false"/>
                <w:iCs w:val="false"/>
                <w:color w:val="0F6E56"/>
                <w:sz w:val="21"/>
                <w:szCs w:val="21"/>
              </w:rPr>
              <w:t xml:space="preserve">🔗 Lien automatique avec la conformité</w:t>
            </w:r>
          </w:p>
          <w:p>
            <w:pPr>
              <w:spacing w:after="120" w:before="0"/>
              <w:jc w:val="left"/>
            </w:pPr>
            <w:r>
              <w:rPr>
                <w:rFonts w:ascii="Arial" w:cs="Arial" w:eastAsia="Arial" w:hAnsi="Arial"/>
                <w:b w:val="false"/>
                <w:bCs w:val="false"/>
                <w:i w:val="false"/>
                <w:iCs w:val="false"/>
                <w:color w:val="374151"/>
                <w:sz w:val="20"/>
                <w:szCs w:val="20"/>
              </w:rPr>
              <w:t xml:space="preserve">Lorsqu'un nouveau texte ou une modification est détecté, la plateforme analyse automatiquement si ce changement crée de nouvelles obligations pour l'entreprise. Le cas échéant, elle propose directement dans le module Conformité des indicateurs à suivre, que l'utilisateur peut valider ou adapter.</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11827" w:val="clear"/>
            <w:tcMar>
              <w:top w:type="dxa" w:w="220"/>
              <w:left w:type="dxa" w:w="280"/>
              <w:bottom w:type="dxa" w:w="220"/>
              <w:right w:type="dxa" w:w="280"/>
            </w:tcMar>
          </w:tcPr>
          <w:p>
            <w:pPr>
              <w:spacing w:after="50" w:before="0"/>
              <w:jc w:val="left"/>
            </w:pPr>
            <w:r>
              <w:rPr>
                <w:rFonts w:ascii="Arial" w:cs="Arial" w:eastAsia="Arial" w:hAnsi="Arial"/>
                <w:b w:val="false"/>
                <w:bCs w:val="false"/>
                <w:i w:val="false"/>
                <w:iCs w:val="false"/>
                <w:color w:val="9CA3AF"/>
                <w:sz w:val="17"/>
                <w:szCs w:val="17"/>
              </w:rPr>
              <w:t xml:space="preserve">FONCTIONNALITÉ 02</w:t>
            </w:r>
          </w:p>
          <w:p>
            <w:pPr>
              <w:spacing w:after="60" w:before="0"/>
              <w:jc w:val="left"/>
            </w:pPr>
            <w:r>
              <w:rPr>
                <w:rFonts w:ascii="Arial" w:cs="Arial" w:eastAsia="Arial" w:hAnsi="Arial"/>
                <w:b/>
                <w:bCs/>
                <w:i w:val="false"/>
                <w:iCs w:val="false"/>
                <w:color w:val="FFFFFF"/>
                <w:sz w:val="30"/>
                <w:szCs w:val="30"/>
              </w:rPr>
              <w:t xml:space="preserve">Consultation juridique</w:t>
            </w:r>
          </w:p>
          <w:p>
            <w:pPr>
              <w:spacing w:after="120" w:before="0"/>
              <w:jc w:val="left"/>
            </w:pPr>
            <w:r>
              <w:rPr>
                <w:rFonts w:ascii="Arial" w:cs="Arial" w:eastAsia="Arial" w:hAnsi="Arial"/>
                <w:b w:val="false"/>
                <w:bCs w:val="false"/>
                <w:i/>
                <w:iCs/>
                <w:color w:val="9FE1CB"/>
                <w:sz w:val="19"/>
                <w:szCs w:val="19"/>
              </w:rPr>
              <w:t xml:space="preserve">Obtenez une réponse juridique immédiate, disponible 24h/24</w:t>
            </w:r>
          </w:p>
        </w:tc>
      </w:tr>
    </w:tbl>
    <w:p>
      <w:pPr>
        <w:spacing w:after="40" w:before="0"/>
        <w:jc w:val="left"/>
      </w:pPr>
      <w:r>
        <w:rPr>
          <w:rFonts w:ascii="Arial" w:cs="Arial" w:eastAsia="Arial" w:hAnsi="Arial"/>
          <w:b w:val="false"/>
          <w:bCs w:val="false"/>
          <w:i w:val="false"/>
          <w:iCs w:val="false"/>
          <w:color w:val="111827"/>
          <w:sz w:val="21"/>
          <w:szCs w:val="21"/>
        </w:rPr>
        <w:t xml:space="preserve"/>
      </w:r>
    </w:p>
    <w:p>
      <w:pPr>
        <w:pStyle w:val="Heading2"/>
        <w:pBdr>
          <w:bottom w:val="single" w:color="0F6E56" w:sz="6" w:space="4"/>
        </w:pBdr>
        <w:spacing w:after="100" w:before="280"/>
      </w:pPr>
      <w:r>
        <w:rPr>
          <w:rFonts w:ascii="Arial" w:cs="Arial" w:eastAsia="Arial" w:hAnsi="Arial"/>
          <w:b/>
          <w:bCs/>
          <w:i w:val="false"/>
          <w:iCs w:val="false"/>
          <w:color w:val="111827"/>
          <w:sz w:val="24"/>
          <w:szCs w:val="24"/>
        </w:rPr>
        <w:t xml:space="preserve">Ce que cette fonctionnalité fait</w:t>
      </w:r>
    </w:p>
    <w:p>
      <w:pPr>
        <w:spacing w:after="110" w:before="0"/>
        <w:jc w:val="left"/>
      </w:pPr>
      <w:r>
        <w:rPr>
          <w:rFonts w:ascii="Arial" w:cs="Arial" w:eastAsia="Arial" w:hAnsi="Arial"/>
          <w:b w:val="false"/>
          <w:bCs w:val="false"/>
          <w:i w:val="false"/>
          <w:iCs w:val="false"/>
          <w:color w:val="374151"/>
          <w:sz w:val="21"/>
          <w:szCs w:val="21"/>
        </w:rPr>
        <w:t xml:space="preserve">Ce module est l'équivalent d'un juriste consultant disponible à tout moment. L'utilisateur pose sa question en langage naturel, comme il l'écrirait à un collègue, et reçoit une réponse structurée qui cite toujours les textes officiels sur lesquels elle se base.</w:t>
      </w:r>
    </w:p>
    <w:p>
      <w:pPr>
        <w:spacing w:after="110" w:before="0"/>
        <w:jc w:val="left"/>
      </w:pPr>
      <w:r>
        <w:rPr>
          <w:rFonts w:ascii="Arial" w:cs="Arial" w:eastAsia="Arial" w:hAnsi="Arial"/>
          <w:b w:val="false"/>
          <w:bCs w:val="false"/>
          <w:i w:val="false"/>
          <w:iCs w:val="false"/>
          <w:color w:val="374151"/>
          <w:sz w:val="21"/>
          <w:szCs w:val="21"/>
        </w:rPr>
        <w:t xml:space="preserve">La réponse est générée par une intelligence artificielle entraînée sur le corpus juridique complet de la plateforme (droit OHADA, droit ivoirien, réglementations UEMOA), enrichi par la base documentaire de l'équipe Abakoré.</w:t>
      </w:r>
    </w:p>
    <w:p>
      <w:pPr>
        <w:spacing w:after="80" w:before="0"/>
        <w:jc w:val="left"/>
      </w:pPr>
      <w:r>
        <w:rPr>
          <w:rFonts w:ascii="Arial" w:cs="Arial" w:eastAsia="Arial" w:hAnsi="Arial"/>
          <w:b w:val="false"/>
          <w:bCs w:val="false"/>
          <w:i w:val="false"/>
          <w:iCs w:val="false"/>
          <w:color w:val="111827"/>
          <w:sz w:val="21"/>
          <w:szCs w:val="21"/>
        </w:rPr>
        <w:t xml:space="preserve"/>
      </w:r>
    </w:p>
    <w:p>
      <w:pPr>
        <w:pStyle w:val="Heading2"/>
        <w:pBdr>
          <w:bottom w:val="single" w:color="0F6E56" w:sz="6" w:space="4"/>
        </w:pBdr>
        <w:spacing w:after="100" w:before="280"/>
      </w:pPr>
      <w:r>
        <w:rPr>
          <w:rFonts w:ascii="Arial" w:cs="Arial" w:eastAsia="Arial" w:hAnsi="Arial"/>
          <w:b/>
          <w:bCs/>
          <w:i w:val="false"/>
          <w:iCs w:val="false"/>
          <w:color w:val="111827"/>
          <w:sz w:val="24"/>
          <w:szCs w:val="24"/>
        </w:rPr>
        <w:t xml:space="preserve">Ce que l'utilisateur peut faire</w:t>
      </w:r>
    </w:p>
    <w:p>
      <w:pPr>
        <w:pStyle w:val="ListParagraph"/>
        <w:numPr>
          <w:ilvl w:val="0"/>
          <w:numId w:val="3"/>
        </w:numPr>
        <w:spacing w:after="90"/>
      </w:pPr>
      <w:r>
        <w:rPr>
          <w:rFonts w:ascii="Arial" w:cs="Arial" w:eastAsia="Arial" w:hAnsi="Arial"/>
          <w:b/>
          <w:bCs/>
          <w:i w:val="false"/>
          <w:iCs w:val="false"/>
          <w:color w:val="0F6E56"/>
          <w:sz w:val="21"/>
          <w:szCs w:val="21"/>
        </w:rPr>
        <w:t xml:space="preserve">✍️ </w:t>
      </w:r>
      <w:r>
        <w:rPr>
          <w:rFonts w:ascii="Arial" w:cs="Arial" w:eastAsia="Arial" w:hAnsi="Arial"/>
          <w:b w:val="false"/>
          <w:bCs w:val="false"/>
          <w:i w:val="false"/>
          <w:iCs w:val="false"/>
          <w:color w:val="374151"/>
          <w:sz w:val="21"/>
          <w:szCs w:val="21"/>
        </w:rPr>
        <w:t xml:space="preserve">Poser une question juridique en français, comme s'il écrivait un message.</w:t>
      </w:r>
    </w:p>
    <w:p>
      <w:pPr>
        <w:pStyle w:val="ListParagraph"/>
        <w:numPr>
          <w:ilvl w:val="0"/>
          <w:numId w:val="3"/>
        </w:numPr>
        <w:spacing w:after="90"/>
      </w:pPr>
      <w:r>
        <w:rPr>
          <w:rFonts w:ascii="Arial" w:cs="Arial" w:eastAsia="Arial" w:hAnsi="Arial"/>
          <w:b/>
          <w:bCs/>
          <w:i w:val="false"/>
          <w:iCs w:val="false"/>
          <w:color w:val="0F6E56"/>
          <w:sz w:val="21"/>
          <w:szCs w:val="21"/>
        </w:rPr>
        <w:t xml:space="preserve">📖 </w:t>
      </w:r>
      <w:r>
        <w:rPr>
          <w:rFonts w:ascii="Arial" w:cs="Arial" w:eastAsia="Arial" w:hAnsi="Arial"/>
          <w:b w:val="false"/>
          <w:bCs w:val="false"/>
          <w:i w:val="false"/>
          <w:iCs w:val="false"/>
          <w:color w:val="374151"/>
          <w:sz w:val="21"/>
          <w:szCs w:val="21"/>
        </w:rPr>
        <w:t xml:space="preserve">Recevoir une réponse structurée avec l'article de loi exact cité en référence.</w:t>
      </w:r>
    </w:p>
    <w:p>
      <w:pPr>
        <w:pStyle w:val="ListParagraph"/>
        <w:numPr>
          <w:ilvl w:val="0"/>
          <w:numId w:val="3"/>
        </w:numPr>
        <w:spacing w:after="90"/>
      </w:pPr>
      <w:r>
        <w:rPr>
          <w:rFonts w:ascii="Arial" w:cs="Arial" w:eastAsia="Arial" w:hAnsi="Arial"/>
          <w:b/>
          <w:bCs/>
          <w:i w:val="false"/>
          <w:iCs w:val="false"/>
          <w:color w:val="0F6E56"/>
          <w:sz w:val="21"/>
          <w:szCs w:val="21"/>
        </w:rPr>
        <w:t xml:space="preserve">💬 </w:t>
      </w:r>
      <w:r>
        <w:rPr>
          <w:rFonts w:ascii="Arial" w:cs="Arial" w:eastAsia="Arial" w:hAnsi="Arial"/>
          <w:b w:val="false"/>
          <w:bCs w:val="false"/>
          <w:i w:val="false"/>
          <w:iCs w:val="false"/>
          <w:color w:val="374151"/>
          <w:sz w:val="21"/>
          <w:szCs w:val="21"/>
        </w:rPr>
        <w:t xml:space="preserve">Poser des questions de suivi dans la même conversation.</w:t>
      </w:r>
    </w:p>
    <w:p>
      <w:pPr>
        <w:pStyle w:val="ListParagraph"/>
        <w:numPr>
          <w:ilvl w:val="0"/>
          <w:numId w:val="3"/>
        </w:numPr>
        <w:spacing w:after="90"/>
      </w:pPr>
      <w:r>
        <w:rPr>
          <w:rFonts w:ascii="Arial" w:cs="Arial" w:eastAsia="Arial" w:hAnsi="Arial"/>
          <w:b/>
          <w:bCs/>
          <w:i w:val="false"/>
          <w:iCs w:val="false"/>
          <w:color w:val="0F6E56"/>
          <w:sz w:val="21"/>
          <w:szCs w:val="21"/>
        </w:rPr>
        <w:t xml:space="preserve">📎 </w:t>
      </w:r>
      <w:r>
        <w:rPr>
          <w:rFonts w:ascii="Arial" w:cs="Arial" w:eastAsia="Arial" w:hAnsi="Arial"/>
          <w:b w:val="false"/>
          <w:bCs w:val="false"/>
          <w:i w:val="false"/>
          <w:iCs w:val="false"/>
          <w:color w:val="374151"/>
          <w:sz w:val="21"/>
          <w:szCs w:val="21"/>
        </w:rPr>
        <w:t xml:space="preserve">Analyser un document : uploader un contrat, des statuts ou un accord, et demander à l'IA de l'examiner par rapport à la loi applicable.</w:t>
      </w:r>
    </w:p>
    <w:p>
      <w:pPr>
        <w:pStyle w:val="ListParagraph"/>
        <w:numPr>
          <w:ilvl w:val="0"/>
          <w:numId w:val="3"/>
        </w:numPr>
        <w:spacing w:after="90"/>
      </w:pPr>
      <w:r>
        <w:rPr>
          <w:rFonts w:ascii="Arial" w:cs="Arial" w:eastAsia="Arial" w:hAnsi="Arial"/>
          <w:b/>
          <w:bCs/>
          <w:i w:val="false"/>
          <w:iCs w:val="false"/>
          <w:color w:val="0F6E56"/>
          <w:sz w:val="21"/>
          <w:szCs w:val="21"/>
        </w:rPr>
        <w:t xml:space="preserve">➡️ </w:t>
      </w:r>
      <w:r>
        <w:rPr>
          <w:rFonts w:ascii="Arial" w:cs="Arial" w:eastAsia="Arial" w:hAnsi="Arial"/>
          <w:b w:val="false"/>
          <w:bCs w:val="false"/>
          <w:i w:val="false"/>
          <w:iCs w:val="false"/>
          <w:color w:val="374151"/>
          <w:sz w:val="21"/>
          <w:szCs w:val="21"/>
        </w:rPr>
        <w:t xml:space="preserve">Si la question est complexe, transférer la conversation à un expert de la Marketplace en un clic.</w:t>
      </w:r>
    </w:p>
    <w:p>
      <w:pPr>
        <w:spacing w:after="80" w:before="0"/>
        <w:jc w:val="left"/>
      </w:pPr>
      <w:r>
        <w:rPr>
          <w:rFonts w:ascii="Arial" w:cs="Arial" w:eastAsia="Arial" w:hAnsi="Arial"/>
          <w:b w:val="false"/>
          <w:bCs w:val="false"/>
          <w:i w:val="false"/>
          <w:iCs w:val="false"/>
          <w:color w:val="111827"/>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85A30" w:sz="16"/>
              <w:bottom w:val="single" w:color="DDDDDD" w:sz="1"/>
              <w:right w:val="single" w:color="DDDDDD" w:sz="1"/>
            </w:tcBorders>
            <w:shd w:fill="FEF3EE" w:val="clear"/>
            <w:tcMar>
              <w:top w:type="dxa" w:w="120"/>
              <w:left w:type="dxa" w:w="200"/>
              <w:bottom w:type="dxa" w:w="120"/>
              <w:right w:type="dxa" w:w="200"/>
            </w:tcMar>
          </w:tcPr>
          <w:p>
            <w:pPr>
              <w:spacing w:after="120" w:before="0"/>
              <w:jc w:val="left"/>
            </w:pPr>
            <w:r>
              <w:rPr>
                <w:rFonts w:ascii="Arial" w:cs="Arial" w:eastAsia="Arial" w:hAnsi="Arial"/>
                <w:b/>
                <w:bCs/>
                <w:i w:val="false"/>
                <w:iCs w:val="false"/>
                <w:color w:val="D85A30"/>
                <w:sz w:val="19"/>
                <w:szCs w:val="19"/>
              </w:rPr>
              <w:t xml:space="preserve">Exemple  </w:t>
            </w:r>
            <w:r>
              <w:rPr>
                <w:rFonts w:ascii="Arial" w:cs="Arial" w:eastAsia="Arial" w:hAnsi="Arial"/>
                <w:b w:val="false"/>
                <w:bCs w:val="false"/>
                <w:i w:val="false"/>
                <w:iCs w:val="false"/>
                <w:color w:val="374151"/>
                <w:sz w:val="19"/>
                <w:szCs w:val="19"/>
              </w:rPr>
              <w:t xml:space="preserve">"Quelle est la procédure à suivre pour licencier un employé qui est en période d'essai, en droit ivoirien ?" — La plateforme répond en citant les articles du Code du travail ivoirien applicables, en indiquant les délais et les formalités à respecter.</w:t>
            </w:r>
          </w:p>
        </w:tc>
      </w:tr>
    </w:tbl>
    <w:p>
      <w:pPr>
        <w:spacing w:after="80" w:before="0"/>
        <w:jc w:val="left"/>
      </w:pPr>
      <w:r>
        <w:rPr>
          <w:rFonts w:ascii="Arial" w:cs="Arial" w:eastAsia="Arial" w:hAnsi="Arial"/>
          <w:b w:val="false"/>
          <w:bCs w:val="false"/>
          <w:i w:val="false"/>
          <w:iCs w:val="false"/>
          <w:color w:val="111827"/>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85A30" w:sz="8"/>
              <w:left w:val="single" w:color="DDDDDD" w:sz="1"/>
              <w:bottom w:val="single" w:color="DDDDDD" w:sz="1"/>
              <w:right w:val="single" w:color="DDDDDD" w:sz="1"/>
            </w:tcBorders>
            <w:shd w:fill="FEF3EE" w:val="clear"/>
            <w:tcMar>
              <w:top w:type="dxa" w:w="140"/>
              <w:left w:type="dxa" w:w="200"/>
              <w:bottom w:type="dxa" w:w="140"/>
              <w:right w:type="dxa" w:w="200"/>
            </w:tcMar>
          </w:tcPr>
          <w:p>
            <w:pPr>
              <w:spacing w:after="60" w:before="0"/>
              <w:jc w:val="left"/>
            </w:pPr>
            <w:r>
              <w:rPr>
                <w:rFonts w:ascii="Arial" w:cs="Arial" w:eastAsia="Arial" w:hAnsi="Arial"/>
                <w:b/>
                <w:bCs/>
                <w:i w:val="false"/>
                <w:iCs w:val="false"/>
                <w:color w:val="D85A30"/>
                <w:sz w:val="21"/>
                <w:szCs w:val="21"/>
              </w:rPr>
              <w:t xml:space="preserve">⚠️ Limite importante</w:t>
            </w:r>
          </w:p>
          <w:p>
            <w:pPr>
              <w:spacing w:after="120" w:before="0"/>
              <w:jc w:val="left"/>
            </w:pPr>
            <w:r>
              <w:rPr>
                <w:rFonts w:ascii="Arial" w:cs="Arial" w:eastAsia="Arial" w:hAnsi="Arial"/>
                <w:b w:val="false"/>
                <w:bCs w:val="false"/>
                <w:i w:val="false"/>
                <w:iCs w:val="false"/>
                <w:color w:val="374151"/>
                <w:sz w:val="20"/>
                <w:szCs w:val="20"/>
              </w:rPr>
              <w:t xml:space="preserve">Cet outil fournit des informations juridiques, pas des consultations professionnelles. Pour toute situation juridique complexe, contentieuse ou à fort enjeu financier, il est recommandé de mandater un expert via la Marketplace.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11827" w:val="clear"/>
            <w:tcMar>
              <w:top w:type="dxa" w:w="220"/>
              <w:left w:type="dxa" w:w="280"/>
              <w:bottom w:type="dxa" w:w="220"/>
              <w:right w:type="dxa" w:w="280"/>
            </w:tcMar>
          </w:tcPr>
          <w:p>
            <w:pPr>
              <w:spacing w:after="50" w:before="0"/>
              <w:jc w:val="left"/>
            </w:pPr>
            <w:r>
              <w:rPr>
                <w:rFonts w:ascii="Arial" w:cs="Arial" w:eastAsia="Arial" w:hAnsi="Arial"/>
                <w:b w:val="false"/>
                <w:bCs w:val="false"/>
                <w:i w:val="false"/>
                <w:iCs w:val="false"/>
                <w:color w:val="9CA3AF"/>
                <w:sz w:val="17"/>
                <w:szCs w:val="17"/>
              </w:rPr>
              <w:t xml:space="preserve">FONCTIONNALITÉ 03</w:t>
            </w:r>
          </w:p>
          <w:p>
            <w:pPr>
              <w:spacing w:after="60" w:before="0"/>
              <w:jc w:val="left"/>
            </w:pPr>
            <w:r>
              <w:rPr>
                <w:rFonts w:ascii="Arial" w:cs="Arial" w:eastAsia="Arial" w:hAnsi="Arial"/>
                <w:b/>
                <w:bCs/>
                <w:i w:val="false"/>
                <w:iCs w:val="false"/>
                <w:color w:val="FFFFFF"/>
                <w:sz w:val="30"/>
                <w:szCs w:val="30"/>
              </w:rPr>
              <w:t xml:space="preserve">Workflow juridique</w:t>
            </w:r>
          </w:p>
          <w:p>
            <w:pPr>
              <w:spacing w:after="120" w:before="0"/>
              <w:jc w:val="left"/>
            </w:pPr>
            <w:r>
              <w:rPr>
                <w:rFonts w:ascii="Arial" w:cs="Arial" w:eastAsia="Arial" w:hAnsi="Arial"/>
                <w:b w:val="false"/>
                <w:bCs w:val="false"/>
                <w:i/>
                <w:iCs/>
                <w:color w:val="9FE1CB"/>
                <w:sz w:val="19"/>
                <w:szCs w:val="19"/>
              </w:rPr>
              <w:t xml:space="preserve">Gérez et validez vos dossiers juridiques internes de manière structurée</w:t>
            </w:r>
          </w:p>
        </w:tc>
      </w:tr>
    </w:tbl>
    <w:p>
      <w:pPr>
        <w:spacing w:after="40" w:before="0"/>
        <w:jc w:val="left"/>
      </w:pPr>
      <w:r>
        <w:rPr>
          <w:rFonts w:ascii="Arial" w:cs="Arial" w:eastAsia="Arial" w:hAnsi="Arial"/>
          <w:b w:val="false"/>
          <w:bCs w:val="false"/>
          <w:i w:val="false"/>
          <w:iCs w:val="false"/>
          <w:color w:val="111827"/>
          <w:sz w:val="21"/>
          <w:szCs w:val="21"/>
        </w:rPr>
        <w:t xml:space="preserve"/>
      </w:r>
    </w:p>
    <w:p>
      <w:pPr>
        <w:pStyle w:val="Heading2"/>
        <w:pBdr>
          <w:bottom w:val="single" w:color="0F6E56" w:sz="6" w:space="4"/>
        </w:pBdr>
        <w:spacing w:after="100" w:before="280"/>
      </w:pPr>
      <w:r>
        <w:rPr>
          <w:rFonts w:ascii="Arial" w:cs="Arial" w:eastAsia="Arial" w:hAnsi="Arial"/>
          <w:b/>
          <w:bCs/>
          <w:i w:val="false"/>
          <w:iCs w:val="false"/>
          <w:color w:val="111827"/>
          <w:sz w:val="24"/>
          <w:szCs w:val="24"/>
        </w:rPr>
        <w:t xml:space="preserve">Ce que cette fonctionnalité fait</w:t>
      </w:r>
    </w:p>
    <w:p>
      <w:pPr>
        <w:spacing w:after="110" w:before="0"/>
        <w:jc w:val="left"/>
      </w:pPr>
      <w:r>
        <w:rPr>
          <w:rFonts w:ascii="Arial" w:cs="Arial" w:eastAsia="Arial" w:hAnsi="Arial"/>
          <w:b w:val="false"/>
          <w:bCs w:val="false"/>
          <w:i w:val="false"/>
          <w:iCs w:val="false"/>
          <w:color w:val="374151"/>
          <w:sz w:val="21"/>
          <w:szCs w:val="21"/>
        </w:rPr>
        <w:t xml:space="preserve">Le workflow est le gestionnaire de dossiers juridiques internes de l'entreprise. Il permet de créer un dossier pour n'importe quelle démarche juridique (rédaction d'un contrat, modification des statuts, préparation d'une AG, etc.), de le faire circuler pour révision et approbation selon la hiérarchie de l'entreprise, et de conserver une trace de toutes les actions effectuées.</w:t>
      </w:r>
    </w:p>
    <w:p>
      <w:pPr>
        <w:spacing w:after="80" w:before="0"/>
        <w:jc w:val="left"/>
      </w:pPr>
      <w:r>
        <w:rPr>
          <w:rFonts w:ascii="Arial" w:cs="Arial" w:eastAsia="Arial" w:hAnsi="Arial"/>
          <w:b w:val="false"/>
          <w:bCs w:val="false"/>
          <w:i w:val="false"/>
          <w:iCs w:val="false"/>
          <w:color w:val="111827"/>
          <w:sz w:val="21"/>
          <w:szCs w:val="21"/>
        </w:rPr>
        <w:t xml:space="preserve"/>
      </w:r>
    </w:p>
    <w:p>
      <w:pPr>
        <w:pStyle w:val="Heading2"/>
        <w:pBdr>
          <w:bottom w:val="single" w:color="0F6E56" w:sz="6" w:space="4"/>
        </w:pBdr>
        <w:spacing w:after="100" w:before="280"/>
      </w:pPr>
      <w:r>
        <w:rPr>
          <w:rFonts w:ascii="Arial" w:cs="Arial" w:eastAsia="Arial" w:hAnsi="Arial"/>
          <w:b/>
          <w:bCs/>
          <w:i w:val="false"/>
          <w:iCs w:val="false"/>
          <w:color w:val="111827"/>
          <w:sz w:val="24"/>
          <w:szCs w:val="24"/>
        </w:rPr>
        <w:t xml:space="preserve">Comment ça fonctionne</w:t>
      </w:r>
    </w:p>
    <w:p>
      <w:pPr>
        <w:spacing w:after="110" w:before="0"/>
        <w:jc w:val="left"/>
      </w:pPr>
      <w:r>
        <w:rPr>
          <w:rFonts w:ascii="Arial" w:cs="Arial" w:eastAsia="Arial" w:hAnsi="Arial"/>
          <w:b w:val="false"/>
          <w:bCs w:val="false"/>
          <w:i w:val="false"/>
          <w:iCs w:val="false"/>
          <w:color w:val="374151"/>
          <w:sz w:val="21"/>
          <w:szCs w:val="21"/>
        </w:rPr>
        <w:t xml:space="preserve">Chaque dossier passe par des étapes successives, de sa création à son archivage :</w:t>
      </w:r>
    </w:p>
    <w:p>
      <w:pPr>
        <w:spacing w:after="80" w:before="0"/>
        <w:jc w:val="left"/>
      </w:pPr>
      <w:r>
        <w:rPr>
          <w:rFonts w:ascii="Arial" w:cs="Arial" w:eastAsia="Arial" w:hAnsi="Arial"/>
          <w:b w:val="false"/>
          <w:bCs w:val="false"/>
          <w:i w:val="false"/>
          <w:iCs w:val="false"/>
          <w:color w:val="111827"/>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gridSpan w:val="1"/>
            <w:tcBorders>
              <w:top w:val="single" w:color="0F6E56" w:sz="1"/>
              <w:left w:val="single" w:color="0F6E56" w:sz="1"/>
              <w:bottom w:val="single" w:color="0F6E56" w:sz="1"/>
              <w:right w:val="single" w:color="0F6E56" w:sz="1"/>
            </w:tcBorders>
            <w:shd w:fill="0F6E56" w:val="clear"/>
            <w:tcMar>
              <w:top w:type="dxa" w:w="90"/>
              <w:left w:type="dxa" w:w="140"/>
              <w:bottom w:type="dxa" w:w="90"/>
              <w:right w:type="dxa" w:w="140"/>
            </w:tcMar>
          </w:tcPr>
          <w:p>
            <w:pPr>
              <w:spacing w:after="120" w:before="0"/>
              <w:jc w:val="left"/>
            </w:pPr>
            <w:r>
              <w:rPr>
                <w:rFonts w:ascii="Arial" w:cs="Arial" w:eastAsia="Arial" w:hAnsi="Arial"/>
                <w:b/>
                <w:bCs/>
                <w:i w:val="false"/>
                <w:iCs w:val="false"/>
                <w:color w:val="FFFFFF"/>
                <w:sz w:val="19"/>
                <w:szCs w:val="19"/>
              </w:rPr>
              <w:t xml:space="preserve">Étape</w:t>
            </w:r>
          </w:p>
        </w:tc>
        <w:tc>
          <w:tcPr>
            <w:tcW w:type="dxa" w:w="7160"/>
            <w:gridSpan w:val="1"/>
            <w:tcBorders>
              <w:top w:val="single" w:color="0F6E56" w:sz="1"/>
              <w:left w:val="single" w:color="0F6E56" w:sz="1"/>
              <w:bottom w:val="single" w:color="0F6E56" w:sz="1"/>
              <w:right w:val="single" w:color="0F6E56" w:sz="1"/>
            </w:tcBorders>
            <w:shd w:fill="0F6E56" w:val="clear"/>
            <w:tcMar>
              <w:top w:type="dxa" w:w="90"/>
              <w:left w:type="dxa" w:w="140"/>
              <w:bottom w:type="dxa" w:w="90"/>
              <w:right w:type="dxa" w:w="140"/>
            </w:tcMar>
          </w:tcPr>
          <w:p>
            <w:pPr>
              <w:spacing w:after="120" w:before="0"/>
              <w:jc w:val="left"/>
            </w:pPr>
            <w:r>
              <w:rPr>
                <w:rFonts w:ascii="Arial" w:cs="Arial" w:eastAsia="Arial" w:hAnsi="Arial"/>
                <w:b/>
                <w:bCs/>
                <w:i w:val="false"/>
                <w:iCs w:val="false"/>
                <w:color w:val="FFFFFF"/>
                <w:sz w:val="19"/>
                <w:szCs w:val="19"/>
              </w:rPr>
              <w:t xml:space="preserve">Ce qui se passe</w:t>
            </w:r>
          </w:p>
        </w:tc>
      </w:tr>
      <w:tr>
        <w:tc>
          <w:tcPr>
            <w:tcW w:type="dxa" w:w="2200"/>
            <w:gridSpan w:val="1"/>
            <w:tcBorders>
              <w:top w:val="single" w:color="DDDDDD" w:sz="1"/>
              <w:left w:val="single" w:color="DDDDDD" w:sz="1"/>
              <w:bottom w:val="single" w:color="DDDDDD" w:sz="1"/>
              <w:right w:val="single" w:color="DDDDDD" w:sz="1"/>
            </w:tcBorders>
            <w:shd w:fill="E1F5EE" w:val="clear"/>
            <w:tcMar>
              <w:top w:type="dxa" w:w="90"/>
              <w:left w:type="dxa" w:w="140"/>
              <w:bottom w:type="dxa" w:w="90"/>
              <w:right w:type="dxa" w:w="140"/>
            </w:tcMar>
          </w:tcPr>
          <w:p>
            <w:pPr>
              <w:spacing w:after="120" w:before="0"/>
              <w:jc w:val="left"/>
            </w:pPr>
            <w:r>
              <w:rPr>
                <w:rFonts w:ascii="Arial" w:cs="Arial" w:eastAsia="Arial" w:hAnsi="Arial"/>
                <w:b/>
                <w:bCs/>
                <w:i w:val="false"/>
                <w:iCs w:val="false"/>
                <w:color w:val="0F6E56"/>
                <w:sz w:val="19"/>
                <w:szCs w:val="19"/>
              </w:rPr>
              <w:t xml:space="preserve">Création</w:t>
            </w:r>
          </w:p>
        </w:tc>
        <w:tc>
          <w:tcPr>
            <w:tcW w:type="dxa" w:w="7160"/>
            <w:gridSpan w:val="1"/>
            <w:tcBorders>
              <w:top w:val="single" w:color="DDDDDD" w:sz="1"/>
              <w:left w:val="single" w:color="DDDDDD" w:sz="1"/>
              <w:bottom w:val="single" w:color="DDDDDD" w:sz="1"/>
              <w:right w:val="single" w:color="DDDDDD" w:sz="1"/>
            </w:tcBorders>
            <w:shd w:fill="E1F5EE" w:val="clear"/>
            <w:tcMar>
              <w:top w:type="dxa" w:w="90"/>
              <w:left w:type="dxa" w:w="140"/>
              <w:bottom w:type="dxa" w:w="90"/>
              <w:right w:type="dxa" w:w="140"/>
            </w:tcMar>
          </w:tcPr>
          <w:p>
            <w:pPr>
              <w:spacing w:after="120" w:before="0"/>
              <w:jc w:val="left"/>
            </w:pPr>
            <w:r>
              <w:rPr>
                <w:rFonts w:ascii="Arial" w:cs="Arial" w:eastAsia="Arial" w:hAnsi="Arial"/>
                <w:b w:val="false"/>
                <w:bCs w:val="false"/>
                <w:i w:val="false"/>
                <w:iCs w:val="false"/>
                <w:color w:val="111827"/>
                <w:sz w:val="19"/>
                <w:szCs w:val="19"/>
              </w:rPr>
              <w:t xml:space="preserve">Un collaborateur crée le dossier, le décrit et y joint les documents nécessaires.</w:t>
            </w:r>
          </w:p>
        </w:tc>
      </w:tr>
      <w:tr>
        <w:tc>
          <w:tcPr>
            <w:tcW w:type="dxa" w:w="2200"/>
            <w:gridSpan w:val="1"/>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spacing w:after="120" w:before="0"/>
              <w:jc w:val="left"/>
            </w:pPr>
            <w:r>
              <w:rPr>
                <w:rFonts w:ascii="Arial" w:cs="Arial" w:eastAsia="Arial" w:hAnsi="Arial"/>
                <w:b/>
                <w:bCs/>
                <w:i w:val="false"/>
                <w:iCs w:val="false"/>
                <w:color w:val="0F6E56"/>
                <w:sz w:val="19"/>
                <w:szCs w:val="19"/>
              </w:rPr>
              <w:t xml:space="preserve">Soumission</w:t>
            </w:r>
          </w:p>
        </w:tc>
        <w:tc>
          <w:tcPr>
            <w:tcW w:type="dxa" w:w="7160"/>
            <w:gridSpan w:val="1"/>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spacing w:after="120" w:before="0"/>
              <w:jc w:val="left"/>
            </w:pPr>
            <w:r>
              <w:rPr>
                <w:rFonts w:ascii="Arial" w:cs="Arial" w:eastAsia="Arial" w:hAnsi="Arial"/>
                <w:b w:val="false"/>
                <w:bCs w:val="false"/>
                <w:i w:val="false"/>
                <w:iCs w:val="false"/>
                <w:color w:val="111827"/>
                <w:sz w:val="19"/>
                <w:szCs w:val="19"/>
              </w:rPr>
              <w:t xml:space="preserve">Le collaborateur soumet le dossier pour révision. Il ne peut plus le modifier.</w:t>
            </w:r>
          </w:p>
        </w:tc>
      </w:tr>
      <w:tr>
        <w:tc>
          <w:tcPr>
            <w:tcW w:type="dxa" w:w="2200"/>
            <w:gridSpan w:val="1"/>
            <w:tcBorders>
              <w:top w:val="single" w:color="DDDDDD" w:sz="1"/>
              <w:left w:val="single" w:color="DDDDDD" w:sz="1"/>
              <w:bottom w:val="single" w:color="DDDDDD" w:sz="1"/>
              <w:right w:val="single" w:color="DDDDDD" w:sz="1"/>
            </w:tcBorders>
            <w:shd w:fill="E1F5EE" w:val="clear"/>
            <w:tcMar>
              <w:top w:type="dxa" w:w="90"/>
              <w:left w:type="dxa" w:w="140"/>
              <w:bottom w:type="dxa" w:w="90"/>
              <w:right w:type="dxa" w:w="140"/>
            </w:tcMar>
          </w:tcPr>
          <w:p>
            <w:pPr>
              <w:spacing w:after="120" w:before="0"/>
              <w:jc w:val="left"/>
            </w:pPr>
            <w:r>
              <w:rPr>
                <w:rFonts w:ascii="Arial" w:cs="Arial" w:eastAsia="Arial" w:hAnsi="Arial"/>
                <w:b/>
                <w:bCs/>
                <w:i w:val="false"/>
                <w:iCs w:val="false"/>
                <w:color w:val="0F6E56"/>
                <w:sz w:val="19"/>
                <w:szCs w:val="19"/>
              </w:rPr>
              <w:t xml:space="preserve">Révision</w:t>
            </w:r>
          </w:p>
        </w:tc>
        <w:tc>
          <w:tcPr>
            <w:tcW w:type="dxa" w:w="7160"/>
            <w:gridSpan w:val="1"/>
            <w:tcBorders>
              <w:top w:val="single" w:color="DDDDDD" w:sz="1"/>
              <w:left w:val="single" w:color="DDDDDD" w:sz="1"/>
              <w:bottom w:val="single" w:color="DDDDDD" w:sz="1"/>
              <w:right w:val="single" w:color="DDDDDD" w:sz="1"/>
            </w:tcBorders>
            <w:shd w:fill="E1F5EE" w:val="clear"/>
            <w:tcMar>
              <w:top w:type="dxa" w:w="90"/>
              <w:left w:type="dxa" w:w="140"/>
              <w:bottom w:type="dxa" w:w="90"/>
              <w:right w:type="dxa" w:w="140"/>
            </w:tcMar>
          </w:tcPr>
          <w:p>
            <w:pPr>
              <w:spacing w:after="120" w:before="0"/>
              <w:jc w:val="left"/>
            </w:pPr>
            <w:r>
              <w:rPr>
                <w:rFonts w:ascii="Arial" w:cs="Arial" w:eastAsia="Arial" w:hAnsi="Arial"/>
                <w:b w:val="false"/>
                <w:bCs w:val="false"/>
                <w:i w:val="false"/>
                <w:iCs w:val="false"/>
                <w:color w:val="111827"/>
                <w:sz w:val="19"/>
                <w:szCs w:val="19"/>
              </w:rPr>
              <w:t xml:space="preserve">Le juriste ou le responsable désigné examine le dossier et peut demander des corrections.</w:t>
            </w:r>
          </w:p>
        </w:tc>
      </w:tr>
      <w:tr>
        <w:tc>
          <w:tcPr>
            <w:tcW w:type="dxa" w:w="2200"/>
            <w:gridSpan w:val="1"/>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spacing w:after="120" w:before="0"/>
              <w:jc w:val="left"/>
            </w:pPr>
            <w:r>
              <w:rPr>
                <w:rFonts w:ascii="Arial" w:cs="Arial" w:eastAsia="Arial" w:hAnsi="Arial"/>
                <w:b/>
                <w:bCs/>
                <w:i w:val="false"/>
                <w:iCs w:val="false"/>
                <w:color w:val="0F6E56"/>
                <w:sz w:val="19"/>
                <w:szCs w:val="19"/>
              </w:rPr>
              <w:t xml:space="preserve">Approbation</w:t>
            </w:r>
          </w:p>
        </w:tc>
        <w:tc>
          <w:tcPr>
            <w:tcW w:type="dxa" w:w="7160"/>
            <w:gridSpan w:val="1"/>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spacing w:after="120" w:before="0"/>
              <w:jc w:val="left"/>
            </w:pPr>
            <w:r>
              <w:rPr>
                <w:rFonts w:ascii="Arial" w:cs="Arial" w:eastAsia="Arial" w:hAnsi="Arial"/>
                <w:b w:val="false"/>
                <w:bCs w:val="false"/>
                <w:i w:val="false"/>
                <w:iCs w:val="false"/>
                <w:color w:val="111827"/>
                <w:sz w:val="19"/>
                <w:szCs w:val="19"/>
              </w:rPr>
              <w:t xml:space="preserve">Le directeur ou l'administrateur valide et approuve officiellement le dossier.</w:t>
            </w:r>
          </w:p>
        </w:tc>
      </w:tr>
      <w:tr>
        <w:tc>
          <w:tcPr>
            <w:tcW w:type="dxa" w:w="2200"/>
            <w:gridSpan w:val="1"/>
            <w:tcBorders>
              <w:top w:val="single" w:color="DDDDDD" w:sz="1"/>
              <w:left w:val="single" w:color="DDDDDD" w:sz="1"/>
              <w:bottom w:val="single" w:color="DDDDDD" w:sz="1"/>
              <w:right w:val="single" w:color="DDDDDD" w:sz="1"/>
            </w:tcBorders>
            <w:shd w:fill="E1F5EE" w:val="clear"/>
            <w:tcMar>
              <w:top w:type="dxa" w:w="90"/>
              <w:left w:type="dxa" w:w="140"/>
              <w:bottom w:type="dxa" w:w="90"/>
              <w:right w:type="dxa" w:w="140"/>
            </w:tcMar>
          </w:tcPr>
          <w:p>
            <w:pPr>
              <w:spacing w:after="120" w:before="0"/>
              <w:jc w:val="left"/>
            </w:pPr>
            <w:r>
              <w:rPr>
                <w:rFonts w:ascii="Arial" w:cs="Arial" w:eastAsia="Arial" w:hAnsi="Arial"/>
                <w:b/>
                <w:bCs/>
                <w:i w:val="false"/>
                <w:iCs w:val="false"/>
                <w:color w:val="0F6E56"/>
                <w:sz w:val="19"/>
                <w:szCs w:val="19"/>
              </w:rPr>
              <w:t xml:space="preserve">Archivage</w:t>
            </w:r>
          </w:p>
        </w:tc>
        <w:tc>
          <w:tcPr>
            <w:tcW w:type="dxa" w:w="7160"/>
            <w:gridSpan w:val="1"/>
            <w:tcBorders>
              <w:top w:val="single" w:color="DDDDDD" w:sz="1"/>
              <w:left w:val="single" w:color="DDDDDD" w:sz="1"/>
              <w:bottom w:val="single" w:color="DDDDDD" w:sz="1"/>
              <w:right w:val="single" w:color="DDDDDD" w:sz="1"/>
            </w:tcBorders>
            <w:shd w:fill="E1F5EE" w:val="clear"/>
            <w:tcMar>
              <w:top w:type="dxa" w:w="90"/>
              <w:left w:type="dxa" w:w="140"/>
              <w:bottom w:type="dxa" w:w="90"/>
              <w:right w:type="dxa" w:w="140"/>
            </w:tcMar>
          </w:tcPr>
          <w:p>
            <w:pPr>
              <w:spacing w:after="120" w:before="0"/>
              <w:jc w:val="left"/>
            </w:pPr>
            <w:r>
              <w:rPr>
                <w:rFonts w:ascii="Arial" w:cs="Arial" w:eastAsia="Arial" w:hAnsi="Arial"/>
                <w:b w:val="false"/>
                <w:bCs w:val="false"/>
                <w:i w:val="false"/>
                <w:iCs w:val="false"/>
                <w:color w:val="111827"/>
                <w:sz w:val="19"/>
                <w:szCs w:val="19"/>
              </w:rPr>
              <w:t xml:space="preserve">Le dossier est archivé automatiquement et consultable à tout moment.</w:t>
            </w:r>
          </w:p>
        </w:tc>
      </w:tr>
    </w:tbl>
    <w:p>
      <w:pPr>
        <w:spacing w:after="80" w:before="0"/>
        <w:jc w:val="left"/>
      </w:pPr>
      <w:r>
        <w:rPr>
          <w:rFonts w:ascii="Arial" w:cs="Arial" w:eastAsia="Arial" w:hAnsi="Arial"/>
          <w:b w:val="false"/>
          <w:bCs w:val="false"/>
          <w:i w:val="false"/>
          <w:iCs w:val="false"/>
          <w:color w:val="111827"/>
          <w:sz w:val="21"/>
          <w:szCs w:val="21"/>
        </w:rPr>
        <w:t xml:space="preserve"/>
      </w:r>
    </w:p>
    <w:p>
      <w:pPr>
        <w:pStyle w:val="Heading2"/>
        <w:pBdr>
          <w:bottom w:val="single" w:color="0F6E56" w:sz="6" w:space="4"/>
        </w:pBdr>
        <w:spacing w:after="100" w:before="280"/>
      </w:pPr>
      <w:r>
        <w:rPr>
          <w:rFonts w:ascii="Arial" w:cs="Arial" w:eastAsia="Arial" w:hAnsi="Arial"/>
          <w:b/>
          <w:bCs/>
          <w:i w:val="false"/>
          <w:iCs w:val="false"/>
          <w:color w:val="111827"/>
          <w:sz w:val="24"/>
          <w:szCs w:val="24"/>
        </w:rPr>
        <w:t xml:space="preserve">Configuration par l'administrateur</w:t>
      </w:r>
    </w:p>
    <w:p>
      <w:pPr>
        <w:spacing w:after="110" w:before="0"/>
        <w:jc w:val="left"/>
      </w:pPr>
      <w:r>
        <w:rPr>
          <w:rFonts w:ascii="Arial" w:cs="Arial" w:eastAsia="Arial" w:hAnsi="Arial"/>
          <w:b w:val="false"/>
          <w:bCs w:val="false"/>
          <w:i w:val="false"/>
          <w:iCs w:val="false"/>
          <w:color w:val="374151"/>
          <w:sz w:val="21"/>
          <w:szCs w:val="21"/>
        </w:rPr>
        <w:t xml:space="preserve">L'administrateur du compte définit les règles de validation propres à son entreprise :</w:t>
      </w:r>
    </w:p>
    <w:p>
      <w:pPr>
        <w:pStyle w:val="ListParagraph"/>
        <w:numPr>
          <w:ilvl w:val="0"/>
          <w:numId w:val="3"/>
        </w:numPr>
        <w:spacing w:after="90"/>
      </w:pPr>
      <w:r>
        <w:rPr>
          <w:rFonts w:ascii="Arial" w:cs="Arial" w:eastAsia="Arial" w:hAnsi="Arial"/>
          <w:b/>
          <w:bCs/>
          <w:i w:val="false"/>
          <w:iCs w:val="false"/>
          <w:color w:val="0F6E56"/>
          <w:sz w:val="21"/>
          <w:szCs w:val="21"/>
        </w:rPr>
        <w:t xml:space="preserve">⚙️ </w:t>
      </w:r>
      <w:r>
        <w:rPr>
          <w:rFonts w:ascii="Arial" w:cs="Arial" w:eastAsia="Arial" w:hAnsi="Arial"/>
          <w:b w:val="false"/>
          <w:bCs w:val="false"/>
          <w:i w:val="false"/>
          <w:iCs w:val="false"/>
          <w:color w:val="374151"/>
          <w:sz w:val="21"/>
          <w:szCs w:val="21"/>
        </w:rPr>
        <w:t xml:space="preserve">Qui peut créer des dossiers (tous les utilisateurs, ou seulement certains rôles).</w:t>
      </w:r>
    </w:p>
    <w:p>
      <w:pPr>
        <w:pStyle w:val="ListParagraph"/>
        <w:numPr>
          <w:ilvl w:val="0"/>
          <w:numId w:val="3"/>
        </w:numPr>
        <w:spacing w:after="90"/>
      </w:pPr>
      <w:r>
        <w:rPr>
          <w:rFonts w:ascii="Arial" w:cs="Arial" w:eastAsia="Arial" w:hAnsi="Arial"/>
          <w:b/>
          <w:bCs/>
          <w:i w:val="false"/>
          <w:iCs w:val="false"/>
          <w:color w:val="0F6E56"/>
          <w:sz w:val="21"/>
          <w:szCs w:val="21"/>
        </w:rPr>
        <w:t xml:space="preserve">⚙️ </w:t>
      </w:r>
      <w:r>
        <w:rPr>
          <w:rFonts w:ascii="Arial" w:cs="Arial" w:eastAsia="Arial" w:hAnsi="Arial"/>
          <w:b w:val="false"/>
          <w:bCs w:val="false"/>
          <w:i w:val="false"/>
          <w:iCs w:val="false"/>
          <w:color w:val="374151"/>
          <w:sz w:val="21"/>
          <w:szCs w:val="21"/>
        </w:rPr>
        <w:t xml:space="preserve">Qui doit réviser les dossiers avant qu'ils arrivent à la direction.</w:t>
      </w:r>
    </w:p>
    <w:p>
      <w:pPr>
        <w:pStyle w:val="ListParagraph"/>
        <w:numPr>
          <w:ilvl w:val="0"/>
          <w:numId w:val="3"/>
        </w:numPr>
        <w:spacing w:after="90"/>
      </w:pPr>
      <w:r>
        <w:rPr>
          <w:rFonts w:ascii="Arial" w:cs="Arial" w:eastAsia="Arial" w:hAnsi="Arial"/>
          <w:b/>
          <w:bCs/>
          <w:i w:val="false"/>
          <w:iCs w:val="false"/>
          <w:color w:val="0F6E56"/>
          <w:sz w:val="21"/>
          <w:szCs w:val="21"/>
        </w:rPr>
        <w:t xml:space="preserve">⚙️ </w:t>
      </w:r>
      <w:r>
        <w:rPr>
          <w:rFonts w:ascii="Arial" w:cs="Arial" w:eastAsia="Arial" w:hAnsi="Arial"/>
          <w:b w:val="false"/>
          <w:bCs w:val="false"/>
          <w:i w:val="false"/>
          <w:iCs w:val="false"/>
          <w:color w:val="374151"/>
          <w:sz w:val="21"/>
          <w:szCs w:val="21"/>
        </w:rPr>
        <w:t xml:space="preserve">Qui a le droit de valider et approuver définitivement.</w:t>
      </w:r>
    </w:p>
    <w:p>
      <w:pPr>
        <w:pStyle w:val="ListParagraph"/>
        <w:numPr>
          <w:ilvl w:val="0"/>
          <w:numId w:val="3"/>
        </w:numPr>
        <w:spacing w:after="90"/>
      </w:pPr>
      <w:r>
        <w:rPr>
          <w:rFonts w:ascii="Arial" w:cs="Arial" w:eastAsia="Arial" w:hAnsi="Arial"/>
          <w:b/>
          <w:bCs/>
          <w:i w:val="false"/>
          <w:iCs w:val="false"/>
          <w:color w:val="0F6E56"/>
          <w:sz w:val="21"/>
          <w:szCs w:val="21"/>
        </w:rPr>
        <w:t xml:space="preserve">⚙️ </w:t>
      </w:r>
      <w:r>
        <w:rPr>
          <w:rFonts w:ascii="Arial" w:cs="Arial" w:eastAsia="Arial" w:hAnsi="Arial"/>
          <w:b w:val="false"/>
          <w:bCs w:val="false"/>
          <w:i w:val="false"/>
          <w:iCs w:val="false"/>
          <w:color w:val="374151"/>
          <w:sz w:val="21"/>
          <w:szCs w:val="21"/>
        </w:rPr>
        <w:t xml:space="preserve">Dans quel délai chaque étape doit être traitée.</w:t>
      </w:r>
    </w:p>
    <w:p>
      <w:pPr>
        <w:spacing w:after="80" w:before="0"/>
        <w:jc w:val="left"/>
      </w:pPr>
      <w:r>
        <w:rPr>
          <w:rFonts w:ascii="Arial" w:cs="Arial" w:eastAsia="Arial" w:hAnsi="Arial"/>
          <w:b w:val="false"/>
          <w:bCs w:val="false"/>
          <w:i w:val="false"/>
          <w:iCs w:val="false"/>
          <w:color w:val="111827"/>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85A30" w:sz="16"/>
              <w:bottom w:val="single" w:color="DDDDDD" w:sz="1"/>
              <w:right w:val="single" w:color="DDDDDD" w:sz="1"/>
            </w:tcBorders>
            <w:shd w:fill="FEF3EE" w:val="clear"/>
            <w:tcMar>
              <w:top w:type="dxa" w:w="120"/>
              <w:left w:type="dxa" w:w="200"/>
              <w:bottom w:type="dxa" w:w="120"/>
              <w:right w:type="dxa" w:w="200"/>
            </w:tcMar>
          </w:tcPr>
          <w:p>
            <w:pPr>
              <w:spacing w:after="120" w:before="0"/>
              <w:jc w:val="left"/>
            </w:pPr>
            <w:r>
              <w:rPr>
                <w:rFonts w:ascii="Arial" w:cs="Arial" w:eastAsia="Arial" w:hAnsi="Arial"/>
                <w:b/>
                <w:bCs/>
                <w:i w:val="false"/>
                <w:iCs w:val="false"/>
                <w:color w:val="D85A30"/>
                <w:sz w:val="19"/>
                <w:szCs w:val="19"/>
              </w:rPr>
              <w:t xml:space="preserve">Exemple  </w:t>
            </w:r>
            <w:r>
              <w:rPr>
                <w:rFonts w:ascii="Arial" w:cs="Arial" w:eastAsia="Arial" w:hAnsi="Arial"/>
                <w:b w:val="false"/>
                <w:bCs w:val="false"/>
                <w:i w:val="false"/>
                <w:iCs w:val="false"/>
                <w:color w:val="374151"/>
                <w:sz w:val="19"/>
                <w:szCs w:val="19"/>
              </w:rPr>
              <w:t xml:space="preserve">Une assistante juridique crée un dossier "Modification des statuts — ajout d'un associé". Elle joint le projet de statuts modifiés et soumet. La responsable juridique révise, demande une correction sur la clause de répartition des parts. L'assistante corrige et soumet à nouveau. Le directeur général approuve. Le dossier est archivé.</w:t>
            </w:r>
          </w:p>
        </w:tc>
      </w:tr>
    </w:tbl>
    <w:p>
      <w:pPr>
        <w:spacing w:after="80" w:before="0"/>
        <w:jc w:val="left"/>
      </w:pPr>
      <w:r>
        <w:rPr>
          <w:rFonts w:ascii="Arial" w:cs="Arial" w:eastAsia="Arial" w:hAnsi="Arial"/>
          <w:b w:val="false"/>
          <w:bCs w:val="false"/>
          <w:i w:val="false"/>
          <w:iCs w:val="false"/>
          <w:color w:val="111827"/>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8"/>
              <w:left w:val="single" w:color="DDDDDD" w:sz="1"/>
              <w:bottom w:val="single" w:color="DDDDDD" w:sz="1"/>
              <w:right w:val="single" w:color="DDDDDD" w:sz="1"/>
            </w:tcBorders>
            <w:shd w:fill="E1F5EE" w:val="clear"/>
            <w:tcMar>
              <w:top w:type="dxa" w:w="140"/>
              <w:left w:type="dxa" w:w="200"/>
              <w:bottom w:type="dxa" w:w="140"/>
              <w:right w:type="dxa" w:w="200"/>
            </w:tcMar>
          </w:tcPr>
          <w:p>
            <w:pPr>
              <w:spacing w:after="60" w:before="0"/>
              <w:jc w:val="left"/>
            </w:pPr>
            <w:r>
              <w:rPr>
                <w:rFonts w:ascii="Arial" w:cs="Arial" w:eastAsia="Arial" w:hAnsi="Arial"/>
                <w:b/>
                <w:bCs/>
                <w:i w:val="false"/>
                <w:iCs w:val="false"/>
                <w:color w:val="0F6E56"/>
                <w:sz w:val="21"/>
                <w:szCs w:val="21"/>
              </w:rPr>
              <w:t xml:space="preserve">🔗 Lien avec la conformité</w:t>
            </w:r>
          </w:p>
          <w:p>
            <w:pPr>
              <w:spacing w:after="120" w:before="0"/>
              <w:jc w:val="left"/>
            </w:pPr>
            <w:r>
              <w:rPr>
                <w:rFonts w:ascii="Arial" w:cs="Arial" w:eastAsia="Arial" w:hAnsi="Arial"/>
                <w:b w:val="false"/>
                <w:bCs w:val="false"/>
                <w:i w:val="false"/>
                <w:iCs w:val="false"/>
                <w:color w:val="374151"/>
                <w:sz w:val="20"/>
                <w:szCs w:val="20"/>
              </w:rPr>
              <w:t xml:space="preserve">Lorsqu'un dossier est approuvé, il peut automatiquement mettre à jour les indicateurs de conformité correspondants. Par exemple, un dossier "Dépôt des comptes annuels" approuvé marque automatiquement cet indicateur comme "À jour".</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11827" w:val="clear"/>
            <w:tcMar>
              <w:top w:type="dxa" w:w="220"/>
              <w:left w:type="dxa" w:w="280"/>
              <w:bottom w:type="dxa" w:w="220"/>
              <w:right w:type="dxa" w:w="280"/>
            </w:tcMar>
          </w:tcPr>
          <w:p>
            <w:pPr>
              <w:spacing w:after="50" w:before="0"/>
              <w:jc w:val="left"/>
            </w:pPr>
            <w:r>
              <w:rPr>
                <w:rFonts w:ascii="Arial" w:cs="Arial" w:eastAsia="Arial" w:hAnsi="Arial"/>
                <w:b w:val="false"/>
                <w:bCs w:val="false"/>
                <w:i w:val="false"/>
                <w:iCs w:val="false"/>
                <w:color w:val="9CA3AF"/>
                <w:sz w:val="17"/>
                <w:szCs w:val="17"/>
              </w:rPr>
              <w:t xml:space="preserve">FONCTIONNALITÉ 04</w:t>
            </w:r>
          </w:p>
          <w:p>
            <w:pPr>
              <w:spacing w:after="60" w:before="0"/>
              <w:jc w:val="left"/>
            </w:pPr>
            <w:r>
              <w:rPr>
                <w:rFonts w:ascii="Arial" w:cs="Arial" w:eastAsia="Arial" w:hAnsi="Arial"/>
                <w:b/>
                <w:bCs/>
                <w:i w:val="false"/>
                <w:iCs w:val="false"/>
                <w:color w:val="FFFFFF"/>
                <w:sz w:val="30"/>
                <w:szCs w:val="30"/>
              </w:rPr>
              <w:t xml:space="preserve">Conformité &amp; suivi des obligations</w:t>
            </w:r>
          </w:p>
          <w:p>
            <w:pPr>
              <w:spacing w:after="120" w:before="0"/>
              <w:jc w:val="left"/>
            </w:pPr>
            <w:r>
              <w:rPr>
                <w:rFonts w:ascii="Arial" w:cs="Arial" w:eastAsia="Arial" w:hAnsi="Arial"/>
                <w:b w:val="false"/>
                <w:bCs w:val="false"/>
                <w:i/>
                <w:iCs/>
                <w:color w:val="9FE1CB"/>
                <w:sz w:val="19"/>
                <w:szCs w:val="19"/>
              </w:rPr>
              <w:t xml:space="preserve">Savoir en permanence si votre entreprise est en règle, et agir en conséquence</w:t>
            </w:r>
          </w:p>
        </w:tc>
      </w:tr>
    </w:tbl>
    <w:p>
      <w:pPr>
        <w:spacing w:after="40" w:before="0"/>
        <w:jc w:val="left"/>
      </w:pPr>
      <w:r>
        <w:rPr>
          <w:rFonts w:ascii="Arial" w:cs="Arial" w:eastAsia="Arial" w:hAnsi="Arial"/>
          <w:b w:val="false"/>
          <w:bCs w:val="false"/>
          <w:i w:val="false"/>
          <w:iCs w:val="false"/>
          <w:color w:val="111827"/>
          <w:sz w:val="21"/>
          <w:szCs w:val="21"/>
        </w:rPr>
        <w:t xml:space="preserve"/>
      </w:r>
    </w:p>
    <w:p>
      <w:pPr>
        <w:pStyle w:val="Heading2"/>
        <w:pBdr>
          <w:bottom w:val="single" w:color="0F6E56" w:sz="6" w:space="4"/>
        </w:pBdr>
        <w:spacing w:after="100" w:before="280"/>
      </w:pPr>
      <w:r>
        <w:rPr>
          <w:rFonts w:ascii="Arial" w:cs="Arial" w:eastAsia="Arial" w:hAnsi="Arial"/>
          <w:b/>
          <w:bCs/>
          <w:i w:val="false"/>
          <w:iCs w:val="false"/>
          <w:color w:val="111827"/>
          <w:sz w:val="24"/>
          <w:szCs w:val="24"/>
        </w:rPr>
        <w:t xml:space="preserve">Ce que cette fonctionnalité fait</w:t>
      </w:r>
    </w:p>
    <w:p>
      <w:pPr>
        <w:spacing w:after="110" w:before="0"/>
        <w:jc w:val="left"/>
      </w:pPr>
      <w:r>
        <w:rPr>
          <w:rFonts w:ascii="Arial" w:cs="Arial" w:eastAsia="Arial" w:hAnsi="Arial"/>
          <w:b w:val="false"/>
          <w:bCs w:val="false"/>
          <w:i w:val="false"/>
          <w:iCs w:val="false"/>
          <w:color w:val="374151"/>
          <w:sz w:val="21"/>
          <w:szCs w:val="21"/>
        </w:rPr>
        <w:t xml:space="preserve">Ce module est le tableau de bord de la conformité de l'entreprise. Il permet à tout moment de savoir quelles obligations légales et réglementaires s'appliquent à l'entreprise, lesquelles sont respectées, lesquelles ne le sont pas, et lesquelles approchent d'une échéance.</w:t>
      </w:r>
    </w:p>
    <w:p>
      <w:pPr>
        <w:spacing w:after="110" w:before="0"/>
        <w:jc w:val="left"/>
      </w:pPr>
      <w:r>
        <w:rPr>
          <w:rFonts w:ascii="Arial" w:cs="Arial" w:eastAsia="Arial" w:hAnsi="Arial"/>
          <w:b w:val="false"/>
          <w:bCs w:val="false"/>
          <w:i w:val="false"/>
          <w:iCs w:val="false"/>
          <w:color w:val="374151"/>
          <w:sz w:val="21"/>
          <w:szCs w:val="21"/>
        </w:rPr>
        <w:t xml:space="preserve">Chaque obligation est représentée sous forme d'un indicateur de conformité. L'ensemble des indicateurs donne un score global, mis à jour en temps réel.</w:t>
      </w:r>
    </w:p>
    <w:p>
      <w:pPr>
        <w:spacing w:after="80" w:before="0"/>
        <w:jc w:val="left"/>
      </w:pPr>
      <w:r>
        <w:rPr>
          <w:rFonts w:ascii="Arial" w:cs="Arial" w:eastAsia="Arial" w:hAnsi="Arial"/>
          <w:b w:val="false"/>
          <w:bCs w:val="false"/>
          <w:i w:val="false"/>
          <w:iCs w:val="false"/>
          <w:color w:val="111827"/>
          <w:sz w:val="21"/>
          <w:szCs w:val="21"/>
        </w:rPr>
        <w:t xml:space="preserve"/>
      </w:r>
    </w:p>
    <w:p>
      <w:pPr>
        <w:pStyle w:val="Heading2"/>
        <w:pBdr>
          <w:bottom w:val="single" w:color="0F6E56" w:sz="6" w:space="4"/>
        </w:pBdr>
        <w:spacing w:after="100" w:before="280"/>
      </w:pPr>
      <w:r>
        <w:rPr>
          <w:rFonts w:ascii="Arial" w:cs="Arial" w:eastAsia="Arial" w:hAnsi="Arial"/>
          <w:b/>
          <w:bCs/>
          <w:i w:val="false"/>
          <w:iCs w:val="false"/>
          <w:color w:val="111827"/>
          <w:sz w:val="24"/>
          <w:szCs w:val="24"/>
        </w:rPr>
        <w:t xml:space="preserve">Les indicateurs de conformité</w:t>
      </w:r>
    </w:p>
    <w:p>
      <w:pPr>
        <w:spacing w:after="110" w:before="0"/>
        <w:jc w:val="left"/>
      </w:pPr>
      <w:r>
        <w:rPr>
          <w:rFonts w:ascii="Arial" w:cs="Arial" w:eastAsia="Arial" w:hAnsi="Arial"/>
          <w:b w:val="false"/>
          <w:bCs w:val="false"/>
          <w:i w:val="false"/>
          <w:iCs w:val="false"/>
          <w:color w:val="374151"/>
          <w:sz w:val="21"/>
          <w:szCs w:val="21"/>
        </w:rPr>
        <w:t xml:space="preserve">Un indicateur de conformité (appelé KPI dans la plateforme) correspond à une obligation précise que l'entreprise doit respecter. Il peut s'agir d'une obligation annuelle, trimestrielle ou ponctuelle.</w:t>
      </w:r>
    </w:p>
    <w:p>
      <w:pPr>
        <w:spacing w:after="80" w:before="0"/>
        <w:jc w:val="left"/>
      </w:pPr>
      <w:r>
        <w:rPr>
          <w:rFonts w:ascii="Arial" w:cs="Arial" w:eastAsia="Arial" w:hAnsi="Arial"/>
          <w:b w:val="false"/>
          <w:bCs w:val="false"/>
          <w:i w:val="false"/>
          <w:iCs w:val="false"/>
          <w:color w:val="111827"/>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85A30" w:sz="16"/>
              <w:bottom w:val="single" w:color="DDDDDD" w:sz="1"/>
              <w:right w:val="single" w:color="DDDDDD" w:sz="1"/>
            </w:tcBorders>
            <w:shd w:fill="FEF3EE" w:val="clear"/>
            <w:tcMar>
              <w:top w:type="dxa" w:w="120"/>
              <w:left w:type="dxa" w:w="200"/>
              <w:bottom w:type="dxa" w:w="120"/>
              <w:right w:type="dxa" w:w="200"/>
            </w:tcMar>
          </w:tcPr>
          <w:p>
            <w:pPr>
              <w:spacing w:after="120" w:before="0"/>
              <w:jc w:val="left"/>
            </w:pPr>
            <w:r>
              <w:rPr>
                <w:rFonts w:ascii="Arial" w:cs="Arial" w:eastAsia="Arial" w:hAnsi="Arial"/>
                <w:b/>
                <w:bCs/>
                <w:i w:val="false"/>
                <w:iCs w:val="false"/>
                <w:color w:val="D85A30"/>
                <w:sz w:val="19"/>
                <w:szCs w:val="19"/>
              </w:rPr>
              <w:t xml:space="preserve">Exemple  </w:t>
            </w:r>
            <w:r>
              <w:rPr>
                <w:rFonts w:ascii="Arial" w:cs="Arial" w:eastAsia="Arial" w:hAnsi="Arial"/>
                <w:b w:val="false"/>
                <w:bCs w:val="false"/>
                <w:i w:val="false"/>
                <w:iCs w:val="false"/>
                <w:color w:val="374151"/>
                <w:sz w:val="19"/>
                <w:szCs w:val="19"/>
              </w:rPr>
              <w:t xml:space="preserve">Exemples d'indicateurs : "Dépôt des comptes annuels au greffe du Tribunal de Commerce" (annuel) · "Mise à jour du registre des associés" (au fil des modifications) · "Déclaration de TVA" (mensuel ou trimestriel) · "Renouvellement du RCCM" (annuel) · "Visite médicale annuelle des employés" (annuel).</w:t>
            </w:r>
          </w:p>
        </w:tc>
      </w:tr>
    </w:tbl>
    <w:p>
      <w:pPr>
        <w:spacing w:after="80" w:before="0"/>
        <w:jc w:val="left"/>
      </w:pPr>
      <w:r>
        <w:rPr>
          <w:rFonts w:ascii="Arial" w:cs="Arial" w:eastAsia="Arial" w:hAnsi="Arial"/>
          <w:b w:val="false"/>
          <w:bCs w:val="false"/>
          <w:i w:val="false"/>
          <w:iCs w:val="false"/>
          <w:color w:val="111827"/>
          <w:sz w:val="21"/>
          <w:szCs w:val="21"/>
        </w:rPr>
        <w:t xml:space="preserve"/>
      </w:r>
    </w:p>
    <w:p>
      <w:pPr>
        <w:pStyle w:val="Heading2"/>
        <w:pBdr>
          <w:bottom w:val="single" w:color="0F6E56" w:sz="6" w:space="4"/>
        </w:pBdr>
        <w:spacing w:after="100" w:before="280"/>
      </w:pPr>
      <w:r>
        <w:rPr>
          <w:rFonts w:ascii="Arial" w:cs="Arial" w:eastAsia="Arial" w:hAnsi="Arial"/>
          <w:b/>
          <w:bCs/>
          <w:i w:val="false"/>
          <w:iCs w:val="false"/>
          <w:color w:val="111827"/>
          <w:sz w:val="24"/>
          <w:szCs w:val="24"/>
        </w:rPr>
        <w:t xml:space="preserve">D'où viennent les indicateurs ?</w:t>
      </w:r>
    </w:p>
    <w:p>
      <w:pPr>
        <w:spacing w:after="110" w:before="0"/>
        <w:jc w:val="left"/>
      </w:pPr>
      <w:r>
        <w:rPr>
          <w:rFonts w:ascii="Arial" w:cs="Arial" w:eastAsia="Arial" w:hAnsi="Arial"/>
          <w:b w:val="false"/>
          <w:bCs w:val="false"/>
          <w:i w:val="false"/>
          <w:iCs w:val="false"/>
          <w:color w:val="374151"/>
          <w:sz w:val="21"/>
          <w:szCs w:val="21"/>
        </w:rPr>
        <w:t xml:space="preserve">Les indicateurs peuvent apparaître dans la plateforme de deux manières :</w:t>
      </w:r>
    </w:p>
    <w:p>
      <w:pPr>
        <w:spacing w:after="80" w:before="0"/>
        <w:jc w:val="left"/>
      </w:pPr>
      <w:r>
        <w:rPr>
          <w:rFonts w:ascii="Arial" w:cs="Arial" w:eastAsia="Arial" w:hAnsi="Arial"/>
          <w:b w:val="false"/>
          <w:bCs w:val="false"/>
          <w:i w:val="false"/>
          <w:iCs w:val="false"/>
          <w:color w:val="111827"/>
          <w:sz w:val="21"/>
          <w:szCs w:val="21"/>
        </w:rPr>
        <w:t xml:space="preserve"/>
      </w:r>
    </w:p>
    <w:p>
      <w:pPr>
        <w:pStyle w:val="Heading3"/>
        <w:spacing w:after="80" w:before="200"/>
      </w:pPr>
      <w:r>
        <w:rPr>
          <w:rFonts w:ascii="Arial" w:cs="Arial" w:eastAsia="Arial" w:hAnsi="Arial"/>
          <w:b/>
          <w:bCs/>
          <w:i w:val="false"/>
          <w:iCs w:val="false"/>
          <w:color w:val="D85A30"/>
          <w:sz w:val="22"/>
          <w:szCs w:val="22"/>
        </w:rPr>
        <w:t xml:space="preserve">1. Proposés automatiquement par la veille</w:t>
      </w:r>
    </w:p>
    <w:p>
      <w:pPr>
        <w:spacing w:after="110" w:before="0"/>
        <w:jc w:val="left"/>
      </w:pPr>
      <w:r>
        <w:rPr>
          <w:rFonts w:ascii="Arial" w:cs="Arial" w:eastAsia="Arial" w:hAnsi="Arial"/>
          <w:b w:val="false"/>
          <w:bCs w:val="false"/>
          <w:i w:val="false"/>
          <w:iCs w:val="false"/>
          <w:color w:val="374151"/>
          <w:sz w:val="21"/>
          <w:szCs w:val="21"/>
        </w:rPr>
        <w:t xml:space="preserve">Dès qu'un nouveau texte juridique ou réglementaire est détecté par la veille (publication d'une loi, modification d'un décret, nouvelle circulaire fiscale, directive UEMOA, etc.), la plateforme analyse ce texte et identifie les obligations nouvelles ou modifiées qui s'appliquent aux entreprises.</w:t>
      </w:r>
    </w:p>
    <w:p>
      <w:pPr>
        <w:spacing w:after="110" w:before="0"/>
        <w:jc w:val="left"/>
      </w:pPr>
      <w:r>
        <w:rPr>
          <w:rFonts w:ascii="Arial" w:cs="Arial" w:eastAsia="Arial" w:hAnsi="Arial"/>
          <w:b w:val="false"/>
          <w:bCs w:val="false"/>
          <w:i w:val="false"/>
          <w:iCs w:val="false"/>
          <w:color w:val="374151"/>
          <w:sz w:val="21"/>
          <w:szCs w:val="21"/>
        </w:rPr>
        <w:t xml:space="preserve">Ces obligations sont alors proposées automatiquement à l'utilisateur sous la forme d'indicateurs "en attente de validation". L'utilisateur reçoit une notification et peut, pour chaque indicateur proposé :</w:t>
      </w:r>
    </w:p>
    <w:p>
      <w:pPr>
        <w:pStyle w:val="ListParagraph"/>
        <w:numPr>
          <w:ilvl w:val="0"/>
          <w:numId w:val="3"/>
        </w:numPr>
        <w:spacing w:after="90"/>
      </w:pPr>
      <w:r>
        <w:rPr>
          <w:rFonts w:ascii="Arial" w:cs="Arial" w:eastAsia="Arial" w:hAnsi="Arial"/>
          <w:b/>
          <w:bCs/>
          <w:i w:val="false"/>
          <w:iCs w:val="false"/>
          <w:color w:val="0F6E56"/>
          <w:sz w:val="21"/>
          <w:szCs w:val="21"/>
        </w:rPr>
        <w:t xml:space="preserve">✅ </w:t>
      </w:r>
      <w:r>
        <w:rPr>
          <w:rFonts w:ascii="Arial" w:cs="Arial" w:eastAsia="Arial" w:hAnsi="Arial"/>
          <w:b w:val="false"/>
          <w:bCs w:val="false"/>
          <w:i w:val="false"/>
          <w:iCs w:val="false"/>
          <w:color w:val="374151"/>
          <w:sz w:val="21"/>
          <w:szCs w:val="21"/>
        </w:rPr>
        <w:t xml:space="preserve">Le valider tel quel — il est intégré directement dans le tableau de bord de conformité.</w:t>
      </w:r>
    </w:p>
    <w:p>
      <w:pPr>
        <w:pStyle w:val="ListParagraph"/>
        <w:numPr>
          <w:ilvl w:val="0"/>
          <w:numId w:val="3"/>
        </w:numPr>
        <w:spacing w:after="90"/>
      </w:pPr>
      <w:r>
        <w:rPr>
          <w:rFonts w:ascii="Arial" w:cs="Arial" w:eastAsia="Arial" w:hAnsi="Arial"/>
          <w:b/>
          <w:bCs/>
          <w:i w:val="false"/>
          <w:iCs w:val="false"/>
          <w:color w:val="0F6E56"/>
          <w:sz w:val="21"/>
          <w:szCs w:val="21"/>
        </w:rPr>
        <w:t xml:space="preserve">✏️ </w:t>
      </w:r>
      <w:r>
        <w:rPr>
          <w:rFonts w:ascii="Arial" w:cs="Arial" w:eastAsia="Arial" w:hAnsi="Arial"/>
          <w:b w:val="false"/>
          <w:bCs w:val="false"/>
          <w:i w:val="false"/>
          <w:iCs w:val="false"/>
          <w:color w:val="374151"/>
          <w:sz w:val="21"/>
          <w:szCs w:val="21"/>
        </w:rPr>
        <w:t xml:space="preserve">Le modifier — ajuster le libellé, la fréquence, le responsable ou la date limite, puis valider.</w:t>
      </w:r>
    </w:p>
    <w:p>
      <w:pPr>
        <w:pStyle w:val="ListParagraph"/>
        <w:numPr>
          <w:ilvl w:val="0"/>
          <w:numId w:val="3"/>
        </w:numPr>
        <w:spacing w:after="90"/>
      </w:pPr>
      <w:r>
        <w:rPr>
          <w:rFonts w:ascii="Arial" w:cs="Arial" w:eastAsia="Arial" w:hAnsi="Arial"/>
          <w:b/>
          <w:bCs/>
          <w:i w:val="false"/>
          <w:iCs w:val="false"/>
          <w:color w:val="0F6E56"/>
          <w:sz w:val="21"/>
          <w:szCs w:val="21"/>
        </w:rPr>
        <w:t xml:space="preserve">❌ </w:t>
      </w:r>
      <w:r>
        <w:rPr>
          <w:rFonts w:ascii="Arial" w:cs="Arial" w:eastAsia="Arial" w:hAnsi="Arial"/>
          <w:b w:val="false"/>
          <w:bCs w:val="false"/>
          <w:i w:val="false"/>
          <w:iCs w:val="false"/>
          <w:color w:val="374151"/>
          <w:sz w:val="21"/>
          <w:szCs w:val="21"/>
        </w:rPr>
        <w:t xml:space="preserve">Le rejeter — s'il n'est pas applicable à son entreprise ou s'il existe déjà sous une autre forme.</w:t>
      </w:r>
    </w:p>
    <w:p>
      <w:pPr>
        <w:spacing w:after="80" w:before="0"/>
        <w:jc w:val="left"/>
      </w:pPr>
      <w:r>
        <w:rPr>
          <w:rFonts w:ascii="Arial" w:cs="Arial" w:eastAsia="Arial" w:hAnsi="Arial"/>
          <w:b w:val="false"/>
          <w:bCs w:val="false"/>
          <w:i w:val="false"/>
          <w:iCs w:val="false"/>
          <w:color w:val="111827"/>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A0" w:sz="8"/>
              <w:left w:val="single" w:color="DDDDDD" w:sz="1"/>
              <w:bottom w:val="single" w:color="DDDDDD" w:sz="1"/>
              <w:right w:val="single" w:color="DDDDDD" w:sz="1"/>
            </w:tcBorders>
            <w:shd w:fill="EDF3FC" w:val="clear"/>
            <w:tcMar>
              <w:top w:type="dxa" w:w="140"/>
              <w:left w:type="dxa" w:w="200"/>
              <w:bottom w:type="dxa" w:w="140"/>
              <w:right w:type="dxa" w:w="200"/>
            </w:tcMar>
          </w:tcPr>
          <w:p>
            <w:pPr>
              <w:spacing w:after="60" w:before="0"/>
              <w:jc w:val="left"/>
            </w:pPr>
            <w:r>
              <w:rPr>
                <w:rFonts w:ascii="Arial" w:cs="Arial" w:eastAsia="Arial" w:hAnsi="Arial"/>
                <w:b/>
                <w:bCs/>
                <w:i w:val="false"/>
                <w:iCs w:val="false"/>
                <w:color w:val="1A56A0"/>
                <w:sz w:val="21"/>
                <w:szCs w:val="21"/>
              </w:rPr>
              <w:t xml:space="preserve">ℹ️ Pourquoi valider avant d'intégrer ?</w:t>
            </w:r>
          </w:p>
          <w:p>
            <w:pPr>
              <w:spacing w:after="120" w:before="0"/>
              <w:jc w:val="left"/>
            </w:pPr>
            <w:r>
              <w:rPr>
                <w:rFonts w:ascii="Arial" w:cs="Arial" w:eastAsia="Arial" w:hAnsi="Arial"/>
                <w:b w:val="false"/>
                <w:bCs w:val="false"/>
                <w:i w:val="false"/>
                <w:iCs w:val="false"/>
                <w:color w:val="374151"/>
                <w:sz w:val="20"/>
                <w:szCs w:val="20"/>
              </w:rPr>
              <w:t xml:space="preserve">Deux entreprises dans le même secteur peuvent avoir des obligations différentes selon leur forme juridique, leur taille ou leurs activités spécifiques. La validation par l'utilisateur garantit que chaque indicateur est bien adapté à la réalité de son entreprise.</w:t>
            </w:r>
          </w:p>
        </w:tc>
      </w:tr>
    </w:tbl>
    <w:p>
      <w:pPr>
        <w:spacing w:after="80" w:before="0"/>
        <w:jc w:val="left"/>
      </w:pPr>
      <w:r>
        <w:rPr>
          <w:rFonts w:ascii="Arial" w:cs="Arial" w:eastAsia="Arial" w:hAnsi="Arial"/>
          <w:b w:val="false"/>
          <w:bCs w:val="false"/>
          <w:i w:val="false"/>
          <w:iCs w:val="false"/>
          <w:color w:val="111827"/>
          <w:sz w:val="21"/>
          <w:szCs w:val="21"/>
        </w:rPr>
        <w:t xml:space="preserve"/>
      </w:r>
    </w:p>
    <w:p>
      <w:pPr>
        <w:pStyle w:val="Heading3"/>
        <w:spacing w:after="80" w:before="200"/>
      </w:pPr>
      <w:r>
        <w:rPr>
          <w:rFonts w:ascii="Arial" w:cs="Arial" w:eastAsia="Arial" w:hAnsi="Arial"/>
          <w:b/>
          <w:bCs/>
          <w:i w:val="false"/>
          <w:iCs w:val="false"/>
          <w:color w:val="D85A30"/>
          <w:sz w:val="22"/>
          <w:szCs w:val="22"/>
        </w:rPr>
        <w:t xml:space="preserve">2. Créés manuellement par l'utilisateur</w:t>
      </w:r>
    </w:p>
    <w:p>
      <w:pPr>
        <w:spacing w:after="110" w:before="0"/>
        <w:jc w:val="left"/>
      </w:pPr>
      <w:r>
        <w:rPr>
          <w:rFonts w:ascii="Arial" w:cs="Arial" w:eastAsia="Arial" w:hAnsi="Arial"/>
          <w:b w:val="false"/>
          <w:bCs w:val="false"/>
          <w:i w:val="false"/>
          <w:iCs w:val="false"/>
          <w:color w:val="374151"/>
          <w:sz w:val="21"/>
          <w:szCs w:val="21"/>
        </w:rPr>
        <w:t xml:space="preserve">L'utilisateur peut à tout moment créer un indicateur de conformité de toutes pièces, pour répondre à une obligation interne, sectorielle ou réglementaire que la veille automatique n'aurait pas détectée.</w:t>
      </w:r>
    </w:p>
    <w:p>
      <w:pPr>
        <w:spacing w:after="110" w:before="0"/>
        <w:jc w:val="left"/>
      </w:pPr>
      <w:r>
        <w:rPr>
          <w:rFonts w:ascii="Arial" w:cs="Arial" w:eastAsia="Arial" w:hAnsi="Arial"/>
          <w:b w:val="false"/>
          <w:bCs w:val="false"/>
          <w:i w:val="false"/>
          <w:iCs w:val="false"/>
          <w:color w:val="374151"/>
          <w:sz w:val="21"/>
          <w:szCs w:val="21"/>
        </w:rPr>
        <w:t xml:space="preserve">La plateforme peut l'aider à renseigner les détails : en tapant simplement le nom de l'obligation, l'IA propose automatiquement la description, la fréquence recommandée et la référence légale. L'utilisateur reste libre de modifier ces suggestions.</w:t>
      </w:r>
    </w:p>
    <w:p>
      <w:pPr>
        <w:spacing w:after="80" w:before="0"/>
        <w:jc w:val="left"/>
      </w:pPr>
      <w:r>
        <w:rPr>
          <w:rFonts w:ascii="Arial" w:cs="Arial" w:eastAsia="Arial" w:hAnsi="Arial"/>
          <w:b w:val="false"/>
          <w:bCs w:val="false"/>
          <w:i w:val="false"/>
          <w:iCs w:val="false"/>
          <w:color w:val="111827"/>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85A30" w:sz="16"/>
              <w:bottom w:val="single" w:color="DDDDDD" w:sz="1"/>
              <w:right w:val="single" w:color="DDDDDD" w:sz="1"/>
            </w:tcBorders>
            <w:shd w:fill="FEF3EE" w:val="clear"/>
            <w:tcMar>
              <w:top w:type="dxa" w:w="120"/>
              <w:left w:type="dxa" w:w="200"/>
              <w:bottom w:type="dxa" w:w="120"/>
              <w:right w:type="dxa" w:w="200"/>
            </w:tcMar>
          </w:tcPr>
          <w:p>
            <w:pPr>
              <w:spacing w:after="120" w:before="0"/>
              <w:jc w:val="left"/>
            </w:pPr>
            <w:r>
              <w:rPr>
                <w:rFonts w:ascii="Arial" w:cs="Arial" w:eastAsia="Arial" w:hAnsi="Arial"/>
                <w:b/>
                <w:bCs/>
                <w:i w:val="false"/>
                <w:iCs w:val="false"/>
                <w:color w:val="D85A30"/>
                <w:sz w:val="19"/>
                <w:szCs w:val="19"/>
              </w:rPr>
              <w:t xml:space="preserve">Exemple  </w:t>
            </w:r>
            <w:r>
              <w:rPr>
                <w:rFonts w:ascii="Arial" w:cs="Arial" w:eastAsia="Arial" w:hAnsi="Arial"/>
                <w:b w:val="false"/>
                <w:bCs w:val="false"/>
                <w:i w:val="false"/>
                <w:iCs w:val="false"/>
                <w:color w:val="374151"/>
                <w:sz w:val="19"/>
                <w:szCs w:val="19"/>
              </w:rPr>
              <w:t xml:space="preserve">L'utilisateur crée manuellement un indicateur : "Renouvellement de la licence d'importation — Ministère du Commerce". Il tape ce titre, et la plateforme lui propose automatiquement une description et une fréquence annuelle. Il valide et l'indicateur est ajouté à son tableau de bord.</w:t>
            </w:r>
          </w:p>
        </w:tc>
      </w:tr>
    </w:tbl>
    <w:p>
      <w:pPr>
        <w:spacing w:after="80" w:before="0"/>
        <w:jc w:val="left"/>
      </w:pPr>
      <w:r>
        <w:rPr>
          <w:rFonts w:ascii="Arial" w:cs="Arial" w:eastAsia="Arial" w:hAnsi="Arial"/>
          <w:b w:val="false"/>
          <w:bCs w:val="false"/>
          <w:i w:val="false"/>
          <w:iCs w:val="false"/>
          <w:color w:val="111827"/>
          <w:sz w:val="21"/>
          <w:szCs w:val="21"/>
        </w:rPr>
        <w:t xml:space="preserve"/>
      </w:r>
    </w:p>
    <w:p>
      <w:pPr>
        <w:pStyle w:val="Heading2"/>
        <w:pBdr>
          <w:bottom w:val="single" w:color="0F6E56" w:sz="6" w:space="4"/>
        </w:pBdr>
        <w:spacing w:after="100" w:before="280"/>
      </w:pPr>
      <w:r>
        <w:rPr>
          <w:rFonts w:ascii="Arial" w:cs="Arial" w:eastAsia="Arial" w:hAnsi="Arial"/>
          <w:b/>
          <w:bCs/>
          <w:i w:val="false"/>
          <w:iCs w:val="false"/>
          <w:color w:val="111827"/>
          <w:sz w:val="24"/>
          <w:szCs w:val="24"/>
        </w:rPr>
        <w:t xml:space="preserve">Le score de conformité</w:t>
      </w:r>
    </w:p>
    <w:p>
      <w:pPr>
        <w:spacing w:after="110" w:before="0"/>
        <w:jc w:val="left"/>
      </w:pPr>
      <w:r>
        <w:rPr>
          <w:rFonts w:ascii="Arial" w:cs="Arial" w:eastAsia="Arial" w:hAnsi="Arial"/>
          <w:b w:val="false"/>
          <w:bCs w:val="false"/>
          <w:i w:val="false"/>
          <w:iCs w:val="false"/>
          <w:color w:val="374151"/>
          <w:sz w:val="21"/>
          <w:szCs w:val="21"/>
        </w:rPr>
        <w:t xml:space="preserve">Tous les indicateurs actifs contribuent à un score global, affiché sur une jauge de 0 à 100. Ce score reflète l'état de conformité de l'entreprise à l'instant T :</w:t>
      </w:r>
    </w:p>
    <w:p>
      <w:pPr>
        <w:pStyle w:val="ListParagraph"/>
        <w:numPr>
          <w:ilvl w:val="0"/>
          <w:numId w:val="3"/>
        </w:numPr>
        <w:spacing w:after="90"/>
      </w:pPr>
      <w:r>
        <w:rPr>
          <w:rFonts w:ascii="Arial" w:cs="Arial" w:eastAsia="Arial" w:hAnsi="Arial"/>
          <w:b/>
          <w:bCs/>
          <w:i w:val="false"/>
          <w:iCs w:val="false"/>
          <w:color w:val="0F6E56"/>
          <w:sz w:val="21"/>
          <w:szCs w:val="21"/>
        </w:rPr>
        <w:t xml:space="preserve">📈 </w:t>
      </w:r>
      <w:r>
        <w:rPr>
          <w:rFonts w:ascii="Arial" w:cs="Arial" w:eastAsia="Arial" w:hAnsi="Arial"/>
          <w:b w:val="false"/>
          <w:bCs w:val="false"/>
          <w:i w:val="false"/>
          <w:iCs w:val="false"/>
          <w:color w:val="374151"/>
          <w:sz w:val="21"/>
          <w:szCs w:val="21"/>
        </w:rPr>
        <w:t xml:space="preserve">Un indicateur respecté fait monter le score.</w:t>
      </w:r>
    </w:p>
    <w:p>
      <w:pPr>
        <w:pStyle w:val="ListParagraph"/>
        <w:numPr>
          <w:ilvl w:val="0"/>
          <w:numId w:val="3"/>
        </w:numPr>
        <w:spacing w:after="90"/>
      </w:pPr>
      <w:r>
        <w:rPr>
          <w:rFonts w:ascii="Arial" w:cs="Arial" w:eastAsia="Arial" w:hAnsi="Arial"/>
          <w:b/>
          <w:bCs/>
          <w:i w:val="false"/>
          <w:iCs w:val="false"/>
          <w:color w:val="0F6E56"/>
          <w:sz w:val="21"/>
          <w:szCs w:val="21"/>
        </w:rPr>
        <w:t xml:space="preserve">📉 </w:t>
      </w:r>
      <w:r>
        <w:rPr>
          <w:rFonts w:ascii="Arial" w:cs="Arial" w:eastAsia="Arial" w:hAnsi="Arial"/>
          <w:b w:val="false"/>
          <w:bCs w:val="false"/>
          <w:i w:val="false"/>
          <w:iCs w:val="false"/>
          <w:color w:val="374151"/>
          <w:sz w:val="21"/>
          <w:szCs w:val="21"/>
        </w:rPr>
        <w:t xml:space="preserve">Un indicateur en retard ou non respecté fait baisser le score.</w:t>
      </w:r>
    </w:p>
    <w:p>
      <w:pPr>
        <w:pStyle w:val="ListParagraph"/>
        <w:numPr>
          <w:ilvl w:val="0"/>
          <w:numId w:val="3"/>
        </w:numPr>
        <w:spacing w:after="90"/>
      </w:pPr>
      <w:r>
        <w:rPr>
          <w:rFonts w:ascii="Arial" w:cs="Arial" w:eastAsia="Arial" w:hAnsi="Arial"/>
          <w:b/>
          <w:bCs/>
          <w:i w:val="false"/>
          <w:iCs w:val="false"/>
          <w:color w:val="0F6E56"/>
          <w:sz w:val="21"/>
          <w:szCs w:val="21"/>
        </w:rPr>
        <w:t xml:space="preserve">⏳ </w:t>
      </w:r>
      <w:r>
        <w:rPr>
          <w:rFonts w:ascii="Arial" w:cs="Arial" w:eastAsia="Arial" w:hAnsi="Arial"/>
          <w:b w:val="false"/>
          <w:bCs w:val="false"/>
          <w:i w:val="false"/>
          <w:iCs w:val="false"/>
          <w:color w:val="374151"/>
          <w:sz w:val="21"/>
          <w:szCs w:val="21"/>
        </w:rPr>
        <w:t xml:space="preserve">Un indicateur dont l'échéance est dans le futur n'a pas d'impact immédiat.</w:t>
      </w:r>
    </w:p>
    <w:p>
      <w:pPr>
        <w:spacing w:after="80" w:before="0"/>
        <w:jc w:val="left"/>
      </w:pPr>
      <w:r>
        <w:rPr>
          <w:rFonts w:ascii="Arial" w:cs="Arial" w:eastAsia="Arial" w:hAnsi="Arial"/>
          <w:b w:val="false"/>
          <w:bCs w:val="false"/>
          <w:i w:val="false"/>
          <w:iCs w:val="false"/>
          <w:color w:val="111827"/>
          <w:sz w:val="21"/>
          <w:szCs w:val="21"/>
        </w:rPr>
        <w:t xml:space="preserve"/>
      </w:r>
    </w:p>
    <w:p>
      <w:pPr>
        <w:spacing w:after="110" w:before="0"/>
        <w:jc w:val="left"/>
      </w:pPr>
      <w:r>
        <w:rPr>
          <w:rFonts w:ascii="Arial" w:cs="Arial" w:eastAsia="Arial" w:hAnsi="Arial"/>
          <w:b w:val="false"/>
          <w:bCs w:val="false"/>
          <w:i w:val="false"/>
          <w:iCs w:val="false"/>
          <w:color w:val="374151"/>
          <w:sz w:val="21"/>
          <w:szCs w:val="21"/>
        </w:rPr>
        <w:t xml:space="preserve">Chaque indicateur a un niveau de criticité (de 1 à 5 étoiles). Les obligations les plus critiques pèsent davantage dans le calcul du score.</w:t>
      </w:r>
    </w:p>
    <w:p>
      <w:pPr>
        <w:spacing w:after="80" w:before="0"/>
        <w:jc w:val="left"/>
      </w:pPr>
      <w:r>
        <w:rPr>
          <w:rFonts w:ascii="Arial" w:cs="Arial" w:eastAsia="Arial" w:hAnsi="Arial"/>
          <w:b w:val="false"/>
          <w:bCs w:val="false"/>
          <w:i w:val="false"/>
          <w:iCs w:val="false"/>
          <w:color w:val="111827"/>
          <w:sz w:val="21"/>
          <w:szCs w:val="21"/>
        </w:rPr>
        <w:t xml:space="preserve"/>
      </w:r>
    </w:p>
    <w:p>
      <w:pPr>
        <w:pStyle w:val="Heading2"/>
        <w:pBdr>
          <w:bottom w:val="single" w:color="0F6E56" w:sz="6" w:space="4"/>
        </w:pBdr>
        <w:spacing w:after="100" w:before="280"/>
      </w:pPr>
      <w:r>
        <w:rPr>
          <w:rFonts w:ascii="Arial" w:cs="Arial" w:eastAsia="Arial" w:hAnsi="Arial"/>
          <w:b/>
          <w:bCs/>
          <w:i w:val="false"/>
          <w:iCs w:val="false"/>
          <w:color w:val="111827"/>
          <w:sz w:val="24"/>
          <w:szCs w:val="24"/>
        </w:rPr>
        <w:t xml:space="preserve">Le rapport mensuel automatique</w:t>
      </w:r>
    </w:p>
    <w:p>
      <w:pPr>
        <w:spacing w:after="110" w:before="0"/>
        <w:jc w:val="left"/>
      </w:pPr>
      <w:r>
        <w:rPr>
          <w:rFonts w:ascii="Arial" w:cs="Arial" w:eastAsia="Arial" w:hAnsi="Arial"/>
          <w:b w:val="false"/>
          <w:bCs w:val="false"/>
          <w:i w:val="false"/>
          <w:iCs w:val="false"/>
          <w:color w:val="374151"/>
          <w:sz w:val="21"/>
          <w:szCs w:val="21"/>
        </w:rPr>
        <w:t xml:space="preserve">Le premier de chaque mois, la plateforme génère automatiquement un rapport PDF de conformité de l'entreprise. Ce rapport récapitule le score du mois, les obligations non respectées, les échéances du mois suivant et les actions recommandées. Il est envoyé par email aux destinataires configurés par l'administrateur (directeur, DAF, responsable juridique, etc.).</w:t>
      </w:r>
    </w:p>
    <w:p>
      <w:pPr>
        <w:spacing w:after="80" w:before="0"/>
        <w:jc w:val="left"/>
      </w:pPr>
      <w:r>
        <w:rPr>
          <w:rFonts w:ascii="Arial" w:cs="Arial" w:eastAsia="Arial" w:hAnsi="Arial"/>
          <w:b w:val="false"/>
          <w:bCs w:val="false"/>
          <w:i w:val="false"/>
          <w:iCs w:val="false"/>
          <w:color w:val="111827"/>
          <w:sz w:val="21"/>
          <w:szCs w:val="21"/>
        </w:rPr>
        <w:t xml:space="preserve"/>
      </w:r>
    </w:p>
    <w:p>
      <w:pPr>
        <w:pStyle w:val="Heading2"/>
        <w:pBdr>
          <w:bottom w:val="single" w:color="0F6E56" w:sz="6" w:space="4"/>
        </w:pBdr>
        <w:spacing w:after="100" w:before="280"/>
      </w:pPr>
      <w:r>
        <w:rPr>
          <w:rFonts w:ascii="Arial" w:cs="Arial" w:eastAsia="Arial" w:hAnsi="Arial"/>
          <w:b/>
          <w:bCs/>
          <w:i w:val="false"/>
          <w:iCs w:val="false"/>
          <w:color w:val="111827"/>
          <w:sz w:val="24"/>
          <w:szCs w:val="24"/>
        </w:rPr>
        <w:t xml:space="preserve">Lien avec les autres fonctionnalités</w:t>
      </w:r>
    </w:p>
    <w:p>
      <w:pPr>
        <w:pStyle w:val="ListParagraph"/>
        <w:numPr>
          <w:ilvl w:val="0"/>
          <w:numId w:val="3"/>
        </w:numPr>
        <w:spacing w:after="90"/>
      </w:pPr>
      <w:r>
        <w:rPr>
          <w:rFonts w:ascii="Arial" w:cs="Arial" w:eastAsia="Arial" w:hAnsi="Arial"/>
          <w:b/>
          <w:bCs/>
          <w:i w:val="false"/>
          <w:iCs w:val="false"/>
          <w:color w:val="0F6E56"/>
          <w:sz w:val="21"/>
          <w:szCs w:val="21"/>
        </w:rPr>
        <w:t xml:space="preserve">🔁 </w:t>
      </w:r>
      <w:r>
        <w:rPr>
          <w:rFonts w:ascii="Arial" w:cs="Arial" w:eastAsia="Arial" w:hAnsi="Arial"/>
          <w:b w:val="false"/>
          <w:bCs w:val="false"/>
          <w:i w:val="false"/>
          <w:iCs w:val="false"/>
          <w:color w:val="374151"/>
          <w:sz w:val="21"/>
          <w:szCs w:val="21"/>
        </w:rPr>
        <w:t xml:space="preserve">Un indicateur non respecté peut déclencher la création automatique d'une tâche dans le workflow.</w:t>
      </w:r>
    </w:p>
    <w:p>
      <w:pPr>
        <w:pStyle w:val="ListParagraph"/>
        <w:numPr>
          <w:ilvl w:val="0"/>
          <w:numId w:val="3"/>
        </w:numPr>
        <w:spacing w:after="90"/>
      </w:pPr>
      <w:r>
        <w:rPr>
          <w:rFonts w:ascii="Arial" w:cs="Arial" w:eastAsia="Arial" w:hAnsi="Arial"/>
          <w:b/>
          <w:bCs/>
          <w:i w:val="false"/>
          <w:iCs w:val="false"/>
          <w:color w:val="0F6E56"/>
          <w:sz w:val="21"/>
          <w:szCs w:val="21"/>
        </w:rPr>
        <w:t xml:space="preserve">🔁 </w:t>
      </w:r>
      <w:r>
        <w:rPr>
          <w:rFonts w:ascii="Arial" w:cs="Arial" w:eastAsia="Arial" w:hAnsi="Arial"/>
          <w:b w:val="false"/>
          <w:bCs w:val="false"/>
          <w:i w:val="false"/>
          <w:iCs w:val="false"/>
          <w:color w:val="374151"/>
          <w:sz w:val="21"/>
          <w:szCs w:val="21"/>
        </w:rPr>
        <w:t xml:space="preserve">Un indicateur non respecté affiche un bouton "Trouver un expert" qui redirige vers la Marketplace.</w:t>
      </w:r>
    </w:p>
    <w:p>
      <w:pPr>
        <w:pStyle w:val="ListParagraph"/>
        <w:numPr>
          <w:ilvl w:val="0"/>
          <w:numId w:val="3"/>
        </w:numPr>
        <w:spacing w:after="90"/>
      </w:pPr>
      <w:r>
        <w:rPr>
          <w:rFonts w:ascii="Arial" w:cs="Arial" w:eastAsia="Arial" w:hAnsi="Arial"/>
          <w:b/>
          <w:bCs/>
          <w:i w:val="false"/>
          <w:iCs w:val="false"/>
          <w:color w:val="0F6E56"/>
          <w:sz w:val="21"/>
          <w:szCs w:val="21"/>
        </w:rPr>
        <w:t xml:space="preserve">🔁 </w:t>
      </w:r>
      <w:r>
        <w:rPr>
          <w:rFonts w:ascii="Arial" w:cs="Arial" w:eastAsia="Arial" w:hAnsi="Arial"/>
          <w:b w:val="false"/>
          <w:bCs w:val="false"/>
          <w:i w:val="false"/>
          <w:iCs w:val="false"/>
          <w:color w:val="374151"/>
          <w:sz w:val="21"/>
          <w:szCs w:val="21"/>
        </w:rPr>
        <w:t xml:space="preserve">Des documents peuvent être joints à un indicateur comme preuve de conformité.</w:t>
      </w:r>
    </w:p>
    <w:p>
      <w:pPr>
        <w:pStyle w:val="ListParagraph"/>
        <w:numPr>
          <w:ilvl w:val="0"/>
          <w:numId w:val="3"/>
        </w:numPr>
        <w:spacing w:after="90"/>
      </w:pPr>
      <w:r>
        <w:rPr>
          <w:rFonts w:ascii="Arial" w:cs="Arial" w:eastAsia="Arial" w:hAnsi="Arial"/>
          <w:b/>
          <w:bCs/>
          <w:i w:val="false"/>
          <w:iCs w:val="false"/>
          <w:color w:val="0F6E56"/>
          <w:sz w:val="21"/>
          <w:szCs w:val="21"/>
        </w:rPr>
        <w:t xml:space="preserve">🔁 </w:t>
      </w:r>
      <w:r>
        <w:rPr>
          <w:rFonts w:ascii="Arial" w:cs="Arial" w:eastAsia="Arial" w:hAnsi="Arial"/>
          <w:b w:val="false"/>
          <w:bCs w:val="false"/>
          <w:i w:val="false"/>
          <w:iCs w:val="false"/>
          <w:color w:val="374151"/>
          <w:sz w:val="21"/>
          <w:szCs w:val="21"/>
        </w:rPr>
        <w:t xml:space="preserve">Les alertes d'échéance sont automatiquement générées à partir des dates limites des indicateurs.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11827" w:val="clear"/>
            <w:tcMar>
              <w:top w:type="dxa" w:w="220"/>
              <w:left w:type="dxa" w:w="280"/>
              <w:bottom w:type="dxa" w:w="220"/>
              <w:right w:type="dxa" w:w="280"/>
            </w:tcMar>
          </w:tcPr>
          <w:p>
            <w:pPr>
              <w:spacing w:after="50" w:before="0"/>
              <w:jc w:val="left"/>
            </w:pPr>
            <w:r>
              <w:rPr>
                <w:rFonts w:ascii="Arial" w:cs="Arial" w:eastAsia="Arial" w:hAnsi="Arial"/>
                <w:b w:val="false"/>
                <w:bCs w:val="false"/>
                <w:i w:val="false"/>
                <w:iCs w:val="false"/>
                <w:color w:val="9CA3AF"/>
                <w:sz w:val="17"/>
                <w:szCs w:val="17"/>
              </w:rPr>
              <w:t xml:space="preserve">FONCTIONNALITÉ 05</w:t>
            </w:r>
          </w:p>
          <w:p>
            <w:pPr>
              <w:spacing w:after="60" w:before="0"/>
              <w:jc w:val="left"/>
            </w:pPr>
            <w:r>
              <w:rPr>
                <w:rFonts w:ascii="Arial" w:cs="Arial" w:eastAsia="Arial" w:hAnsi="Arial"/>
                <w:b/>
                <w:bCs/>
                <w:i w:val="false"/>
                <w:iCs w:val="false"/>
                <w:color w:val="FFFFFF"/>
                <w:sz w:val="30"/>
                <w:szCs w:val="30"/>
              </w:rPr>
              <w:t xml:space="preserve">Alertes &amp; échéances</w:t>
            </w:r>
          </w:p>
          <w:p>
            <w:pPr>
              <w:spacing w:after="120" w:before="0"/>
              <w:jc w:val="left"/>
            </w:pPr>
            <w:r>
              <w:rPr>
                <w:rFonts w:ascii="Arial" w:cs="Arial" w:eastAsia="Arial" w:hAnsi="Arial"/>
                <w:b w:val="false"/>
                <w:bCs w:val="false"/>
                <w:i/>
                <w:iCs/>
                <w:color w:val="9FE1CB"/>
                <w:sz w:val="19"/>
                <w:szCs w:val="19"/>
              </w:rPr>
              <w:t xml:space="preserve">Ne manquez jamais une date limite juridique ou réglementaire</w:t>
            </w:r>
          </w:p>
        </w:tc>
      </w:tr>
    </w:tbl>
    <w:p>
      <w:pPr>
        <w:spacing w:after="40" w:before="0"/>
        <w:jc w:val="left"/>
      </w:pPr>
      <w:r>
        <w:rPr>
          <w:rFonts w:ascii="Arial" w:cs="Arial" w:eastAsia="Arial" w:hAnsi="Arial"/>
          <w:b w:val="false"/>
          <w:bCs w:val="false"/>
          <w:i w:val="false"/>
          <w:iCs w:val="false"/>
          <w:color w:val="111827"/>
          <w:sz w:val="21"/>
          <w:szCs w:val="21"/>
        </w:rPr>
        <w:t xml:space="preserve"/>
      </w:r>
    </w:p>
    <w:p>
      <w:pPr>
        <w:pStyle w:val="Heading2"/>
        <w:pBdr>
          <w:bottom w:val="single" w:color="0F6E56" w:sz="6" w:space="4"/>
        </w:pBdr>
        <w:spacing w:after="100" w:before="280"/>
      </w:pPr>
      <w:r>
        <w:rPr>
          <w:rFonts w:ascii="Arial" w:cs="Arial" w:eastAsia="Arial" w:hAnsi="Arial"/>
          <w:b/>
          <w:bCs/>
          <w:i w:val="false"/>
          <w:iCs w:val="false"/>
          <w:color w:val="111827"/>
          <w:sz w:val="24"/>
          <w:szCs w:val="24"/>
        </w:rPr>
        <w:t xml:space="preserve">Ce que cette fonctionnalité fait</w:t>
      </w:r>
    </w:p>
    <w:p>
      <w:pPr>
        <w:spacing w:after="110" w:before="0"/>
        <w:jc w:val="left"/>
      </w:pPr>
      <w:r>
        <w:rPr>
          <w:rFonts w:ascii="Arial" w:cs="Arial" w:eastAsia="Arial" w:hAnsi="Arial"/>
          <w:b w:val="false"/>
          <w:bCs w:val="false"/>
          <w:i w:val="false"/>
          <w:iCs w:val="false"/>
          <w:color w:val="374151"/>
          <w:sz w:val="21"/>
          <w:szCs w:val="21"/>
        </w:rPr>
        <w:t xml:space="preserve">Ce module centralise toutes les notifications importantes de la plateforme. Il rappelle automatiquement les échéances, signale les nouvelles réglementations et informe l'utilisateur de toute action en attente.</w:t>
      </w:r>
    </w:p>
    <w:p>
      <w:pPr>
        <w:spacing w:after="80" w:before="0"/>
        <w:jc w:val="left"/>
      </w:pPr>
      <w:r>
        <w:rPr>
          <w:rFonts w:ascii="Arial" w:cs="Arial" w:eastAsia="Arial" w:hAnsi="Arial"/>
          <w:b w:val="false"/>
          <w:bCs w:val="false"/>
          <w:i w:val="false"/>
          <w:iCs w:val="false"/>
          <w:color w:val="111827"/>
          <w:sz w:val="21"/>
          <w:szCs w:val="21"/>
        </w:rPr>
        <w:t xml:space="preserve"/>
      </w:r>
    </w:p>
    <w:p>
      <w:pPr>
        <w:pStyle w:val="Heading2"/>
        <w:pBdr>
          <w:bottom w:val="single" w:color="0F6E56" w:sz="6" w:space="4"/>
        </w:pBdr>
        <w:spacing w:after="100" w:before="280"/>
      </w:pPr>
      <w:r>
        <w:rPr>
          <w:rFonts w:ascii="Arial" w:cs="Arial" w:eastAsia="Arial" w:hAnsi="Arial"/>
          <w:b/>
          <w:bCs/>
          <w:i w:val="false"/>
          <w:iCs w:val="false"/>
          <w:color w:val="111827"/>
          <w:sz w:val="24"/>
          <w:szCs w:val="24"/>
        </w:rPr>
        <w:t xml:space="preserve">Types d'alertes reçues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gridSpan w:val="1"/>
            <w:tcBorders>
              <w:top w:val="single" w:color="0F6E56" w:sz="1"/>
              <w:left w:val="single" w:color="0F6E56" w:sz="1"/>
              <w:bottom w:val="single" w:color="0F6E56" w:sz="1"/>
              <w:right w:val="single" w:color="0F6E56" w:sz="1"/>
            </w:tcBorders>
            <w:shd w:fill="0F6E56" w:val="clear"/>
            <w:tcMar>
              <w:top w:type="dxa" w:w="90"/>
              <w:left w:type="dxa" w:w="140"/>
              <w:bottom w:type="dxa" w:w="90"/>
              <w:right w:type="dxa" w:w="140"/>
            </w:tcMar>
          </w:tcPr>
          <w:p>
            <w:pPr>
              <w:spacing w:after="120" w:before="0"/>
              <w:jc w:val="left"/>
            </w:pPr>
            <w:r>
              <w:rPr>
                <w:rFonts w:ascii="Arial" w:cs="Arial" w:eastAsia="Arial" w:hAnsi="Arial"/>
                <w:b/>
                <w:bCs/>
                <w:i w:val="false"/>
                <w:iCs w:val="false"/>
                <w:color w:val="FFFFFF"/>
                <w:sz w:val="19"/>
                <w:szCs w:val="19"/>
              </w:rPr>
              <w:t xml:space="preserve">Type d'alerte</w:t>
            </w:r>
          </w:p>
        </w:tc>
        <w:tc>
          <w:tcPr>
            <w:tcW w:type="dxa" w:w="6160"/>
            <w:gridSpan w:val="1"/>
            <w:tcBorders>
              <w:top w:val="single" w:color="0F6E56" w:sz="1"/>
              <w:left w:val="single" w:color="0F6E56" w:sz="1"/>
              <w:bottom w:val="single" w:color="0F6E56" w:sz="1"/>
              <w:right w:val="single" w:color="0F6E56" w:sz="1"/>
            </w:tcBorders>
            <w:shd w:fill="0F6E56" w:val="clear"/>
            <w:tcMar>
              <w:top w:type="dxa" w:w="90"/>
              <w:left w:type="dxa" w:w="140"/>
              <w:bottom w:type="dxa" w:w="90"/>
              <w:right w:type="dxa" w:w="140"/>
            </w:tcMar>
          </w:tcPr>
          <w:p>
            <w:pPr>
              <w:spacing w:after="120" w:before="0"/>
              <w:jc w:val="left"/>
            </w:pPr>
            <w:r>
              <w:rPr>
                <w:rFonts w:ascii="Arial" w:cs="Arial" w:eastAsia="Arial" w:hAnsi="Arial"/>
                <w:b/>
                <w:bCs/>
                <w:i w:val="false"/>
                <w:iCs w:val="false"/>
                <w:color w:val="FFFFFF"/>
                <w:sz w:val="19"/>
                <w:szCs w:val="19"/>
              </w:rPr>
              <w:t xml:space="preserve">Quand est-elle envoyée ?</w:t>
            </w:r>
          </w:p>
        </w:tc>
      </w:tr>
      <w:tr>
        <w:tc>
          <w:tcPr>
            <w:tcW w:type="dxa" w:w="3200"/>
            <w:gridSpan w:val="1"/>
            <w:tcBorders>
              <w:top w:val="single" w:color="DDDDDD" w:sz="1"/>
              <w:left w:val="single" w:color="DDDDDD" w:sz="1"/>
              <w:bottom w:val="single" w:color="DDDDDD" w:sz="1"/>
              <w:right w:val="single" w:color="DDDDDD" w:sz="1"/>
            </w:tcBorders>
            <w:shd w:fill="F9FAFB" w:val="clear"/>
            <w:tcMar>
              <w:top w:type="dxa" w:w="90"/>
              <w:left w:type="dxa" w:w="140"/>
              <w:bottom w:type="dxa" w:w="90"/>
              <w:right w:type="dxa" w:w="140"/>
            </w:tcMar>
          </w:tcPr>
          <w:p>
            <w:pPr>
              <w:spacing w:after="120" w:before="0"/>
              <w:jc w:val="left"/>
            </w:pPr>
            <w:r>
              <w:rPr>
                <w:rFonts w:ascii="Arial" w:cs="Arial" w:eastAsia="Arial" w:hAnsi="Arial"/>
                <w:b/>
                <w:bCs/>
                <w:i w:val="false"/>
                <w:iCs w:val="false"/>
                <w:color w:val="111827"/>
                <w:sz w:val="19"/>
                <w:szCs w:val="19"/>
              </w:rPr>
              <w:t xml:space="preserve">Échéance d'un indicateur de conformité</w:t>
            </w:r>
          </w:p>
        </w:tc>
        <w:tc>
          <w:tcPr>
            <w:tcW w:type="dxa" w:w="6160"/>
            <w:gridSpan w:val="1"/>
            <w:tcBorders>
              <w:top w:val="single" w:color="DDDDDD" w:sz="1"/>
              <w:left w:val="single" w:color="DDDDDD" w:sz="1"/>
              <w:bottom w:val="single" w:color="DDDDDD" w:sz="1"/>
              <w:right w:val="single" w:color="DDDDDD" w:sz="1"/>
            </w:tcBorders>
            <w:shd w:fill="F9FAFB" w:val="clear"/>
            <w:tcMar>
              <w:top w:type="dxa" w:w="90"/>
              <w:left w:type="dxa" w:w="140"/>
              <w:bottom w:type="dxa" w:w="90"/>
              <w:right w:type="dxa" w:w="140"/>
            </w:tcMar>
          </w:tcPr>
          <w:p>
            <w:pPr>
              <w:spacing w:after="120" w:before="0"/>
              <w:jc w:val="left"/>
            </w:pPr>
            <w:r>
              <w:rPr>
                <w:rFonts w:ascii="Arial" w:cs="Arial" w:eastAsia="Arial" w:hAnsi="Arial"/>
                <w:b w:val="false"/>
                <w:bCs w:val="false"/>
                <w:i w:val="false"/>
                <w:iCs w:val="false"/>
                <w:color w:val="111827"/>
                <w:sz w:val="19"/>
                <w:szCs w:val="19"/>
              </w:rPr>
              <w:t xml:space="preserve">7 jours avant la date limite, puis à 1 jour. Si la date est dépassée, alerte urgente.</w:t>
            </w:r>
          </w:p>
        </w:tc>
      </w:tr>
      <w:tr>
        <w:tc>
          <w:tcPr>
            <w:tcW w:type="dxa" w:w="3200"/>
            <w:gridSpan w:val="1"/>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spacing w:after="120" w:before="0"/>
              <w:jc w:val="left"/>
            </w:pPr>
            <w:r>
              <w:rPr>
                <w:rFonts w:ascii="Arial" w:cs="Arial" w:eastAsia="Arial" w:hAnsi="Arial"/>
                <w:b/>
                <w:bCs/>
                <w:i w:val="false"/>
                <w:iCs w:val="false"/>
                <w:color w:val="111827"/>
                <w:sz w:val="19"/>
                <w:szCs w:val="19"/>
              </w:rPr>
              <w:t xml:space="preserve">Nouvelle réglementation détectée</w:t>
            </w:r>
          </w:p>
        </w:tc>
        <w:tc>
          <w:tcPr>
            <w:tcW w:type="dxa" w:w="6160"/>
            <w:gridSpan w:val="1"/>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spacing w:after="120" w:before="0"/>
              <w:jc w:val="left"/>
            </w:pPr>
            <w:r>
              <w:rPr>
                <w:rFonts w:ascii="Arial" w:cs="Arial" w:eastAsia="Arial" w:hAnsi="Arial"/>
                <w:b w:val="false"/>
                <w:bCs w:val="false"/>
                <w:i w:val="false"/>
                <w:iCs w:val="false"/>
                <w:color w:val="111827"/>
                <w:sz w:val="19"/>
                <w:szCs w:val="19"/>
              </w:rPr>
              <w:t xml:space="preserve">Dès qu'un nouveau texte applicable est identifié par la veille, avec un résumé et les obligations qui en découlent.</w:t>
            </w:r>
          </w:p>
        </w:tc>
      </w:tr>
      <w:tr>
        <w:tc>
          <w:tcPr>
            <w:tcW w:type="dxa" w:w="3200"/>
            <w:gridSpan w:val="1"/>
            <w:tcBorders>
              <w:top w:val="single" w:color="DDDDDD" w:sz="1"/>
              <w:left w:val="single" w:color="DDDDDD" w:sz="1"/>
              <w:bottom w:val="single" w:color="DDDDDD" w:sz="1"/>
              <w:right w:val="single" w:color="DDDDDD" w:sz="1"/>
            </w:tcBorders>
            <w:shd w:fill="F9FAFB" w:val="clear"/>
            <w:tcMar>
              <w:top w:type="dxa" w:w="90"/>
              <w:left w:type="dxa" w:w="140"/>
              <w:bottom w:type="dxa" w:w="90"/>
              <w:right w:type="dxa" w:w="140"/>
            </w:tcMar>
          </w:tcPr>
          <w:p>
            <w:pPr>
              <w:spacing w:after="120" w:before="0"/>
              <w:jc w:val="left"/>
            </w:pPr>
            <w:r>
              <w:rPr>
                <w:rFonts w:ascii="Arial" w:cs="Arial" w:eastAsia="Arial" w:hAnsi="Arial"/>
                <w:b/>
                <w:bCs/>
                <w:i w:val="false"/>
                <w:iCs w:val="false"/>
                <w:color w:val="111827"/>
                <w:sz w:val="19"/>
                <w:szCs w:val="19"/>
              </w:rPr>
              <w:t xml:space="preserve">Indicateurs proposés à valider</w:t>
            </w:r>
          </w:p>
        </w:tc>
        <w:tc>
          <w:tcPr>
            <w:tcW w:type="dxa" w:w="6160"/>
            <w:gridSpan w:val="1"/>
            <w:tcBorders>
              <w:top w:val="single" w:color="DDDDDD" w:sz="1"/>
              <w:left w:val="single" w:color="DDDDDD" w:sz="1"/>
              <w:bottom w:val="single" w:color="DDDDDD" w:sz="1"/>
              <w:right w:val="single" w:color="DDDDDD" w:sz="1"/>
            </w:tcBorders>
            <w:shd w:fill="F9FAFB" w:val="clear"/>
            <w:tcMar>
              <w:top w:type="dxa" w:w="90"/>
              <w:left w:type="dxa" w:w="140"/>
              <w:bottom w:type="dxa" w:w="90"/>
              <w:right w:type="dxa" w:w="140"/>
            </w:tcMar>
          </w:tcPr>
          <w:p>
            <w:pPr>
              <w:spacing w:after="120" w:before="0"/>
              <w:jc w:val="left"/>
            </w:pPr>
            <w:r>
              <w:rPr>
                <w:rFonts w:ascii="Arial" w:cs="Arial" w:eastAsia="Arial" w:hAnsi="Arial"/>
                <w:b w:val="false"/>
                <w:bCs w:val="false"/>
                <w:i w:val="false"/>
                <w:iCs w:val="false"/>
                <w:color w:val="111827"/>
                <w:sz w:val="19"/>
                <w:szCs w:val="19"/>
              </w:rPr>
              <w:t xml:space="preserve">Lorsque la veille génère de nouveaux indicateurs de conformité en attente de validation.</w:t>
            </w:r>
          </w:p>
        </w:tc>
      </w:tr>
      <w:tr>
        <w:tc>
          <w:tcPr>
            <w:tcW w:type="dxa" w:w="3200"/>
            <w:gridSpan w:val="1"/>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spacing w:after="120" w:before="0"/>
              <w:jc w:val="left"/>
            </w:pPr>
            <w:r>
              <w:rPr>
                <w:rFonts w:ascii="Arial" w:cs="Arial" w:eastAsia="Arial" w:hAnsi="Arial"/>
                <w:b/>
                <w:bCs/>
                <w:i w:val="false"/>
                <w:iCs w:val="false"/>
                <w:color w:val="111827"/>
                <w:sz w:val="19"/>
                <w:szCs w:val="19"/>
              </w:rPr>
              <w:t xml:space="preserve">Action requise dans un dossier</w:t>
            </w:r>
          </w:p>
        </w:tc>
        <w:tc>
          <w:tcPr>
            <w:tcW w:type="dxa" w:w="6160"/>
            <w:gridSpan w:val="1"/>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spacing w:after="120" w:before="0"/>
              <w:jc w:val="left"/>
            </w:pPr>
            <w:r>
              <w:rPr>
                <w:rFonts w:ascii="Arial" w:cs="Arial" w:eastAsia="Arial" w:hAnsi="Arial"/>
                <w:b w:val="false"/>
                <w:bCs w:val="false"/>
                <w:i w:val="false"/>
                <w:iCs w:val="false"/>
                <w:color w:val="111827"/>
                <w:sz w:val="19"/>
                <w:szCs w:val="19"/>
              </w:rPr>
              <w:t xml:space="preserve">Lorsqu'un dossier attend une action de votre part (révision, approbation, correction).</w:t>
            </w:r>
          </w:p>
        </w:tc>
      </w:tr>
      <w:tr>
        <w:tc>
          <w:tcPr>
            <w:tcW w:type="dxa" w:w="3200"/>
            <w:gridSpan w:val="1"/>
            <w:tcBorders>
              <w:top w:val="single" w:color="DDDDDD" w:sz="1"/>
              <w:left w:val="single" w:color="DDDDDD" w:sz="1"/>
              <w:bottom w:val="single" w:color="DDDDDD" w:sz="1"/>
              <w:right w:val="single" w:color="DDDDDD" w:sz="1"/>
            </w:tcBorders>
            <w:shd w:fill="F9FAFB" w:val="clear"/>
            <w:tcMar>
              <w:top w:type="dxa" w:w="90"/>
              <w:left w:type="dxa" w:w="140"/>
              <w:bottom w:type="dxa" w:w="90"/>
              <w:right w:type="dxa" w:w="140"/>
            </w:tcMar>
          </w:tcPr>
          <w:p>
            <w:pPr>
              <w:spacing w:after="120" w:before="0"/>
              <w:jc w:val="left"/>
            </w:pPr>
            <w:r>
              <w:rPr>
                <w:rFonts w:ascii="Arial" w:cs="Arial" w:eastAsia="Arial" w:hAnsi="Arial"/>
                <w:b/>
                <w:bCs/>
                <w:i w:val="false"/>
                <w:iCs w:val="false"/>
                <w:color w:val="111827"/>
                <w:sz w:val="19"/>
                <w:szCs w:val="19"/>
              </w:rPr>
              <w:t xml:space="preserve">Document arrivant à expiration</w:t>
            </w:r>
          </w:p>
        </w:tc>
        <w:tc>
          <w:tcPr>
            <w:tcW w:type="dxa" w:w="6160"/>
            <w:gridSpan w:val="1"/>
            <w:tcBorders>
              <w:top w:val="single" w:color="DDDDDD" w:sz="1"/>
              <w:left w:val="single" w:color="DDDDDD" w:sz="1"/>
              <w:bottom w:val="single" w:color="DDDDDD" w:sz="1"/>
              <w:right w:val="single" w:color="DDDDDD" w:sz="1"/>
            </w:tcBorders>
            <w:shd w:fill="F9FAFB" w:val="clear"/>
            <w:tcMar>
              <w:top w:type="dxa" w:w="90"/>
              <w:left w:type="dxa" w:w="140"/>
              <w:bottom w:type="dxa" w:w="90"/>
              <w:right w:type="dxa" w:w="140"/>
            </w:tcMar>
          </w:tcPr>
          <w:p>
            <w:pPr>
              <w:spacing w:after="120" w:before="0"/>
              <w:jc w:val="left"/>
            </w:pPr>
            <w:r>
              <w:rPr>
                <w:rFonts w:ascii="Arial" w:cs="Arial" w:eastAsia="Arial" w:hAnsi="Arial"/>
                <w:b w:val="false"/>
                <w:bCs w:val="false"/>
                <w:i w:val="false"/>
                <w:iCs w:val="false"/>
                <w:color w:val="111827"/>
                <w:sz w:val="19"/>
                <w:szCs w:val="19"/>
              </w:rPr>
              <w:t xml:space="preserve">30 jours et 7 jours avant la date d'expiration d'un document.</w:t>
            </w:r>
          </w:p>
        </w:tc>
      </w:tr>
      <w:tr>
        <w:tc>
          <w:tcPr>
            <w:tcW w:type="dxa" w:w="3200"/>
            <w:gridSpan w:val="1"/>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spacing w:after="120" w:before="0"/>
              <w:jc w:val="left"/>
            </w:pPr>
            <w:r>
              <w:rPr>
                <w:rFonts w:ascii="Arial" w:cs="Arial" w:eastAsia="Arial" w:hAnsi="Arial"/>
                <w:b/>
                <w:bCs/>
                <w:i w:val="false"/>
                <w:iCs w:val="false"/>
                <w:color w:val="111827"/>
                <w:sz w:val="19"/>
                <w:szCs w:val="19"/>
              </w:rPr>
              <w:t xml:space="preserve">Mise à jour d'une mission marketplace</w:t>
            </w:r>
          </w:p>
        </w:tc>
        <w:tc>
          <w:tcPr>
            <w:tcW w:type="dxa" w:w="6160"/>
            <w:gridSpan w:val="1"/>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spacing w:after="120" w:before="0"/>
              <w:jc w:val="left"/>
            </w:pPr>
            <w:r>
              <w:rPr>
                <w:rFonts w:ascii="Arial" w:cs="Arial" w:eastAsia="Arial" w:hAnsi="Arial"/>
                <w:b w:val="false"/>
                <w:bCs w:val="false"/>
                <w:i w:val="false"/>
                <w:iCs w:val="false"/>
                <w:color w:val="111827"/>
                <w:sz w:val="19"/>
                <w:szCs w:val="19"/>
              </w:rPr>
              <w:t xml:space="preserve">Lorsqu'un expert répond, livre un travail ou qu'un statut de mission change.</w:t>
            </w:r>
          </w:p>
        </w:tc>
      </w:tr>
    </w:tbl>
    <w:p>
      <w:pPr>
        <w:spacing w:after="80" w:before="0"/>
        <w:jc w:val="left"/>
      </w:pPr>
      <w:r>
        <w:rPr>
          <w:rFonts w:ascii="Arial" w:cs="Arial" w:eastAsia="Arial" w:hAnsi="Arial"/>
          <w:b w:val="false"/>
          <w:bCs w:val="false"/>
          <w:i w:val="false"/>
          <w:iCs w:val="false"/>
          <w:color w:val="111827"/>
          <w:sz w:val="21"/>
          <w:szCs w:val="21"/>
        </w:rPr>
        <w:t xml:space="preserve"/>
      </w:r>
    </w:p>
    <w:p>
      <w:pPr>
        <w:pStyle w:val="Heading2"/>
        <w:pBdr>
          <w:bottom w:val="single" w:color="0F6E56" w:sz="6" w:space="4"/>
        </w:pBdr>
        <w:spacing w:after="100" w:before="280"/>
      </w:pPr>
      <w:r>
        <w:rPr>
          <w:rFonts w:ascii="Arial" w:cs="Arial" w:eastAsia="Arial" w:hAnsi="Arial"/>
          <w:b/>
          <w:bCs/>
          <w:i w:val="false"/>
          <w:iCs w:val="false"/>
          <w:color w:val="111827"/>
          <w:sz w:val="24"/>
          <w:szCs w:val="24"/>
        </w:rPr>
        <w:t xml:space="preserve">Comment les alertes sont reçues</w:t>
      </w:r>
    </w:p>
    <w:p>
      <w:pPr>
        <w:pStyle w:val="ListParagraph"/>
        <w:numPr>
          <w:ilvl w:val="0"/>
          <w:numId w:val="3"/>
        </w:numPr>
        <w:spacing w:after="90"/>
      </w:pPr>
      <w:r>
        <w:rPr>
          <w:rFonts w:ascii="Arial" w:cs="Arial" w:eastAsia="Arial" w:hAnsi="Arial"/>
          <w:b/>
          <w:bCs/>
          <w:i w:val="false"/>
          <w:iCs w:val="false"/>
          <w:color w:val="0F6E56"/>
          <w:sz w:val="21"/>
          <w:szCs w:val="21"/>
        </w:rPr>
        <w:t xml:space="preserve">🔔 </w:t>
      </w:r>
      <w:r>
        <w:rPr>
          <w:rFonts w:ascii="Arial" w:cs="Arial" w:eastAsia="Arial" w:hAnsi="Arial"/>
          <w:b w:val="false"/>
          <w:bCs w:val="false"/>
          <w:i w:val="false"/>
          <w:iCs w:val="false"/>
          <w:color w:val="374151"/>
          <w:sz w:val="21"/>
          <w:szCs w:val="21"/>
        </w:rPr>
        <w:t xml:space="preserve">Directement dans la plateforme, via un centre de notifications accessible en haut de l'écran.</w:t>
      </w:r>
    </w:p>
    <w:p>
      <w:pPr>
        <w:pStyle w:val="ListParagraph"/>
        <w:numPr>
          <w:ilvl w:val="0"/>
          <w:numId w:val="3"/>
        </w:numPr>
        <w:spacing w:after="90"/>
      </w:pPr>
      <w:r>
        <w:rPr>
          <w:rFonts w:ascii="Arial" w:cs="Arial" w:eastAsia="Arial" w:hAnsi="Arial"/>
          <w:b/>
          <w:bCs/>
          <w:i w:val="false"/>
          <w:iCs w:val="false"/>
          <w:color w:val="0F6E56"/>
          <w:sz w:val="21"/>
          <w:szCs w:val="21"/>
        </w:rPr>
        <w:t xml:space="preserve">📧 </w:t>
      </w:r>
      <w:r>
        <w:rPr>
          <w:rFonts w:ascii="Arial" w:cs="Arial" w:eastAsia="Arial" w:hAnsi="Arial"/>
          <w:b w:val="false"/>
          <w:bCs w:val="false"/>
          <w:i w:val="false"/>
          <w:iCs w:val="false"/>
          <w:color w:val="374151"/>
          <w:sz w:val="21"/>
          <w:szCs w:val="21"/>
        </w:rPr>
        <w:t xml:space="preserve">Par email, aux adresses configurées pour chaque type d'alerte.</w:t>
      </w:r>
    </w:p>
    <w:p>
      <w:pPr>
        <w:spacing w:after="110" w:before="0"/>
        <w:jc w:val="left"/>
      </w:pPr>
      <w:r>
        <w:rPr>
          <w:rFonts w:ascii="Arial" w:cs="Arial" w:eastAsia="Arial" w:hAnsi="Arial"/>
          <w:b w:val="false"/>
          <w:bCs w:val="false"/>
          <w:i w:val="false"/>
          <w:iCs w:val="false"/>
          <w:color w:val="374151"/>
          <w:sz w:val="21"/>
          <w:szCs w:val="21"/>
        </w:rPr>
        <w:t xml:space="preserve">L'utilisateur choisit, dans ses préférences, quels types d'alertes il souhaite recevoir par email et lesquels il préfère voir uniquement dans la plateforme.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11827" w:val="clear"/>
            <w:tcMar>
              <w:top w:type="dxa" w:w="220"/>
              <w:left w:type="dxa" w:w="280"/>
              <w:bottom w:type="dxa" w:w="220"/>
              <w:right w:type="dxa" w:w="280"/>
            </w:tcMar>
          </w:tcPr>
          <w:p>
            <w:pPr>
              <w:spacing w:after="50" w:before="0"/>
              <w:jc w:val="left"/>
            </w:pPr>
            <w:r>
              <w:rPr>
                <w:rFonts w:ascii="Arial" w:cs="Arial" w:eastAsia="Arial" w:hAnsi="Arial"/>
                <w:b w:val="false"/>
                <w:bCs w:val="false"/>
                <w:i w:val="false"/>
                <w:iCs w:val="false"/>
                <w:color w:val="9CA3AF"/>
                <w:sz w:val="17"/>
                <w:szCs w:val="17"/>
              </w:rPr>
              <w:t xml:space="preserve">FONCTIONNALITÉ 06</w:t>
            </w:r>
          </w:p>
          <w:p>
            <w:pPr>
              <w:spacing w:after="60" w:before="0"/>
              <w:jc w:val="left"/>
            </w:pPr>
            <w:r>
              <w:rPr>
                <w:rFonts w:ascii="Arial" w:cs="Arial" w:eastAsia="Arial" w:hAnsi="Arial"/>
                <w:b/>
                <w:bCs/>
                <w:i w:val="false"/>
                <w:iCs w:val="false"/>
                <w:color w:val="FFFFFF"/>
                <w:sz w:val="30"/>
                <w:szCs w:val="30"/>
              </w:rPr>
              <w:t xml:space="preserve">Gestion documentaire</w:t>
            </w:r>
          </w:p>
          <w:p>
            <w:pPr>
              <w:spacing w:after="120" w:before="0"/>
              <w:jc w:val="left"/>
            </w:pPr>
            <w:r>
              <w:rPr>
                <w:rFonts w:ascii="Arial" w:cs="Arial" w:eastAsia="Arial" w:hAnsi="Arial"/>
                <w:b w:val="false"/>
                <w:bCs w:val="false"/>
                <w:i/>
                <w:iCs/>
                <w:color w:val="9FE1CB"/>
                <w:sz w:val="19"/>
                <w:szCs w:val="19"/>
              </w:rPr>
              <w:t xml:space="preserve">Un coffre-fort sécurisé pour tous les documents juridiques de l'entreprise</w:t>
            </w:r>
          </w:p>
        </w:tc>
      </w:tr>
    </w:tbl>
    <w:p>
      <w:pPr>
        <w:spacing w:after="40" w:before="0"/>
        <w:jc w:val="left"/>
      </w:pPr>
      <w:r>
        <w:rPr>
          <w:rFonts w:ascii="Arial" w:cs="Arial" w:eastAsia="Arial" w:hAnsi="Arial"/>
          <w:b w:val="false"/>
          <w:bCs w:val="false"/>
          <w:i w:val="false"/>
          <w:iCs w:val="false"/>
          <w:color w:val="111827"/>
          <w:sz w:val="21"/>
          <w:szCs w:val="21"/>
        </w:rPr>
        <w:t xml:space="preserve"/>
      </w:r>
    </w:p>
    <w:p>
      <w:pPr>
        <w:pStyle w:val="Heading2"/>
        <w:pBdr>
          <w:bottom w:val="single" w:color="0F6E56" w:sz="6" w:space="4"/>
        </w:pBdr>
        <w:spacing w:after="100" w:before="280"/>
      </w:pPr>
      <w:r>
        <w:rPr>
          <w:rFonts w:ascii="Arial" w:cs="Arial" w:eastAsia="Arial" w:hAnsi="Arial"/>
          <w:b/>
          <w:bCs/>
          <w:i w:val="false"/>
          <w:iCs w:val="false"/>
          <w:color w:val="111827"/>
          <w:sz w:val="24"/>
          <w:szCs w:val="24"/>
        </w:rPr>
        <w:t xml:space="preserve">Ce que cette fonctionnalité fait</w:t>
      </w:r>
    </w:p>
    <w:p>
      <w:pPr>
        <w:spacing w:after="110" w:before="0"/>
        <w:jc w:val="left"/>
      </w:pPr>
      <w:r>
        <w:rPr>
          <w:rFonts w:ascii="Arial" w:cs="Arial" w:eastAsia="Arial" w:hAnsi="Arial"/>
          <w:b w:val="false"/>
          <w:bCs w:val="false"/>
          <w:i w:val="false"/>
          <w:iCs w:val="false"/>
          <w:color w:val="374151"/>
          <w:sz w:val="21"/>
          <w:szCs w:val="21"/>
        </w:rPr>
        <w:t xml:space="preserve">Ce module est le répertoire numérique sécurisé de tous les documents juridiques de l'entreprise. Il remplace les classeurs papier, les disques durs personnels et les dossiers partagés désorganisés, en centralisant tout au même endroit, accessible à tout moment.</w:t>
      </w:r>
    </w:p>
    <w:p>
      <w:pPr>
        <w:spacing w:after="80" w:before="0"/>
        <w:jc w:val="left"/>
      </w:pPr>
      <w:r>
        <w:rPr>
          <w:rFonts w:ascii="Arial" w:cs="Arial" w:eastAsia="Arial" w:hAnsi="Arial"/>
          <w:b w:val="false"/>
          <w:bCs w:val="false"/>
          <w:i w:val="false"/>
          <w:iCs w:val="false"/>
          <w:color w:val="111827"/>
          <w:sz w:val="21"/>
          <w:szCs w:val="21"/>
        </w:rPr>
        <w:t xml:space="preserve"/>
      </w:r>
    </w:p>
    <w:p>
      <w:pPr>
        <w:pStyle w:val="Heading2"/>
        <w:pBdr>
          <w:bottom w:val="single" w:color="0F6E56" w:sz="6" w:space="4"/>
        </w:pBdr>
        <w:spacing w:after="100" w:before="280"/>
      </w:pPr>
      <w:r>
        <w:rPr>
          <w:rFonts w:ascii="Arial" w:cs="Arial" w:eastAsia="Arial" w:hAnsi="Arial"/>
          <w:b/>
          <w:bCs/>
          <w:i w:val="false"/>
          <w:iCs w:val="false"/>
          <w:color w:val="111827"/>
          <w:sz w:val="24"/>
          <w:szCs w:val="24"/>
        </w:rPr>
        <w:t xml:space="preserve">Ce que l'utilisateur peut faire</w:t>
      </w:r>
    </w:p>
    <w:p>
      <w:pPr>
        <w:pStyle w:val="ListParagraph"/>
        <w:numPr>
          <w:ilvl w:val="0"/>
          <w:numId w:val="3"/>
        </w:numPr>
        <w:spacing w:after="90"/>
      </w:pPr>
      <w:r>
        <w:rPr>
          <w:rFonts w:ascii="Arial" w:cs="Arial" w:eastAsia="Arial" w:hAnsi="Arial"/>
          <w:b/>
          <w:bCs/>
          <w:i w:val="false"/>
          <w:iCs w:val="false"/>
          <w:color w:val="0F6E56"/>
          <w:sz w:val="21"/>
          <w:szCs w:val="21"/>
        </w:rPr>
        <w:t xml:space="preserve">📤 </w:t>
      </w:r>
      <w:r>
        <w:rPr>
          <w:rFonts w:ascii="Arial" w:cs="Arial" w:eastAsia="Arial" w:hAnsi="Arial"/>
          <w:b w:val="false"/>
          <w:bCs w:val="false"/>
          <w:i w:val="false"/>
          <w:iCs w:val="false"/>
          <w:color w:val="374151"/>
          <w:sz w:val="21"/>
          <w:szCs w:val="21"/>
        </w:rPr>
        <w:t xml:space="preserve">Uploader des fichiers PDF ou Word depuis son ordinateur.</w:t>
      </w:r>
    </w:p>
    <w:p>
      <w:pPr>
        <w:pStyle w:val="ListParagraph"/>
        <w:numPr>
          <w:ilvl w:val="0"/>
          <w:numId w:val="3"/>
        </w:numPr>
        <w:spacing w:after="90"/>
      </w:pPr>
      <w:r>
        <w:rPr>
          <w:rFonts w:ascii="Arial" w:cs="Arial" w:eastAsia="Arial" w:hAnsi="Arial"/>
          <w:b/>
          <w:bCs/>
          <w:i w:val="false"/>
          <w:iCs w:val="false"/>
          <w:color w:val="0F6E56"/>
          <w:sz w:val="21"/>
          <w:szCs w:val="21"/>
        </w:rPr>
        <w:t xml:space="preserve">🗂️ </w:t>
      </w:r>
      <w:r>
        <w:rPr>
          <w:rFonts w:ascii="Arial" w:cs="Arial" w:eastAsia="Arial" w:hAnsi="Arial"/>
          <w:b w:val="false"/>
          <w:bCs w:val="false"/>
          <w:i w:val="false"/>
          <w:iCs w:val="false"/>
          <w:color w:val="374151"/>
          <w:sz w:val="21"/>
          <w:szCs w:val="21"/>
        </w:rPr>
        <w:t xml:space="preserve">Classer chaque document par catégorie : Statuts, Procès-verbal, Contrat, Rapport, Accord, Certificat, etc.</w:t>
      </w:r>
    </w:p>
    <w:p>
      <w:pPr>
        <w:pStyle w:val="ListParagraph"/>
        <w:numPr>
          <w:ilvl w:val="0"/>
          <w:numId w:val="3"/>
        </w:numPr>
        <w:spacing w:after="90"/>
      </w:pPr>
      <w:r>
        <w:rPr>
          <w:rFonts w:ascii="Arial" w:cs="Arial" w:eastAsia="Arial" w:hAnsi="Arial"/>
          <w:b/>
          <w:bCs/>
          <w:i w:val="false"/>
          <w:iCs w:val="false"/>
          <w:color w:val="0F6E56"/>
          <w:sz w:val="21"/>
          <w:szCs w:val="21"/>
        </w:rPr>
        <w:t xml:space="preserve">📅 </w:t>
      </w:r>
      <w:r>
        <w:rPr>
          <w:rFonts w:ascii="Arial" w:cs="Arial" w:eastAsia="Arial" w:hAnsi="Arial"/>
          <w:b w:val="false"/>
          <w:bCs w:val="false"/>
          <w:i w:val="false"/>
          <w:iCs w:val="false"/>
          <w:color w:val="374151"/>
          <w:sz w:val="21"/>
          <w:szCs w:val="21"/>
        </w:rPr>
        <w:t xml:space="preserve">Ajouter une date d'expiration à un document (bail, mandat, licence, etc.) pour recevoir un rappel avant l'échéance.</w:t>
      </w:r>
    </w:p>
    <w:p>
      <w:pPr>
        <w:pStyle w:val="ListParagraph"/>
        <w:numPr>
          <w:ilvl w:val="0"/>
          <w:numId w:val="3"/>
        </w:numPr>
        <w:spacing w:after="90"/>
      </w:pPr>
      <w:r>
        <w:rPr>
          <w:rFonts w:ascii="Arial" w:cs="Arial" w:eastAsia="Arial" w:hAnsi="Arial"/>
          <w:b/>
          <w:bCs/>
          <w:i w:val="false"/>
          <w:iCs w:val="false"/>
          <w:color w:val="0F6E56"/>
          <w:sz w:val="21"/>
          <w:szCs w:val="21"/>
        </w:rPr>
        <w:t xml:space="preserve">🔍 </w:t>
      </w:r>
      <w:r>
        <w:rPr>
          <w:rFonts w:ascii="Arial" w:cs="Arial" w:eastAsia="Arial" w:hAnsi="Arial"/>
          <w:b w:val="false"/>
          <w:bCs w:val="false"/>
          <w:i w:val="false"/>
          <w:iCs w:val="false"/>
          <w:color w:val="374151"/>
          <w:sz w:val="21"/>
          <w:szCs w:val="21"/>
        </w:rPr>
        <w:t xml:space="preserve">Rechercher un document par son nom, sa catégorie ou ses mots-clés.</w:t>
      </w:r>
    </w:p>
    <w:p>
      <w:pPr>
        <w:pStyle w:val="ListParagraph"/>
        <w:numPr>
          <w:ilvl w:val="0"/>
          <w:numId w:val="3"/>
        </w:numPr>
        <w:spacing w:after="90"/>
      </w:pPr>
      <w:r>
        <w:rPr>
          <w:rFonts w:ascii="Arial" w:cs="Arial" w:eastAsia="Arial" w:hAnsi="Arial"/>
          <w:b/>
          <w:bCs/>
          <w:i w:val="false"/>
          <w:iCs w:val="false"/>
          <w:color w:val="0F6E56"/>
          <w:sz w:val="21"/>
          <w:szCs w:val="21"/>
        </w:rPr>
        <w:t xml:space="preserve">👁️ </w:t>
      </w:r>
      <w:r>
        <w:rPr>
          <w:rFonts w:ascii="Arial" w:cs="Arial" w:eastAsia="Arial" w:hAnsi="Arial"/>
          <w:b w:val="false"/>
          <w:bCs w:val="false"/>
          <w:i w:val="false"/>
          <w:iCs w:val="false"/>
          <w:color w:val="374151"/>
          <w:sz w:val="21"/>
          <w:szCs w:val="21"/>
        </w:rPr>
        <w:t xml:space="preserve">Télécharger ou prévisualiser un document directement depuis la plateforme.</w:t>
      </w:r>
    </w:p>
    <w:p>
      <w:pPr>
        <w:pStyle w:val="ListParagraph"/>
        <w:numPr>
          <w:ilvl w:val="0"/>
          <w:numId w:val="3"/>
        </w:numPr>
        <w:spacing w:after="90"/>
      </w:pPr>
      <w:r>
        <w:rPr>
          <w:rFonts w:ascii="Arial" w:cs="Arial" w:eastAsia="Arial" w:hAnsi="Arial"/>
          <w:b/>
          <w:bCs/>
          <w:i w:val="false"/>
          <w:iCs w:val="false"/>
          <w:color w:val="0F6E56"/>
          <w:sz w:val="21"/>
          <w:szCs w:val="21"/>
        </w:rPr>
        <w:t xml:space="preserve">🤖 </w:t>
      </w:r>
      <w:r>
        <w:rPr>
          <w:rFonts w:ascii="Arial" w:cs="Arial" w:eastAsia="Arial" w:hAnsi="Arial"/>
          <w:b w:val="false"/>
          <w:bCs w:val="false"/>
          <w:i w:val="false"/>
          <w:iCs w:val="false"/>
          <w:color w:val="374151"/>
          <w:sz w:val="21"/>
          <w:szCs w:val="21"/>
        </w:rPr>
        <w:t xml:space="preserve">Envoyer un document à la consultation IA pour analyse juridique.</w:t>
      </w:r>
    </w:p>
    <w:p>
      <w:pPr>
        <w:pStyle w:val="ListParagraph"/>
        <w:numPr>
          <w:ilvl w:val="0"/>
          <w:numId w:val="3"/>
        </w:numPr>
        <w:spacing w:after="90"/>
      </w:pPr>
      <w:r>
        <w:rPr>
          <w:rFonts w:ascii="Arial" w:cs="Arial" w:eastAsia="Arial" w:hAnsi="Arial"/>
          <w:b/>
          <w:bCs/>
          <w:i w:val="false"/>
          <w:iCs w:val="false"/>
          <w:color w:val="0F6E56"/>
          <w:sz w:val="21"/>
          <w:szCs w:val="21"/>
        </w:rPr>
        <w:t xml:space="preserve">✅ </w:t>
      </w:r>
      <w:r>
        <w:rPr>
          <w:rFonts w:ascii="Arial" w:cs="Arial" w:eastAsia="Arial" w:hAnsi="Arial"/>
          <w:b w:val="false"/>
          <w:bCs w:val="false"/>
          <w:i w:val="false"/>
          <w:iCs w:val="false"/>
          <w:color w:val="374151"/>
          <w:sz w:val="21"/>
          <w:szCs w:val="21"/>
        </w:rPr>
        <w:t xml:space="preserve">Joindre un document à un indicateur de conformité comme preuve de respect de l'obligation.</w:t>
      </w:r>
    </w:p>
    <w:p>
      <w:pPr>
        <w:spacing w:after="80" w:before="0"/>
        <w:jc w:val="left"/>
      </w:pPr>
      <w:r>
        <w:rPr>
          <w:rFonts w:ascii="Arial" w:cs="Arial" w:eastAsia="Arial" w:hAnsi="Arial"/>
          <w:b w:val="false"/>
          <w:bCs w:val="false"/>
          <w:i w:val="false"/>
          <w:iCs w:val="false"/>
          <w:color w:val="111827"/>
          <w:sz w:val="21"/>
          <w:szCs w:val="21"/>
        </w:rPr>
        <w:t xml:space="preserve"/>
      </w:r>
    </w:p>
    <w:p>
      <w:pPr>
        <w:pStyle w:val="Heading2"/>
        <w:pBdr>
          <w:bottom w:val="single" w:color="0F6E56" w:sz="6" w:space="4"/>
        </w:pBdr>
        <w:spacing w:after="100" w:before="280"/>
      </w:pPr>
      <w:r>
        <w:rPr>
          <w:rFonts w:ascii="Arial" w:cs="Arial" w:eastAsia="Arial" w:hAnsi="Arial"/>
          <w:b/>
          <w:bCs/>
          <w:i w:val="false"/>
          <w:iCs w:val="false"/>
          <w:color w:val="111827"/>
          <w:sz w:val="24"/>
          <w:szCs w:val="24"/>
        </w:rPr>
        <w:t xml:space="preserve">Sécurité et confidentialité</w:t>
      </w:r>
    </w:p>
    <w:p>
      <w:pPr>
        <w:spacing w:after="110" w:before="0"/>
        <w:jc w:val="left"/>
      </w:pPr>
      <w:r>
        <w:rPr>
          <w:rFonts w:ascii="Arial" w:cs="Arial" w:eastAsia="Arial" w:hAnsi="Arial"/>
          <w:b w:val="false"/>
          <w:bCs w:val="false"/>
          <w:i w:val="false"/>
          <w:iCs w:val="false"/>
          <w:color w:val="374151"/>
          <w:sz w:val="21"/>
          <w:szCs w:val="21"/>
        </w:rPr>
        <w:t xml:space="preserve">Tous les documents sont chiffrés et stockés dans un environnement sécurisé. L'accès est contrôlé par les droits de chaque utilisateur, configurés par l'administrateur du compte.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11827" w:val="clear"/>
            <w:tcMar>
              <w:top w:type="dxa" w:w="220"/>
              <w:left w:type="dxa" w:w="280"/>
              <w:bottom w:type="dxa" w:w="220"/>
              <w:right w:type="dxa" w:w="280"/>
            </w:tcMar>
          </w:tcPr>
          <w:p>
            <w:pPr>
              <w:spacing w:after="50" w:before="0"/>
              <w:jc w:val="left"/>
            </w:pPr>
            <w:r>
              <w:rPr>
                <w:rFonts w:ascii="Arial" w:cs="Arial" w:eastAsia="Arial" w:hAnsi="Arial"/>
                <w:b w:val="false"/>
                <w:bCs w:val="false"/>
                <w:i w:val="false"/>
                <w:iCs w:val="false"/>
                <w:color w:val="9CA3AF"/>
                <w:sz w:val="17"/>
                <w:szCs w:val="17"/>
              </w:rPr>
              <w:t xml:space="preserve">FONCTIONNALITÉ 07</w:t>
            </w:r>
          </w:p>
          <w:p>
            <w:pPr>
              <w:spacing w:after="60" w:before="0"/>
              <w:jc w:val="left"/>
            </w:pPr>
            <w:r>
              <w:rPr>
                <w:rFonts w:ascii="Arial" w:cs="Arial" w:eastAsia="Arial" w:hAnsi="Arial"/>
                <w:b/>
                <w:bCs/>
                <w:i w:val="false"/>
                <w:iCs w:val="false"/>
                <w:color w:val="FFFFFF"/>
                <w:sz w:val="30"/>
                <w:szCs w:val="30"/>
              </w:rPr>
              <w:t xml:space="preserve">Gestion des accès &amp; abonnements</w:t>
            </w:r>
          </w:p>
          <w:p>
            <w:pPr>
              <w:spacing w:after="120" w:before="0"/>
              <w:jc w:val="left"/>
            </w:pPr>
            <w:r>
              <w:rPr>
                <w:rFonts w:ascii="Arial" w:cs="Arial" w:eastAsia="Arial" w:hAnsi="Arial"/>
                <w:b w:val="false"/>
                <w:bCs w:val="false"/>
                <w:i/>
                <w:iCs/>
                <w:color w:val="9FE1CB"/>
                <w:sz w:val="19"/>
                <w:szCs w:val="19"/>
              </w:rPr>
              <w:t xml:space="preserve">Configurez les droits de chaque collaborateur selon son rôle dans l'entreprise</w:t>
            </w:r>
          </w:p>
        </w:tc>
      </w:tr>
    </w:tbl>
    <w:p>
      <w:pPr>
        <w:spacing w:after="40" w:before="0"/>
        <w:jc w:val="left"/>
      </w:pPr>
      <w:r>
        <w:rPr>
          <w:rFonts w:ascii="Arial" w:cs="Arial" w:eastAsia="Arial" w:hAnsi="Arial"/>
          <w:b w:val="false"/>
          <w:bCs w:val="false"/>
          <w:i w:val="false"/>
          <w:iCs w:val="false"/>
          <w:color w:val="111827"/>
          <w:sz w:val="21"/>
          <w:szCs w:val="21"/>
        </w:rPr>
        <w:t xml:space="preserve"/>
      </w:r>
    </w:p>
    <w:p>
      <w:pPr>
        <w:pStyle w:val="Heading2"/>
        <w:pBdr>
          <w:bottom w:val="single" w:color="0F6E56" w:sz="6" w:space="4"/>
        </w:pBdr>
        <w:spacing w:after="100" w:before="280"/>
      </w:pPr>
      <w:r>
        <w:rPr>
          <w:rFonts w:ascii="Arial" w:cs="Arial" w:eastAsia="Arial" w:hAnsi="Arial"/>
          <w:b/>
          <w:bCs/>
          <w:i w:val="false"/>
          <w:iCs w:val="false"/>
          <w:color w:val="111827"/>
          <w:sz w:val="24"/>
          <w:szCs w:val="24"/>
        </w:rPr>
        <w:t xml:space="preserve">Ce que cette fonctionnalité fait</w:t>
      </w:r>
    </w:p>
    <w:p>
      <w:pPr>
        <w:spacing w:after="110" w:before="0"/>
        <w:jc w:val="left"/>
      </w:pPr>
      <w:r>
        <w:rPr>
          <w:rFonts w:ascii="Arial" w:cs="Arial" w:eastAsia="Arial" w:hAnsi="Arial"/>
          <w:b w:val="false"/>
          <w:bCs w:val="false"/>
          <w:i w:val="false"/>
          <w:iCs w:val="false"/>
          <w:color w:val="374151"/>
          <w:sz w:val="21"/>
          <w:szCs w:val="21"/>
        </w:rPr>
        <w:t xml:space="preserve">Ce module permet à l'administrateur du compte entreprise de gérer qui accède à quoi dans la plateforme. Chaque collaborateur dispose d'un niveau d'accès adapté à ses responsabilités.</w:t>
      </w:r>
    </w:p>
    <w:p>
      <w:pPr>
        <w:spacing w:after="80" w:before="0"/>
        <w:jc w:val="left"/>
      </w:pPr>
      <w:r>
        <w:rPr>
          <w:rFonts w:ascii="Arial" w:cs="Arial" w:eastAsia="Arial" w:hAnsi="Arial"/>
          <w:b w:val="false"/>
          <w:bCs w:val="false"/>
          <w:i w:val="false"/>
          <w:iCs w:val="false"/>
          <w:color w:val="111827"/>
          <w:sz w:val="21"/>
          <w:szCs w:val="21"/>
        </w:rPr>
        <w:t xml:space="preserve"/>
      </w:r>
    </w:p>
    <w:p>
      <w:pPr>
        <w:pStyle w:val="Heading2"/>
        <w:pBdr>
          <w:bottom w:val="single" w:color="0F6E56" w:sz="6" w:space="4"/>
        </w:pBdr>
        <w:spacing w:after="100" w:before="280"/>
      </w:pPr>
      <w:r>
        <w:rPr>
          <w:rFonts w:ascii="Arial" w:cs="Arial" w:eastAsia="Arial" w:hAnsi="Arial"/>
          <w:b/>
          <w:bCs/>
          <w:i w:val="false"/>
          <w:iCs w:val="false"/>
          <w:color w:val="111827"/>
          <w:sz w:val="24"/>
          <w:szCs w:val="24"/>
        </w:rPr>
        <w:t xml:space="preserve">Les quatre niveaux d'accès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gridSpan w:val="1"/>
            <w:tcBorders>
              <w:top w:val="single" w:color="0F6E56" w:sz="1"/>
              <w:left w:val="single" w:color="0F6E56" w:sz="1"/>
              <w:bottom w:val="single" w:color="0F6E56" w:sz="1"/>
              <w:right w:val="single" w:color="0F6E56" w:sz="1"/>
            </w:tcBorders>
            <w:shd w:fill="0F6E56" w:val="clear"/>
            <w:tcMar>
              <w:top w:type="dxa" w:w="90"/>
              <w:left w:type="dxa" w:w="140"/>
              <w:bottom w:type="dxa" w:w="90"/>
              <w:right w:type="dxa" w:w="140"/>
            </w:tcMar>
          </w:tcPr>
          <w:p>
            <w:pPr>
              <w:spacing w:after="120" w:before="0"/>
              <w:jc w:val="left"/>
            </w:pPr>
            <w:r>
              <w:rPr>
                <w:rFonts w:ascii="Arial" w:cs="Arial" w:eastAsia="Arial" w:hAnsi="Arial"/>
                <w:b/>
                <w:bCs/>
                <w:i w:val="false"/>
                <w:iCs w:val="false"/>
                <w:color w:val="FFFFFF"/>
                <w:sz w:val="19"/>
                <w:szCs w:val="19"/>
              </w:rPr>
              <w:t xml:space="preserve">Niveau</w:t>
            </w:r>
          </w:p>
        </w:tc>
        <w:tc>
          <w:tcPr>
            <w:tcW w:type="dxa" w:w="7460"/>
            <w:gridSpan w:val="1"/>
            <w:tcBorders>
              <w:top w:val="single" w:color="0F6E56" w:sz="1"/>
              <w:left w:val="single" w:color="0F6E56" w:sz="1"/>
              <w:bottom w:val="single" w:color="0F6E56" w:sz="1"/>
              <w:right w:val="single" w:color="0F6E56" w:sz="1"/>
            </w:tcBorders>
            <w:shd w:fill="0F6E56" w:val="clear"/>
            <w:tcMar>
              <w:top w:type="dxa" w:w="90"/>
              <w:left w:type="dxa" w:w="140"/>
              <w:bottom w:type="dxa" w:w="90"/>
              <w:right w:type="dxa" w:w="140"/>
            </w:tcMar>
          </w:tcPr>
          <w:p>
            <w:pPr>
              <w:spacing w:after="120" w:before="0"/>
              <w:jc w:val="left"/>
            </w:pPr>
            <w:r>
              <w:rPr>
                <w:rFonts w:ascii="Arial" w:cs="Arial" w:eastAsia="Arial" w:hAnsi="Arial"/>
                <w:b/>
                <w:bCs/>
                <w:i w:val="false"/>
                <w:iCs w:val="false"/>
                <w:color w:val="FFFFFF"/>
                <w:sz w:val="19"/>
                <w:szCs w:val="19"/>
              </w:rPr>
              <w:t xml:space="preserve">Ce que cet utilisateur peut faire</w:t>
            </w:r>
          </w:p>
        </w:tc>
      </w:tr>
      <w:tr>
        <w:tc>
          <w:tcPr>
            <w:tcW w:type="dxa" w:w="1900"/>
            <w:gridSpan w:val="1"/>
            <w:tcBorders>
              <w:top w:val="single" w:color="DDDDDD" w:sz="1"/>
              <w:left w:val="single" w:color="DDDDDD" w:sz="1"/>
              <w:bottom w:val="single" w:color="DDDDDD" w:sz="1"/>
              <w:right w:val="single" w:color="DDDDDD" w:sz="1"/>
            </w:tcBorders>
            <w:shd w:fill="E1F5EE" w:val="clear"/>
            <w:tcMar>
              <w:top w:type="dxa" w:w="90"/>
              <w:left w:type="dxa" w:w="140"/>
              <w:bottom w:type="dxa" w:w="90"/>
              <w:right w:type="dxa" w:w="140"/>
            </w:tcMar>
          </w:tcPr>
          <w:p>
            <w:pPr>
              <w:spacing w:after="120" w:before="0"/>
              <w:jc w:val="left"/>
            </w:pPr>
            <w:r>
              <w:rPr>
                <w:rFonts w:ascii="Arial" w:cs="Arial" w:eastAsia="Arial" w:hAnsi="Arial"/>
                <w:b/>
                <w:bCs/>
                <w:i w:val="false"/>
                <w:iCs w:val="false"/>
                <w:color w:val="0F6E56"/>
                <w:sz w:val="19"/>
                <w:szCs w:val="19"/>
              </w:rPr>
              <w:t xml:space="preserve">Administrateur</w:t>
            </w:r>
          </w:p>
        </w:tc>
        <w:tc>
          <w:tcPr>
            <w:tcW w:type="dxa" w:w="7460"/>
            <w:gridSpan w:val="1"/>
            <w:tcBorders>
              <w:top w:val="single" w:color="DDDDDD" w:sz="1"/>
              <w:left w:val="single" w:color="DDDDDD" w:sz="1"/>
              <w:bottom w:val="single" w:color="DDDDDD" w:sz="1"/>
              <w:right w:val="single" w:color="DDDDDD" w:sz="1"/>
            </w:tcBorders>
            <w:shd w:fill="E1F5EE" w:val="clear"/>
            <w:tcMar>
              <w:top w:type="dxa" w:w="90"/>
              <w:left w:type="dxa" w:w="140"/>
              <w:bottom w:type="dxa" w:w="90"/>
              <w:right w:type="dxa" w:w="140"/>
            </w:tcMar>
          </w:tcPr>
          <w:p>
            <w:pPr>
              <w:spacing w:after="120" w:before="0"/>
              <w:jc w:val="left"/>
            </w:pPr>
            <w:r>
              <w:rPr>
                <w:rFonts w:ascii="Arial" w:cs="Arial" w:eastAsia="Arial" w:hAnsi="Arial"/>
                <w:b w:val="false"/>
                <w:bCs w:val="false"/>
                <w:i w:val="false"/>
                <w:iCs w:val="false"/>
                <w:color w:val="111827"/>
                <w:sz w:val="19"/>
                <w:szCs w:val="19"/>
              </w:rPr>
              <w:t xml:space="preserve">Accès complet à tous les modules. Gère les utilisateurs, les habilitations et la configuration du workflow. Seul à pouvoir approuver en dernier ressort.</w:t>
            </w:r>
          </w:p>
        </w:tc>
      </w:tr>
      <w:tr>
        <w:tc>
          <w:tcPr>
            <w:tcW w:type="dxa" w:w="1900"/>
            <w:gridSpan w:val="1"/>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spacing w:after="120" w:before="0"/>
              <w:jc w:val="left"/>
            </w:pPr>
            <w:r>
              <w:rPr>
                <w:rFonts w:ascii="Arial" w:cs="Arial" w:eastAsia="Arial" w:hAnsi="Arial"/>
                <w:b/>
                <w:bCs/>
                <w:i w:val="false"/>
                <w:iCs w:val="false"/>
                <w:color w:val="0F6E56"/>
                <w:sz w:val="19"/>
                <w:szCs w:val="19"/>
              </w:rPr>
              <w:t xml:space="preserve">Responsable</w:t>
            </w:r>
          </w:p>
        </w:tc>
        <w:tc>
          <w:tcPr>
            <w:tcW w:type="dxa" w:w="7460"/>
            <w:gridSpan w:val="1"/>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spacing w:after="120" w:before="0"/>
              <w:jc w:val="left"/>
            </w:pPr>
            <w:r>
              <w:rPr>
                <w:rFonts w:ascii="Arial" w:cs="Arial" w:eastAsia="Arial" w:hAnsi="Arial"/>
                <w:b w:val="false"/>
                <w:bCs w:val="false"/>
                <w:i w:val="false"/>
                <w:iCs w:val="false"/>
                <w:color w:val="111827"/>
                <w:sz w:val="19"/>
                <w:szCs w:val="19"/>
              </w:rPr>
              <w:t xml:space="preserve">Accès complet aux modules opérationnels. Peut valider dans le workflow. Ne peut pas modifier les habilitations des autres.</w:t>
            </w:r>
          </w:p>
        </w:tc>
      </w:tr>
      <w:tr>
        <w:tc>
          <w:tcPr>
            <w:tcW w:type="dxa" w:w="1900"/>
            <w:gridSpan w:val="1"/>
            <w:tcBorders>
              <w:top w:val="single" w:color="DDDDDD" w:sz="1"/>
              <w:left w:val="single" w:color="DDDDDD" w:sz="1"/>
              <w:bottom w:val="single" w:color="DDDDDD" w:sz="1"/>
              <w:right w:val="single" w:color="DDDDDD" w:sz="1"/>
            </w:tcBorders>
            <w:shd w:fill="E1F5EE" w:val="clear"/>
            <w:tcMar>
              <w:top w:type="dxa" w:w="90"/>
              <w:left w:type="dxa" w:w="140"/>
              <w:bottom w:type="dxa" w:w="90"/>
              <w:right w:type="dxa" w:w="140"/>
            </w:tcMar>
          </w:tcPr>
          <w:p>
            <w:pPr>
              <w:spacing w:after="120" w:before="0"/>
              <w:jc w:val="left"/>
            </w:pPr>
            <w:r>
              <w:rPr>
                <w:rFonts w:ascii="Arial" w:cs="Arial" w:eastAsia="Arial" w:hAnsi="Arial"/>
                <w:b/>
                <w:bCs/>
                <w:i w:val="false"/>
                <w:iCs w:val="false"/>
                <w:color w:val="0F6E56"/>
                <w:sz w:val="19"/>
                <w:szCs w:val="19"/>
              </w:rPr>
              <w:t xml:space="preserve">Utilisateur</w:t>
            </w:r>
          </w:p>
        </w:tc>
        <w:tc>
          <w:tcPr>
            <w:tcW w:type="dxa" w:w="7460"/>
            <w:gridSpan w:val="1"/>
            <w:tcBorders>
              <w:top w:val="single" w:color="DDDDDD" w:sz="1"/>
              <w:left w:val="single" w:color="DDDDDD" w:sz="1"/>
              <w:bottom w:val="single" w:color="DDDDDD" w:sz="1"/>
              <w:right w:val="single" w:color="DDDDDD" w:sz="1"/>
            </w:tcBorders>
            <w:shd w:fill="E1F5EE" w:val="clear"/>
            <w:tcMar>
              <w:top w:type="dxa" w:w="90"/>
              <w:left w:type="dxa" w:w="140"/>
              <w:bottom w:type="dxa" w:w="90"/>
              <w:right w:type="dxa" w:w="140"/>
            </w:tcMar>
          </w:tcPr>
          <w:p>
            <w:pPr>
              <w:spacing w:after="120" w:before="0"/>
              <w:jc w:val="left"/>
            </w:pPr>
            <w:r>
              <w:rPr>
                <w:rFonts w:ascii="Arial" w:cs="Arial" w:eastAsia="Arial" w:hAnsi="Arial"/>
                <w:b w:val="false"/>
                <w:bCs w:val="false"/>
                <w:i w:val="false"/>
                <w:iCs w:val="false"/>
                <w:color w:val="111827"/>
                <w:sz w:val="19"/>
                <w:szCs w:val="19"/>
              </w:rPr>
              <w:t xml:space="preserve">Peut utiliser les modules qui lui ont été attribués. Peut créer et soumettre des dossiers dans le workflow.</w:t>
            </w:r>
          </w:p>
        </w:tc>
      </w:tr>
      <w:tr>
        <w:tc>
          <w:tcPr>
            <w:tcW w:type="dxa" w:w="1900"/>
            <w:gridSpan w:val="1"/>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spacing w:after="120" w:before="0"/>
              <w:jc w:val="left"/>
            </w:pPr>
            <w:r>
              <w:rPr>
                <w:rFonts w:ascii="Arial" w:cs="Arial" w:eastAsia="Arial" w:hAnsi="Arial"/>
                <w:b/>
                <w:bCs/>
                <w:i w:val="false"/>
                <w:iCs w:val="false"/>
                <w:color w:val="0F6E56"/>
                <w:sz w:val="19"/>
                <w:szCs w:val="19"/>
              </w:rPr>
              <w:t xml:space="preserve">Lecteur</w:t>
            </w:r>
          </w:p>
        </w:tc>
        <w:tc>
          <w:tcPr>
            <w:tcW w:type="dxa" w:w="7460"/>
            <w:gridSpan w:val="1"/>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spacing w:after="120" w:before="0"/>
              <w:jc w:val="left"/>
            </w:pPr>
            <w:r>
              <w:rPr>
                <w:rFonts w:ascii="Arial" w:cs="Arial" w:eastAsia="Arial" w:hAnsi="Arial"/>
                <w:b w:val="false"/>
                <w:bCs w:val="false"/>
                <w:i w:val="false"/>
                <w:iCs w:val="false"/>
                <w:color w:val="111827"/>
                <w:sz w:val="19"/>
                <w:szCs w:val="19"/>
              </w:rPr>
              <w:t xml:space="preserve">Peut consulter les informations autorisées, mais ne peut rien modifier, soumettre ou approuver.</w:t>
            </w:r>
          </w:p>
        </w:tc>
      </w:tr>
    </w:tbl>
    <w:p>
      <w:pPr>
        <w:spacing w:after="80" w:before="0"/>
        <w:jc w:val="left"/>
      </w:pPr>
      <w:r>
        <w:rPr>
          <w:rFonts w:ascii="Arial" w:cs="Arial" w:eastAsia="Arial" w:hAnsi="Arial"/>
          <w:b w:val="false"/>
          <w:bCs w:val="false"/>
          <w:i w:val="false"/>
          <w:iCs w:val="false"/>
          <w:color w:val="111827"/>
          <w:sz w:val="21"/>
          <w:szCs w:val="21"/>
        </w:rPr>
        <w:t xml:space="preserve"/>
      </w:r>
    </w:p>
    <w:p>
      <w:pPr>
        <w:pStyle w:val="Heading2"/>
        <w:pBdr>
          <w:bottom w:val="single" w:color="0F6E56" w:sz="6" w:space="4"/>
        </w:pBdr>
        <w:spacing w:after="100" w:before="280"/>
      </w:pPr>
      <w:r>
        <w:rPr>
          <w:rFonts w:ascii="Arial" w:cs="Arial" w:eastAsia="Arial" w:hAnsi="Arial"/>
          <w:b/>
          <w:bCs/>
          <w:i w:val="false"/>
          <w:iCs w:val="false"/>
          <w:color w:val="111827"/>
          <w:sz w:val="24"/>
          <w:szCs w:val="24"/>
        </w:rPr>
        <w:t xml:space="preserve">Les plans d'abonnement</w:t>
      </w:r>
    </w:p>
    <w:p>
      <w:pPr>
        <w:spacing w:after="110" w:before="0"/>
        <w:jc w:val="left"/>
      </w:pPr>
      <w:r>
        <w:rPr>
          <w:rFonts w:ascii="Arial" w:cs="Arial" w:eastAsia="Arial" w:hAnsi="Arial"/>
          <w:b w:val="false"/>
          <w:bCs w:val="false"/>
          <w:i w:val="false"/>
          <w:iCs w:val="false"/>
          <w:color w:val="374151"/>
          <w:sz w:val="21"/>
          <w:szCs w:val="21"/>
        </w:rPr>
        <w:t xml:space="preserve">L'accès à la plateforme est soumis à un abonnement mensuel. Quatre formules sont disponibles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0F6E56" w:sz="1"/>
              <w:left w:val="single" w:color="0F6E56" w:sz="1"/>
              <w:bottom w:val="single" w:color="0F6E56" w:sz="1"/>
              <w:right w:val="single" w:color="0F6E56" w:sz="1"/>
            </w:tcBorders>
            <w:shd w:fill="0F6E56" w:val="clear"/>
            <w:tcMar>
              <w:top w:type="dxa" w:w="90"/>
              <w:left w:type="dxa" w:w="140"/>
              <w:bottom w:type="dxa" w:w="90"/>
              <w:right w:type="dxa" w:w="140"/>
            </w:tcMar>
          </w:tcPr>
          <w:p>
            <w:pPr>
              <w:spacing w:after="120" w:before="0"/>
              <w:jc w:val="left"/>
            </w:pPr>
            <w:r>
              <w:rPr>
                <w:rFonts w:ascii="Arial" w:cs="Arial" w:eastAsia="Arial" w:hAnsi="Arial"/>
                <w:b/>
                <w:bCs/>
                <w:i w:val="false"/>
                <w:iCs w:val="false"/>
                <w:color w:val="FFFFFF"/>
                <w:sz w:val="19"/>
                <w:szCs w:val="19"/>
              </w:rPr>
              <w:t xml:space="preserve">Starter</w:t>
            </w:r>
          </w:p>
        </w:tc>
        <w:tc>
          <w:tcPr>
            <w:tcW w:type="dxa" w:w="2340"/>
            <w:gridSpan w:val="1"/>
            <w:tcBorders>
              <w:top w:val="single" w:color="1A56A0" w:sz="1"/>
              <w:left w:val="single" w:color="1A56A0" w:sz="1"/>
              <w:bottom w:val="single" w:color="1A56A0" w:sz="1"/>
              <w:right w:val="single" w:color="1A56A0" w:sz="1"/>
            </w:tcBorders>
            <w:shd w:fill="1A56A0" w:val="clear"/>
            <w:tcMar>
              <w:top w:type="dxa" w:w="90"/>
              <w:left w:type="dxa" w:w="140"/>
              <w:bottom w:type="dxa" w:w="90"/>
              <w:right w:type="dxa" w:w="140"/>
            </w:tcMar>
          </w:tcPr>
          <w:p>
            <w:pPr>
              <w:spacing w:after="120" w:before="0"/>
              <w:jc w:val="left"/>
            </w:pPr>
            <w:r>
              <w:rPr>
                <w:rFonts w:ascii="Arial" w:cs="Arial" w:eastAsia="Arial" w:hAnsi="Arial"/>
                <w:b/>
                <w:bCs/>
                <w:i w:val="false"/>
                <w:iCs w:val="false"/>
                <w:color w:val="FFFFFF"/>
                <w:sz w:val="19"/>
                <w:szCs w:val="19"/>
              </w:rPr>
              <w:t xml:space="preserve">Growth</w:t>
            </w:r>
          </w:p>
        </w:tc>
        <w:tc>
          <w:tcPr>
            <w:tcW w:type="dxa" w:w="2340"/>
            <w:gridSpan w:val="1"/>
            <w:tcBorders>
              <w:top w:val="single" w:color="8C5200" w:sz="1"/>
              <w:left w:val="single" w:color="8C5200" w:sz="1"/>
              <w:bottom w:val="single" w:color="8C5200" w:sz="1"/>
              <w:right w:val="single" w:color="8C5200" w:sz="1"/>
            </w:tcBorders>
            <w:shd w:fill="8C5200" w:val="clear"/>
            <w:tcMar>
              <w:top w:type="dxa" w:w="90"/>
              <w:left w:type="dxa" w:w="140"/>
              <w:bottom w:type="dxa" w:w="90"/>
              <w:right w:type="dxa" w:w="140"/>
            </w:tcMar>
          </w:tcPr>
          <w:p>
            <w:pPr>
              <w:spacing w:after="120" w:before="0"/>
              <w:jc w:val="left"/>
            </w:pPr>
            <w:r>
              <w:rPr>
                <w:rFonts w:ascii="Arial" w:cs="Arial" w:eastAsia="Arial" w:hAnsi="Arial"/>
                <w:b/>
                <w:bCs/>
                <w:i w:val="false"/>
                <w:iCs w:val="false"/>
                <w:color w:val="FFFFFF"/>
                <w:sz w:val="19"/>
                <w:szCs w:val="19"/>
              </w:rPr>
              <w:t xml:space="preserve">Business</w:t>
            </w:r>
          </w:p>
        </w:tc>
        <w:tc>
          <w:tcPr>
            <w:tcW w:type="dxa" w:w="2340"/>
            <w:gridSpan w:val="1"/>
            <w:tcBorders>
              <w:top w:val="single" w:color="D85A30" w:sz="1"/>
              <w:left w:val="single" w:color="D85A30" w:sz="1"/>
              <w:bottom w:val="single" w:color="D85A30" w:sz="1"/>
              <w:right w:val="single" w:color="D85A30" w:sz="1"/>
            </w:tcBorders>
            <w:shd w:fill="D85A30" w:val="clear"/>
            <w:tcMar>
              <w:top w:type="dxa" w:w="90"/>
              <w:left w:type="dxa" w:w="140"/>
              <w:bottom w:type="dxa" w:w="90"/>
              <w:right w:type="dxa" w:w="140"/>
            </w:tcMar>
          </w:tcPr>
          <w:p>
            <w:pPr>
              <w:spacing w:after="120" w:before="0"/>
              <w:jc w:val="left"/>
            </w:pPr>
            <w:r>
              <w:rPr>
                <w:rFonts w:ascii="Arial" w:cs="Arial" w:eastAsia="Arial" w:hAnsi="Arial"/>
                <w:b/>
                <w:bCs/>
                <w:i w:val="false"/>
                <w:iCs w:val="false"/>
                <w:color w:val="FFFFFF"/>
                <w:sz w:val="19"/>
                <w:szCs w:val="19"/>
              </w:rPr>
              <w:t xml:space="preserve">Enterprise</w:t>
            </w:r>
          </w:p>
        </w:tc>
      </w:tr>
      <w:tr>
        <w:tc>
          <w:tcPr>
            <w:tcW w:type="dxa" w:w="2340"/>
            <w:gridSpan w:val="1"/>
            <w:tcBorders>
              <w:top w:val="single" w:color="DDDDDD" w:sz="1"/>
              <w:left w:val="single" w:color="DDDDDD" w:sz="1"/>
              <w:bottom w:val="single" w:color="DDDDDD" w:sz="1"/>
              <w:right w:val="single" w:color="DDDDDD" w:sz="1"/>
            </w:tcBorders>
            <w:tcMar>
              <w:top w:type="dxa" w:w="90"/>
              <w:left w:type="dxa" w:w="140"/>
              <w:bottom w:type="dxa" w:w="90"/>
              <w:right w:type="dxa" w:w="140"/>
            </w:tcMar>
          </w:tcPr>
          <w:p>
            <w:pPr>
              <w:spacing w:after="120" w:before="0"/>
              <w:jc w:val="left"/>
            </w:pPr>
            <w:r>
              <w:rPr>
                <w:rFonts w:ascii="Arial" w:cs="Arial" w:eastAsia="Arial" w:hAnsi="Arial"/>
                <w:b w:val="false"/>
                <w:bCs w:val="false"/>
                <w:i w:val="false"/>
                <w:iCs w:val="false"/>
                <w:color w:val="111827"/>
                <w:sz w:val="20"/>
                <w:szCs w:val="20"/>
              </w:rPr>
              <w:t xml:space="preserve">25 000 XOF/mois</w:t>
            </w:r>
          </w:p>
        </w:tc>
        <w:tc>
          <w:tcPr>
            <w:tcW w:type="dxa" w:w="2340"/>
            <w:gridSpan w:val="1"/>
            <w:tcBorders>
              <w:top w:val="single" w:color="DDDDDD" w:sz="1"/>
              <w:left w:val="single" w:color="DDDDDD" w:sz="1"/>
              <w:bottom w:val="single" w:color="DDDDDD" w:sz="1"/>
              <w:right w:val="single" w:color="DDDDDD" w:sz="1"/>
            </w:tcBorders>
            <w:tcMar>
              <w:top w:type="dxa" w:w="90"/>
              <w:left w:type="dxa" w:w="140"/>
              <w:bottom w:type="dxa" w:w="90"/>
              <w:right w:type="dxa" w:w="140"/>
            </w:tcMar>
          </w:tcPr>
          <w:p>
            <w:pPr>
              <w:spacing w:after="120" w:before="0"/>
              <w:jc w:val="left"/>
            </w:pPr>
            <w:r>
              <w:rPr>
                <w:rFonts w:ascii="Arial" w:cs="Arial" w:eastAsia="Arial" w:hAnsi="Arial"/>
                <w:b w:val="false"/>
                <w:bCs w:val="false"/>
                <w:i w:val="false"/>
                <w:iCs w:val="false"/>
                <w:color w:val="111827"/>
                <w:sz w:val="20"/>
                <w:szCs w:val="20"/>
              </w:rPr>
              <w:t xml:space="preserve">49 000 XOF/mois</w:t>
            </w:r>
          </w:p>
        </w:tc>
        <w:tc>
          <w:tcPr>
            <w:tcW w:type="dxa" w:w="2340"/>
            <w:gridSpan w:val="1"/>
            <w:tcBorders>
              <w:top w:val="single" w:color="DDDDDD" w:sz="1"/>
              <w:left w:val="single" w:color="DDDDDD" w:sz="1"/>
              <w:bottom w:val="single" w:color="DDDDDD" w:sz="1"/>
              <w:right w:val="single" w:color="DDDDDD" w:sz="1"/>
            </w:tcBorders>
            <w:tcMar>
              <w:top w:type="dxa" w:w="90"/>
              <w:left w:type="dxa" w:w="140"/>
              <w:bottom w:type="dxa" w:w="90"/>
              <w:right w:type="dxa" w:w="140"/>
            </w:tcMar>
          </w:tcPr>
          <w:p>
            <w:pPr>
              <w:spacing w:after="120" w:before="0"/>
              <w:jc w:val="left"/>
            </w:pPr>
            <w:r>
              <w:rPr>
                <w:rFonts w:ascii="Arial" w:cs="Arial" w:eastAsia="Arial" w:hAnsi="Arial"/>
                <w:b w:val="false"/>
                <w:bCs w:val="false"/>
                <w:i w:val="false"/>
                <w:iCs w:val="false"/>
                <w:color w:val="111827"/>
                <w:sz w:val="20"/>
                <w:szCs w:val="20"/>
              </w:rPr>
              <w:t xml:space="preserve">149 000 XOF/mois</w:t>
            </w:r>
          </w:p>
        </w:tc>
        <w:tc>
          <w:tcPr>
            <w:tcW w:type="dxa" w:w="2340"/>
            <w:gridSpan w:val="1"/>
            <w:tcBorders>
              <w:top w:val="single" w:color="DDDDDD" w:sz="1"/>
              <w:left w:val="single" w:color="DDDDDD" w:sz="1"/>
              <w:bottom w:val="single" w:color="DDDDDD" w:sz="1"/>
              <w:right w:val="single" w:color="DDDDDD" w:sz="1"/>
            </w:tcBorders>
            <w:tcMar>
              <w:top w:type="dxa" w:w="90"/>
              <w:left w:type="dxa" w:w="140"/>
              <w:bottom w:type="dxa" w:w="90"/>
              <w:right w:type="dxa" w:w="140"/>
            </w:tcMar>
          </w:tcPr>
          <w:p>
            <w:pPr>
              <w:spacing w:after="120" w:before="0"/>
              <w:jc w:val="left"/>
            </w:pPr>
            <w:r>
              <w:rPr>
                <w:rFonts w:ascii="Arial" w:cs="Arial" w:eastAsia="Arial" w:hAnsi="Arial"/>
                <w:b w:val="false"/>
                <w:bCs w:val="false"/>
                <w:i w:val="false"/>
                <w:iCs w:val="false"/>
                <w:color w:val="111827"/>
                <w:sz w:val="20"/>
                <w:szCs w:val="20"/>
              </w:rPr>
              <w:t xml:space="preserve">450 000 XOF/mois</w:t>
            </w:r>
          </w:p>
        </w:tc>
      </w:tr>
      <w:tr>
        <w:tc>
          <w:tcPr>
            <w:tcW w:type="dxa" w:w="2340"/>
            <w:gridSpan w:val="1"/>
            <w:tcBorders>
              <w:top w:val="single" w:color="DDDDDD" w:sz="1"/>
              <w:left w:val="single" w:color="DDDDDD" w:sz="1"/>
              <w:bottom w:val="single" w:color="DDDDDD" w:sz="1"/>
              <w:right w:val="single" w:color="DDDDDD" w:sz="1"/>
            </w:tcBorders>
            <w:tcMar>
              <w:top w:type="dxa" w:w="90"/>
              <w:left w:type="dxa" w:w="140"/>
              <w:bottom w:type="dxa" w:w="90"/>
              <w:right w:type="dxa" w:w="140"/>
            </w:tcMar>
          </w:tcPr>
          <w:p>
            <w:pPr>
              <w:spacing w:after="120" w:before="0"/>
              <w:jc w:val="left"/>
            </w:pPr>
            <w:r>
              <w:rPr>
                <w:rFonts w:ascii="Arial" w:cs="Arial" w:eastAsia="Arial" w:hAnsi="Arial"/>
                <w:b w:val="false"/>
                <w:bCs w:val="false"/>
                <w:i w:val="false"/>
                <w:iCs w:val="false"/>
                <w:color w:val="111827"/>
                <w:sz w:val="20"/>
                <w:szCs w:val="20"/>
              </w:rPr>
              <w:t xml:space="preserve">1 utilisateur</w:t>
            </w:r>
          </w:p>
        </w:tc>
        <w:tc>
          <w:tcPr>
            <w:tcW w:type="dxa" w:w="2340"/>
            <w:gridSpan w:val="1"/>
            <w:tcBorders>
              <w:top w:val="single" w:color="DDDDDD" w:sz="1"/>
              <w:left w:val="single" w:color="DDDDDD" w:sz="1"/>
              <w:bottom w:val="single" w:color="DDDDDD" w:sz="1"/>
              <w:right w:val="single" w:color="DDDDDD" w:sz="1"/>
            </w:tcBorders>
            <w:tcMar>
              <w:top w:type="dxa" w:w="90"/>
              <w:left w:type="dxa" w:w="140"/>
              <w:bottom w:type="dxa" w:w="90"/>
              <w:right w:type="dxa" w:w="140"/>
            </w:tcMar>
          </w:tcPr>
          <w:p>
            <w:pPr>
              <w:spacing w:after="120" w:before="0"/>
              <w:jc w:val="left"/>
            </w:pPr>
            <w:r>
              <w:rPr>
                <w:rFonts w:ascii="Arial" w:cs="Arial" w:eastAsia="Arial" w:hAnsi="Arial"/>
                <w:b w:val="false"/>
                <w:bCs w:val="false"/>
                <w:i w:val="false"/>
                <w:iCs w:val="false"/>
                <w:color w:val="111827"/>
                <w:sz w:val="20"/>
                <w:szCs w:val="20"/>
              </w:rPr>
              <w:t xml:space="preserve">3 utilisateurs</w:t>
            </w:r>
          </w:p>
        </w:tc>
        <w:tc>
          <w:tcPr>
            <w:tcW w:type="dxa" w:w="2340"/>
            <w:gridSpan w:val="1"/>
            <w:tcBorders>
              <w:top w:val="single" w:color="DDDDDD" w:sz="1"/>
              <w:left w:val="single" w:color="DDDDDD" w:sz="1"/>
              <w:bottom w:val="single" w:color="DDDDDD" w:sz="1"/>
              <w:right w:val="single" w:color="DDDDDD" w:sz="1"/>
            </w:tcBorders>
            <w:tcMar>
              <w:top w:type="dxa" w:w="90"/>
              <w:left w:type="dxa" w:w="140"/>
              <w:bottom w:type="dxa" w:w="90"/>
              <w:right w:type="dxa" w:w="140"/>
            </w:tcMar>
          </w:tcPr>
          <w:p>
            <w:pPr>
              <w:spacing w:after="120" w:before="0"/>
              <w:jc w:val="left"/>
            </w:pPr>
            <w:r>
              <w:rPr>
                <w:rFonts w:ascii="Arial" w:cs="Arial" w:eastAsia="Arial" w:hAnsi="Arial"/>
                <w:b w:val="false"/>
                <w:bCs w:val="false"/>
                <w:i w:val="false"/>
                <w:iCs w:val="false"/>
                <w:color w:val="111827"/>
                <w:sz w:val="20"/>
                <w:szCs w:val="20"/>
              </w:rPr>
              <w:t xml:space="preserve">10 utilisateurs</w:t>
            </w:r>
          </w:p>
        </w:tc>
        <w:tc>
          <w:tcPr>
            <w:tcW w:type="dxa" w:w="2340"/>
            <w:gridSpan w:val="1"/>
            <w:tcBorders>
              <w:top w:val="single" w:color="DDDDDD" w:sz="1"/>
              <w:left w:val="single" w:color="DDDDDD" w:sz="1"/>
              <w:bottom w:val="single" w:color="DDDDDD" w:sz="1"/>
              <w:right w:val="single" w:color="DDDDDD" w:sz="1"/>
            </w:tcBorders>
            <w:tcMar>
              <w:top w:type="dxa" w:w="90"/>
              <w:left w:type="dxa" w:w="140"/>
              <w:bottom w:type="dxa" w:w="90"/>
              <w:right w:type="dxa" w:w="140"/>
            </w:tcMar>
          </w:tcPr>
          <w:p>
            <w:pPr>
              <w:spacing w:after="120" w:before="0"/>
              <w:jc w:val="left"/>
            </w:pPr>
            <w:r>
              <w:rPr>
                <w:rFonts w:ascii="Arial" w:cs="Arial" w:eastAsia="Arial" w:hAnsi="Arial"/>
                <w:b w:val="false"/>
                <w:bCs w:val="false"/>
                <w:i w:val="false"/>
                <w:iCs w:val="false"/>
                <w:color w:val="111827"/>
                <w:sz w:val="20"/>
                <w:szCs w:val="20"/>
              </w:rPr>
              <w:t xml:space="preserve">Illimité</w:t>
            </w:r>
          </w:p>
        </w:tc>
      </w:tr>
      <w:tr>
        <w:tc>
          <w:tcPr>
            <w:tcW w:type="dxa" w:w="2340"/>
            <w:gridSpan w:val="1"/>
            <w:tcBorders>
              <w:top w:val="single" w:color="DDDDDD" w:sz="1"/>
              <w:left w:val="single" w:color="DDDDDD" w:sz="1"/>
              <w:bottom w:val="single" w:color="DDDDDD" w:sz="1"/>
              <w:right w:val="single" w:color="DDDDDD" w:sz="1"/>
            </w:tcBorders>
            <w:tcMar>
              <w:top w:type="dxa" w:w="90"/>
              <w:left w:type="dxa" w:w="140"/>
              <w:bottom w:type="dxa" w:w="90"/>
              <w:right w:type="dxa" w:w="140"/>
            </w:tcMar>
          </w:tcPr>
          <w:p>
            <w:pPr>
              <w:spacing w:after="120" w:before="0"/>
              <w:jc w:val="left"/>
            </w:pPr>
            <w:r>
              <w:rPr>
                <w:rFonts w:ascii="Arial" w:cs="Arial" w:eastAsia="Arial" w:hAnsi="Arial"/>
                <w:b w:val="false"/>
                <w:bCs w:val="false"/>
                <w:i w:val="false"/>
                <w:iCs w:val="false"/>
                <w:color w:val="111827"/>
                <w:sz w:val="20"/>
                <w:szCs w:val="20"/>
              </w:rPr>
              <w:t xml:space="preserve">5 documents</w:t>
            </w:r>
          </w:p>
        </w:tc>
        <w:tc>
          <w:tcPr>
            <w:tcW w:type="dxa" w:w="2340"/>
            <w:gridSpan w:val="1"/>
            <w:tcBorders>
              <w:top w:val="single" w:color="DDDDDD" w:sz="1"/>
              <w:left w:val="single" w:color="DDDDDD" w:sz="1"/>
              <w:bottom w:val="single" w:color="DDDDDD" w:sz="1"/>
              <w:right w:val="single" w:color="DDDDDD" w:sz="1"/>
            </w:tcBorders>
            <w:tcMar>
              <w:top w:type="dxa" w:w="90"/>
              <w:left w:type="dxa" w:w="140"/>
              <w:bottom w:type="dxa" w:w="90"/>
              <w:right w:type="dxa" w:w="140"/>
            </w:tcMar>
          </w:tcPr>
          <w:p>
            <w:pPr>
              <w:spacing w:after="120" w:before="0"/>
              <w:jc w:val="left"/>
            </w:pPr>
            <w:r>
              <w:rPr>
                <w:rFonts w:ascii="Arial" w:cs="Arial" w:eastAsia="Arial" w:hAnsi="Arial"/>
                <w:b w:val="false"/>
                <w:bCs w:val="false"/>
                <w:i w:val="false"/>
                <w:iCs w:val="false"/>
                <w:color w:val="111827"/>
                <w:sz w:val="20"/>
                <w:szCs w:val="20"/>
              </w:rPr>
              <w:t xml:space="preserve">50 documents</w:t>
            </w:r>
          </w:p>
        </w:tc>
        <w:tc>
          <w:tcPr>
            <w:tcW w:type="dxa" w:w="2340"/>
            <w:gridSpan w:val="1"/>
            <w:tcBorders>
              <w:top w:val="single" w:color="DDDDDD" w:sz="1"/>
              <w:left w:val="single" w:color="DDDDDD" w:sz="1"/>
              <w:bottom w:val="single" w:color="DDDDDD" w:sz="1"/>
              <w:right w:val="single" w:color="DDDDDD" w:sz="1"/>
            </w:tcBorders>
            <w:tcMar>
              <w:top w:type="dxa" w:w="90"/>
              <w:left w:type="dxa" w:w="140"/>
              <w:bottom w:type="dxa" w:w="90"/>
              <w:right w:type="dxa" w:w="140"/>
            </w:tcMar>
          </w:tcPr>
          <w:p>
            <w:pPr>
              <w:spacing w:after="120" w:before="0"/>
              <w:jc w:val="left"/>
            </w:pPr>
            <w:r>
              <w:rPr>
                <w:rFonts w:ascii="Arial" w:cs="Arial" w:eastAsia="Arial" w:hAnsi="Arial"/>
                <w:b w:val="false"/>
                <w:bCs w:val="false"/>
                <w:i w:val="false"/>
                <w:iCs w:val="false"/>
                <w:color w:val="111827"/>
                <w:sz w:val="20"/>
                <w:szCs w:val="20"/>
              </w:rPr>
              <w:t xml:space="preserve">Documents illimités</w:t>
            </w:r>
          </w:p>
        </w:tc>
        <w:tc>
          <w:tcPr>
            <w:tcW w:type="dxa" w:w="2340"/>
            <w:gridSpan w:val="1"/>
            <w:tcBorders>
              <w:top w:val="single" w:color="DDDDDD" w:sz="1"/>
              <w:left w:val="single" w:color="DDDDDD" w:sz="1"/>
              <w:bottom w:val="single" w:color="DDDDDD" w:sz="1"/>
              <w:right w:val="single" w:color="DDDDDD" w:sz="1"/>
            </w:tcBorders>
            <w:tcMar>
              <w:top w:type="dxa" w:w="90"/>
              <w:left w:type="dxa" w:w="140"/>
              <w:bottom w:type="dxa" w:w="90"/>
              <w:right w:type="dxa" w:w="140"/>
            </w:tcMar>
          </w:tcPr>
          <w:p>
            <w:pPr>
              <w:spacing w:after="120" w:before="0"/>
              <w:jc w:val="left"/>
            </w:pPr>
            <w:r>
              <w:rPr>
                <w:rFonts w:ascii="Arial" w:cs="Arial" w:eastAsia="Arial" w:hAnsi="Arial"/>
                <w:b w:val="false"/>
                <w:bCs w:val="false"/>
                <w:i w:val="false"/>
                <w:iCs w:val="false"/>
                <w:color w:val="111827"/>
                <w:sz w:val="20"/>
                <w:szCs w:val="20"/>
              </w:rPr>
              <w:t xml:space="preserve">Documents illimités</w:t>
            </w:r>
          </w:p>
        </w:tc>
      </w:tr>
      <w:tr>
        <w:tc>
          <w:tcPr>
            <w:tcW w:type="dxa" w:w="2340"/>
            <w:gridSpan w:val="1"/>
            <w:tcBorders>
              <w:top w:val="single" w:color="DDDDDD" w:sz="1"/>
              <w:left w:val="single" w:color="DDDDDD" w:sz="1"/>
              <w:bottom w:val="single" w:color="DDDDDD" w:sz="1"/>
              <w:right w:val="single" w:color="DDDDDD" w:sz="1"/>
            </w:tcBorders>
            <w:tcMar>
              <w:top w:type="dxa" w:w="90"/>
              <w:left w:type="dxa" w:w="140"/>
              <w:bottom w:type="dxa" w:w="90"/>
              <w:right w:type="dxa" w:w="140"/>
            </w:tcMar>
          </w:tcPr>
          <w:p>
            <w:pPr>
              <w:spacing w:after="120" w:before="0"/>
              <w:jc w:val="left"/>
            </w:pPr>
            <w:r>
              <w:rPr>
                <w:rFonts w:ascii="Arial" w:cs="Arial" w:eastAsia="Arial" w:hAnsi="Arial"/>
                <w:b w:val="false"/>
                <w:bCs w:val="false"/>
                <w:i w:val="false"/>
                <w:iCs w:val="false"/>
                <w:color w:val="111827"/>
                <w:sz w:val="20"/>
                <w:szCs w:val="20"/>
              </w:rPr>
              <w:t xml:space="preserve">50 consultations IA/mois</w:t>
            </w:r>
          </w:p>
        </w:tc>
        <w:tc>
          <w:tcPr>
            <w:tcW w:type="dxa" w:w="2340"/>
            <w:gridSpan w:val="1"/>
            <w:tcBorders>
              <w:top w:val="single" w:color="DDDDDD" w:sz="1"/>
              <w:left w:val="single" w:color="DDDDDD" w:sz="1"/>
              <w:bottom w:val="single" w:color="DDDDDD" w:sz="1"/>
              <w:right w:val="single" w:color="DDDDDD" w:sz="1"/>
            </w:tcBorders>
            <w:tcMar>
              <w:top w:type="dxa" w:w="90"/>
              <w:left w:type="dxa" w:w="140"/>
              <w:bottom w:type="dxa" w:w="90"/>
              <w:right w:type="dxa" w:w="140"/>
            </w:tcMar>
          </w:tcPr>
          <w:p>
            <w:pPr>
              <w:spacing w:after="120" w:before="0"/>
              <w:jc w:val="left"/>
            </w:pPr>
            <w:r>
              <w:rPr>
                <w:rFonts w:ascii="Arial" w:cs="Arial" w:eastAsia="Arial" w:hAnsi="Arial"/>
                <w:b w:val="false"/>
                <w:bCs w:val="false"/>
                <w:i w:val="false"/>
                <w:iCs w:val="false"/>
                <w:color w:val="111827"/>
                <w:sz w:val="20"/>
                <w:szCs w:val="20"/>
              </w:rPr>
              <w:t xml:space="preserve">IA illimitée</w:t>
            </w:r>
          </w:p>
        </w:tc>
        <w:tc>
          <w:tcPr>
            <w:tcW w:type="dxa" w:w="2340"/>
            <w:gridSpan w:val="1"/>
            <w:tcBorders>
              <w:top w:val="single" w:color="DDDDDD" w:sz="1"/>
              <w:left w:val="single" w:color="DDDDDD" w:sz="1"/>
              <w:bottom w:val="single" w:color="DDDDDD" w:sz="1"/>
              <w:right w:val="single" w:color="DDDDDD" w:sz="1"/>
            </w:tcBorders>
            <w:tcMar>
              <w:top w:type="dxa" w:w="90"/>
              <w:left w:type="dxa" w:w="140"/>
              <w:bottom w:type="dxa" w:w="90"/>
              <w:right w:type="dxa" w:w="140"/>
            </w:tcMar>
          </w:tcPr>
          <w:p>
            <w:pPr>
              <w:spacing w:after="120" w:before="0"/>
              <w:jc w:val="left"/>
            </w:pPr>
            <w:r>
              <w:rPr>
                <w:rFonts w:ascii="Arial" w:cs="Arial" w:eastAsia="Arial" w:hAnsi="Arial"/>
                <w:b w:val="false"/>
                <w:bCs w:val="false"/>
                <w:i w:val="false"/>
                <w:iCs w:val="false"/>
                <w:color w:val="111827"/>
                <w:sz w:val="20"/>
                <w:szCs w:val="20"/>
              </w:rPr>
              <w:t xml:space="preserve">IA illimitée</w:t>
            </w:r>
          </w:p>
        </w:tc>
        <w:tc>
          <w:tcPr>
            <w:tcW w:type="dxa" w:w="2340"/>
            <w:gridSpan w:val="1"/>
            <w:tcBorders>
              <w:top w:val="single" w:color="DDDDDD" w:sz="1"/>
              <w:left w:val="single" w:color="DDDDDD" w:sz="1"/>
              <w:bottom w:val="single" w:color="DDDDDD" w:sz="1"/>
              <w:right w:val="single" w:color="DDDDDD" w:sz="1"/>
            </w:tcBorders>
            <w:tcMar>
              <w:top w:type="dxa" w:w="90"/>
              <w:left w:type="dxa" w:w="140"/>
              <w:bottom w:type="dxa" w:w="90"/>
              <w:right w:type="dxa" w:w="140"/>
            </w:tcMar>
          </w:tcPr>
          <w:p>
            <w:pPr>
              <w:spacing w:after="120" w:before="0"/>
              <w:jc w:val="left"/>
            </w:pPr>
            <w:r>
              <w:rPr>
                <w:rFonts w:ascii="Arial" w:cs="Arial" w:eastAsia="Arial" w:hAnsi="Arial"/>
                <w:b w:val="false"/>
                <w:bCs w:val="false"/>
                <w:i w:val="false"/>
                <w:iCs w:val="false"/>
                <w:color w:val="111827"/>
                <w:sz w:val="20"/>
                <w:szCs w:val="20"/>
              </w:rPr>
              <w:t xml:space="preserve">IA illimitée</w:t>
            </w:r>
          </w:p>
        </w:tc>
      </w:tr>
      <w:tr>
        <w:tc>
          <w:tcPr>
            <w:tcW w:type="dxa" w:w="2340"/>
            <w:gridSpan w:val="1"/>
            <w:tcBorders>
              <w:top w:val="single" w:color="DDDDDD" w:sz="1"/>
              <w:left w:val="single" w:color="DDDDDD" w:sz="1"/>
              <w:bottom w:val="single" w:color="DDDDDD" w:sz="1"/>
              <w:right w:val="single" w:color="DDDDDD" w:sz="1"/>
            </w:tcBorders>
            <w:tcMar>
              <w:top w:type="dxa" w:w="90"/>
              <w:left w:type="dxa" w:w="140"/>
              <w:bottom w:type="dxa" w:w="90"/>
              <w:right w:type="dxa" w:w="140"/>
            </w:tcMar>
          </w:tcPr>
          <w:p>
            <w:pPr>
              <w:spacing w:after="120" w:before="0"/>
              <w:jc w:val="left"/>
            </w:pPr>
            <w:r>
              <w:rPr>
                <w:rFonts w:ascii="Arial" w:cs="Arial" w:eastAsia="Arial" w:hAnsi="Arial"/>
                <w:b w:val="false"/>
                <w:bCs w:val="false"/>
                <w:i w:val="false"/>
                <w:iCs w:val="false"/>
                <w:color w:val="111827"/>
                <w:sz w:val="20"/>
                <w:szCs w:val="20"/>
              </w:rPr>
              <w:t xml:space="preserve">Workflow non inclus</w:t>
            </w:r>
          </w:p>
        </w:tc>
        <w:tc>
          <w:tcPr>
            <w:tcW w:type="dxa" w:w="2340"/>
            <w:gridSpan w:val="1"/>
            <w:tcBorders>
              <w:top w:val="single" w:color="DDDDDD" w:sz="1"/>
              <w:left w:val="single" w:color="DDDDDD" w:sz="1"/>
              <w:bottom w:val="single" w:color="DDDDDD" w:sz="1"/>
              <w:right w:val="single" w:color="DDDDDD" w:sz="1"/>
            </w:tcBorders>
            <w:tcMar>
              <w:top w:type="dxa" w:w="90"/>
              <w:left w:type="dxa" w:w="140"/>
              <w:bottom w:type="dxa" w:w="90"/>
              <w:right w:type="dxa" w:w="140"/>
            </w:tcMar>
          </w:tcPr>
          <w:p>
            <w:pPr>
              <w:spacing w:after="120" w:before="0"/>
              <w:jc w:val="left"/>
            </w:pPr>
            <w:r>
              <w:rPr>
                <w:rFonts w:ascii="Arial" w:cs="Arial" w:eastAsia="Arial" w:hAnsi="Arial"/>
                <w:b w:val="false"/>
                <w:bCs w:val="false"/>
                <w:i w:val="false"/>
                <w:iCs w:val="false"/>
                <w:color w:val="111827"/>
                <w:sz w:val="20"/>
                <w:szCs w:val="20"/>
              </w:rPr>
              <w:t xml:space="preserve">Workflow inclus</w:t>
            </w:r>
          </w:p>
        </w:tc>
        <w:tc>
          <w:tcPr>
            <w:tcW w:type="dxa" w:w="2340"/>
            <w:gridSpan w:val="1"/>
            <w:tcBorders>
              <w:top w:val="single" w:color="DDDDDD" w:sz="1"/>
              <w:left w:val="single" w:color="DDDDDD" w:sz="1"/>
              <w:bottom w:val="single" w:color="DDDDDD" w:sz="1"/>
              <w:right w:val="single" w:color="DDDDDD" w:sz="1"/>
            </w:tcBorders>
            <w:tcMar>
              <w:top w:type="dxa" w:w="90"/>
              <w:left w:type="dxa" w:w="140"/>
              <w:bottom w:type="dxa" w:w="90"/>
              <w:right w:type="dxa" w:w="140"/>
            </w:tcMar>
          </w:tcPr>
          <w:p>
            <w:pPr>
              <w:spacing w:after="120" w:before="0"/>
              <w:jc w:val="left"/>
            </w:pPr>
            <w:r>
              <w:rPr>
                <w:rFonts w:ascii="Arial" w:cs="Arial" w:eastAsia="Arial" w:hAnsi="Arial"/>
                <w:b w:val="false"/>
                <w:bCs w:val="false"/>
                <w:i w:val="false"/>
                <w:iCs w:val="false"/>
                <w:color w:val="111827"/>
                <w:sz w:val="20"/>
                <w:szCs w:val="20"/>
              </w:rPr>
              <w:t xml:space="preserve">Workflow inclus</w:t>
            </w:r>
          </w:p>
        </w:tc>
        <w:tc>
          <w:tcPr>
            <w:tcW w:type="dxa" w:w="2340"/>
            <w:gridSpan w:val="1"/>
            <w:tcBorders>
              <w:top w:val="single" w:color="DDDDDD" w:sz="1"/>
              <w:left w:val="single" w:color="DDDDDD" w:sz="1"/>
              <w:bottom w:val="single" w:color="DDDDDD" w:sz="1"/>
              <w:right w:val="single" w:color="DDDDDD" w:sz="1"/>
            </w:tcBorders>
            <w:tcMar>
              <w:top w:type="dxa" w:w="90"/>
              <w:left w:type="dxa" w:w="140"/>
              <w:bottom w:type="dxa" w:w="90"/>
              <w:right w:type="dxa" w:w="140"/>
            </w:tcMar>
          </w:tcPr>
          <w:p>
            <w:pPr>
              <w:spacing w:after="120" w:before="0"/>
              <w:jc w:val="left"/>
            </w:pPr>
            <w:r>
              <w:rPr>
                <w:rFonts w:ascii="Arial" w:cs="Arial" w:eastAsia="Arial" w:hAnsi="Arial"/>
                <w:b w:val="false"/>
                <w:bCs w:val="false"/>
                <w:i w:val="false"/>
                <w:iCs w:val="false"/>
                <w:color w:val="111827"/>
                <w:sz w:val="20"/>
                <w:szCs w:val="20"/>
              </w:rPr>
              <w:t xml:space="preserve">Workflow inclus</w:t>
            </w:r>
          </w:p>
        </w:tc>
      </w:tr>
    </w:tbl>
    <w:p>
      <w:pPr>
        <w:spacing w:after="110" w:before="0"/>
        <w:jc w:val="left"/>
      </w:pPr>
      <w:r>
        <w:rPr>
          <w:rFonts w:ascii="Arial" w:cs="Arial" w:eastAsia="Arial" w:hAnsi="Arial"/>
          <w:b w:val="false"/>
          <w:bCs w:val="false"/>
          <w:i w:val="false"/>
          <w:iCs w:val="false"/>
          <w:color w:val="374151"/>
          <w:sz w:val="21"/>
          <w:szCs w:val="21"/>
        </w:rPr>
        <w:t xml:space="preserve">Le paiement s'effectue via Wave, Orange Money, MTN Mobile Money ou carte bancaire.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11827" w:val="clear"/>
            <w:tcMar>
              <w:top w:type="dxa" w:w="220"/>
              <w:left w:type="dxa" w:w="280"/>
              <w:bottom w:type="dxa" w:w="220"/>
              <w:right w:type="dxa" w:w="280"/>
            </w:tcMar>
          </w:tcPr>
          <w:p>
            <w:pPr>
              <w:spacing w:after="50" w:before="0"/>
              <w:jc w:val="left"/>
            </w:pPr>
            <w:r>
              <w:rPr>
                <w:rFonts w:ascii="Arial" w:cs="Arial" w:eastAsia="Arial" w:hAnsi="Arial"/>
                <w:b w:val="false"/>
                <w:bCs w:val="false"/>
                <w:i w:val="false"/>
                <w:iCs w:val="false"/>
                <w:color w:val="9CA3AF"/>
                <w:sz w:val="17"/>
                <w:szCs w:val="17"/>
              </w:rPr>
              <w:t xml:space="preserve">FONCTIONNALITÉ 08</w:t>
            </w:r>
          </w:p>
          <w:p>
            <w:pPr>
              <w:spacing w:after="60" w:before="0"/>
              <w:jc w:val="left"/>
            </w:pPr>
            <w:r>
              <w:rPr>
                <w:rFonts w:ascii="Arial" w:cs="Arial" w:eastAsia="Arial" w:hAnsi="Arial"/>
                <w:b/>
                <w:bCs/>
                <w:i w:val="false"/>
                <w:iCs w:val="false"/>
                <w:color w:val="FFFFFF"/>
                <w:sz w:val="30"/>
                <w:szCs w:val="30"/>
              </w:rPr>
              <w:t xml:space="preserve">Legal Marketplace</w:t>
            </w:r>
          </w:p>
          <w:p>
            <w:pPr>
              <w:spacing w:after="120" w:before="0"/>
              <w:jc w:val="left"/>
            </w:pPr>
            <w:r>
              <w:rPr>
                <w:rFonts w:ascii="Arial" w:cs="Arial" w:eastAsia="Arial" w:hAnsi="Arial"/>
                <w:b w:val="false"/>
                <w:bCs w:val="false"/>
                <w:i/>
                <w:iCs/>
                <w:color w:val="9FE1CB"/>
                <w:sz w:val="19"/>
                <w:szCs w:val="19"/>
              </w:rPr>
              <w:t xml:space="preserve">Trouvez et mandatez un expert juridique qualifié, vérifié par Abakoré</w:t>
            </w:r>
          </w:p>
        </w:tc>
      </w:tr>
    </w:tbl>
    <w:p>
      <w:pPr>
        <w:spacing w:after="40" w:before="0"/>
        <w:jc w:val="left"/>
      </w:pPr>
      <w:r>
        <w:rPr>
          <w:rFonts w:ascii="Arial" w:cs="Arial" w:eastAsia="Arial" w:hAnsi="Arial"/>
          <w:b w:val="false"/>
          <w:bCs w:val="false"/>
          <w:i w:val="false"/>
          <w:iCs w:val="false"/>
          <w:color w:val="111827"/>
          <w:sz w:val="21"/>
          <w:szCs w:val="21"/>
        </w:rPr>
        <w:t xml:space="preserve"/>
      </w:r>
    </w:p>
    <w:p>
      <w:pPr>
        <w:pStyle w:val="Heading2"/>
        <w:pBdr>
          <w:bottom w:val="single" w:color="0F6E56" w:sz="6" w:space="4"/>
        </w:pBdr>
        <w:spacing w:after="100" w:before="280"/>
      </w:pPr>
      <w:r>
        <w:rPr>
          <w:rFonts w:ascii="Arial" w:cs="Arial" w:eastAsia="Arial" w:hAnsi="Arial"/>
          <w:b/>
          <w:bCs/>
          <w:i w:val="false"/>
          <w:iCs w:val="false"/>
          <w:color w:val="111827"/>
          <w:sz w:val="24"/>
          <w:szCs w:val="24"/>
        </w:rPr>
        <w:t xml:space="preserve">Ce que cette fonctionnalité fait</w:t>
      </w:r>
    </w:p>
    <w:p>
      <w:pPr>
        <w:spacing w:after="110" w:before="0"/>
        <w:jc w:val="left"/>
      </w:pPr>
      <w:r>
        <w:rPr>
          <w:rFonts w:ascii="Arial" w:cs="Arial" w:eastAsia="Arial" w:hAnsi="Arial"/>
          <w:b w:val="false"/>
          <w:bCs w:val="false"/>
          <w:i w:val="false"/>
          <w:iCs w:val="false"/>
          <w:color w:val="374151"/>
          <w:sz w:val="21"/>
          <w:szCs w:val="21"/>
        </w:rPr>
        <w:t xml:space="preserve">La Marketplace est la place de marché juridique de la plateforme. Elle met en relation les entreprises qui ont besoin d'un expert juridique avec des avocats, juristes et notaires spécialisés, vérifiés par l'équipe Abakoré.</w:t>
      </w:r>
    </w:p>
    <w:p>
      <w:pPr>
        <w:spacing w:after="80" w:before="0"/>
        <w:jc w:val="left"/>
      </w:pPr>
      <w:r>
        <w:rPr>
          <w:rFonts w:ascii="Arial" w:cs="Arial" w:eastAsia="Arial" w:hAnsi="Arial"/>
          <w:b w:val="false"/>
          <w:bCs w:val="false"/>
          <w:i w:val="false"/>
          <w:iCs w:val="false"/>
          <w:color w:val="111827"/>
          <w:sz w:val="21"/>
          <w:szCs w:val="21"/>
        </w:rPr>
        <w:t xml:space="preserve"/>
      </w:r>
    </w:p>
    <w:p>
      <w:pPr>
        <w:spacing w:after="110" w:before="0"/>
        <w:jc w:val="left"/>
      </w:pPr>
      <w:r>
        <w:rPr>
          <w:rFonts w:ascii="Arial" w:cs="Arial" w:eastAsia="Arial" w:hAnsi="Arial"/>
          <w:b w:val="false"/>
          <w:bCs w:val="false"/>
          <w:i w:val="false"/>
          <w:iCs w:val="false"/>
          <w:color w:val="374151"/>
          <w:sz w:val="21"/>
          <w:szCs w:val="21"/>
        </w:rPr>
        <w:t xml:space="preserve">La Marketplace est accessible à deux types de clients :</w:t>
      </w:r>
    </w:p>
    <w:p>
      <w:pPr>
        <w:pStyle w:val="ListParagraph"/>
        <w:numPr>
          <w:ilvl w:val="0"/>
          <w:numId w:val="3"/>
        </w:numPr>
        <w:spacing w:after="90"/>
      </w:pPr>
      <w:r>
        <w:rPr>
          <w:rFonts w:ascii="Arial" w:cs="Arial" w:eastAsia="Arial" w:hAnsi="Arial"/>
          <w:b/>
          <w:bCs/>
          <w:i w:val="false"/>
          <w:iCs w:val="false"/>
          <w:color w:val="0F6E56"/>
          <w:sz w:val="21"/>
          <w:szCs w:val="21"/>
        </w:rPr>
        <w:t xml:space="preserve">1️⃣ </w:t>
      </w:r>
      <w:r>
        <w:rPr>
          <w:rFonts w:ascii="Arial" w:cs="Arial" w:eastAsia="Arial" w:hAnsi="Arial"/>
          <w:b w:val="false"/>
          <w:bCs w:val="false"/>
          <w:i w:val="false"/>
          <w:iCs w:val="false"/>
          <w:color w:val="374151"/>
          <w:sz w:val="21"/>
          <w:szCs w:val="21"/>
        </w:rPr>
        <w:t xml:space="preserve">Les abonnés de la plateforme, qui peuvent accéder à la Marketplace depuis n'importe quel module.</w:t>
      </w:r>
    </w:p>
    <w:p>
      <w:pPr>
        <w:pStyle w:val="ListParagraph"/>
        <w:numPr>
          <w:ilvl w:val="0"/>
          <w:numId w:val="3"/>
        </w:numPr>
        <w:spacing w:after="90"/>
      </w:pPr>
      <w:r>
        <w:rPr>
          <w:rFonts w:ascii="Arial" w:cs="Arial" w:eastAsia="Arial" w:hAnsi="Arial"/>
          <w:b/>
          <w:bCs/>
          <w:i w:val="false"/>
          <w:iCs w:val="false"/>
          <w:color w:val="0F6E56"/>
          <w:sz w:val="21"/>
          <w:szCs w:val="21"/>
        </w:rPr>
        <w:t xml:space="preserve">2️⃣ </w:t>
      </w:r>
      <w:r>
        <w:rPr>
          <w:rFonts w:ascii="Arial" w:cs="Arial" w:eastAsia="Arial" w:hAnsi="Arial"/>
          <w:b w:val="false"/>
          <w:bCs w:val="false"/>
          <w:i w:val="false"/>
          <w:iCs w:val="false"/>
          <w:color w:val="374151"/>
          <w:sz w:val="21"/>
          <w:szCs w:val="21"/>
        </w:rPr>
        <w:t xml:space="preserve">Les clients occasionnels, qui peuvent déposer une mission directement sur la Marketplace sans avoir d'abonnement. La création d'un compte leur est demandée au moment de la soumission.</w:t>
      </w:r>
    </w:p>
    <w:p>
      <w:pPr>
        <w:spacing w:after="80" w:before="0"/>
        <w:jc w:val="left"/>
      </w:pPr>
      <w:r>
        <w:rPr>
          <w:rFonts w:ascii="Arial" w:cs="Arial" w:eastAsia="Arial" w:hAnsi="Arial"/>
          <w:b w:val="false"/>
          <w:bCs w:val="false"/>
          <w:i w:val="false"/>
          <w:iCs w:val="false"/>
          <w:color w:val="111827"/>
          <w:sz w:val="21"/>
          <w:szCs w:val="21"/>
        </w:rPr>
        <w:t xml:space="preserve"/>
      </w:r>
    </w:p>
    <w:p>
      <w:pPr>
        <w:pStyle w:val="Heading2"/>
        <w:pBdr>
          <w:bottom w:val="single" w:color="0F6E56" w:sz="6" w:space="4"/>
        </w:pBdr>
        <w:spacing w:after="100" w:before="280"/>
      </w:pPr>
      <w:r>
        <w:rPr>
          <w:rFonts w:ascii="Arial" w:cs="Arial" w:eastAsia="Arial" w:hAnsi="Arial"/>
          <w:b/>
          <w:bCs/>
          <w:i w:val="false"/>
          <w:iCs w:val="false"/>
          <w:color w:val="111827"/>
          <w:sz w:val="24"/>
          <w:szCs w:val="24"/>
        </w:rPr>
        <w:t xml:space="preserve">Comment ça fonctionne</w:t>
      </w:r>
    </w:p>
    <w:p>
      <w:pPr>
        <w:pStyle w:val="Heading3"/>
        <w:spacing w:after="80" w:before="200"/>
      </w:pPr>
      <w:r>
        <w:rPr>
          <w:rFonts w:ascii="Arial" w:cs="Arial" w:eastAsia="Arial" w:hAnsi="Arial"/>
          <w:b/>
          <w:bCs/>
          <w:i w:val="false"/>
          <w:iCs w:val="false"/>
          <w:color w:val="D85A30"/>
          <w:sz w:val="22"/>
          <w:szCs w:val="22"/>
        </w:rPr>
        <w:t xml:space="preserve">Du côté du client</w:t>
      </w:r>
    </w:p>
    <w:p>
      <w:pPr>
        <w:pStyle w:val="ListParagraph"/>
        <w:numPr>
          <w:ilvl w:val="0"/>
          <w:numId w:val="3"/>
        </w:numPr>
        <w:spacing w:after="90"/>
      </w:pPr>
      <w:r>
        <w:rPr>
          <w:rFonts w:ascii="Arial" w:cs="Arial" w:eastAsia="Arial" w:hAnsi="Arial"/>
          <w:b/>
          <w:bCs/>
          <w:i w:val="false"/>
          <w:iCs w:val="false"/>
          <w:color w:val="0F6E56"/>
          <w:sz w:val="21"/>
          <w:szCs w:val="21"/>
        </w:rPr>
        <w:t xml:space="preserve">📝 </w:t>
      </w:r>
      <w:r>
        <w:rPr>
          <w:rFonts w:ascii="Arial" w:cs="Arial" w:eastAsia="Arial" w:hAnsi="Arial"/>
          <w:b w:val="false"/>
          <w:bCs w:val="false"/>
          <w:i w:val="false"/>
          <w:iCs w:val="false"/>
          <w:color w:val="374151"/>
          <w:sz w:val="21"/>
          <w:szCs w:val="21"/>
        </w:rPr>
        <w:t xml:space="preserve">Le client décrit sa mission (type de besoin, domaine juridique, urgence, budget indicatif).</w:t>
      </w:r>
    </w:p>
    <w:p>
      <w:pPr>
        <w:pStyle w:val="ListParagraph"/>
        <w:numPr>
          <w:ilvl w:val="0"/>
          <w:numId w:val="3"/>
        </w:numPr>
        <w:spacing w:after="90"/>
      </w:pPr>
      <w:r>
        <w:rPr>
          <w:rFonts w:ascii="Arial" w:cs="Arial" w:eastAsia="Arial" w:hAnsi="Arial"/>
          <w:b/>
          <w:bCs/>
          <w:i w:val="false"/>
          <w:iCs w:val="false"/>
          <w:color w:val="0F6E56"/>
          <w:sz w:val="21"/>
          <w:szCs w:val="21"/>
        </w:rPr>
        <w:t xml:space="preserve">🔍 </w:t>
      </w:r>
      <w:r>
        <w:rPr>
          <w:rFonts w:ascii="Arial" w:cs="Arial" w:eastAsia="Arial" w:hAnsi="Arial"/>
          <w:b w:val="false"/>
          <w:bCs w:val="false"/>
          <w:i w:val="false"/>
          <w:iCs w:val="false"/>
          <w:color w:val="374151"/>
          <w:sz w:val="21"/>
          <w:szCs w:val="21"/>
        </w:rPr>
        <w:t xml:space="preserve">La plateforme sélectionne les 3 experts les plus adaptés à la mission.</w:t>
      </w:r>
    </w:p>
    <w:p>
      <w:pPr>
        <w:pStyle w:val="ListParagraph"/>
        <w:numPr>
          <w:ilvl w:val="0"/>
          <w:numId w:val="3"/>
        </w:numPr>
        <w:spacing w:after="90"/>
      </w:pPr>
      <w:r>
        <w:rPr>
          <w:rFonts w:ascii="Arial" w:cs="Arial" w:eastAsia="Arial" w:hAnsi="Arial"/>
          <w:b/>
          <w:bCs/>
          <w:i w:val="false"/>
          <w:iCs w:val="false"/>
          <w:color w:val="0F6E56"/>
          <w:sz w:val="21"/>
          <w:szCs w:val="21"/>
        </w:rPr>
        <w:t xml:space="preserve">✅ </w:t>
      </w:r>
      <w:r>
        <w:rPr>
          <w:rFonts w:ascii="Arial" w:cs="Arial" w:eastAsia="Arial" w:hAnsi="Arial"/>
          <w:b w:val="false"/>
          <w:bCs w:val="false"/>
          <w:i w:val="false"/>
          <w:iCs w:val="false"/>
          <w:color w:val="374151"/>
          <w:sz w:val="21"/>
          <w:szCs w:val="21"/>
        </w:rPr>
        <w:t xml:space="preserve">Le client choisit son expert et confirme la mission.</w:t>
      </w:r>
    </w:p>
    <w:p>
      <w:pPr>
        <w:pStyle w:val="ListParagraph"/>
        <w:numPr>
          <w:ilvl w:val="0"/>
          <w:numId w:val="3"/>
        </w:numPr>
        <w:spacing w:after="90"/>
      </w:pPr>
      <w:r>
        <w:rPr>
          <w:rFonts w:ascii="Arial" w:cs="Arial" w:eastAsia="Arial" w:hAnsi="Arial"/>
          <w:b/>
          <w:bCs/>
          <w:i w:val="false"/>
          <w:iCs w:val="false"/>
          <w:color w:val="0F6E56"/>
          <w:sz w:val="21"/>
          <w:szCs w:val="21"/>
        </w:rPr>
        <w:t xml:space="preserve">🔒 </w:t>
      </w:r>
      <w:r>
        <w:rPr>
          <w:rFonts w:ascii="Arial" w:cs="Arial" w:eastAsia="Arial" w:hAnsi="Arial"/>
          <w:b w:val="false"/>
          <w:bCs w:val="false"/>
          <w:i w:val="false"/>
          <w:iCs w:val="false"/>
          <w:color w:val="374151"/>
          <w:sz w:val="21"/>
          <w:szCs w:val="21"/>
        </w:rPr>
        <w:t xml:space="preserve">Le paiement est sécurisé en séquestre : il ne sera libéré à l'expert qu'après validation du travail.</w:t>
      </w:r>
    </w:p>
    <w:p>
      <w:pPr>
        <w:pStyle w:val="ListParagraph"/>
        <w:numPr>
          <w:ilvl w:val="0"/>
          <w:numId w:val="3"/>
        </w:numPr>
        <w:spacing w:after="90"/>
      </w:pPr>
      <w:r>
        <w:rPr>
          <w:rFonts w:ascii="Arial" w:cs="Arial" w:eastAsia="Arial" w:hAnsi="Arial"/>
          <w:b/>
          <w:bCs/>
          <w:i w:val="false"/>
          <w:iCs w:val="false"/>
          <w:color w:val="0F6E56"/>
          <w:sz w:val="21"/>
          <w:szCs w:val="21"/>
        </w:rPr>
        <w:t xml:space="preserve">💬 </w:t>
      </w:r>
      <w:r>
        <w:rPr>
          <w:rFonts w:ascii="Arial" w:cs="Arial" w:eastAsia="Arial" w:hAnsi="Arial"/>
          <w:b w:val="false"/>
          <w:bCs w:val="false"/>
          <w:i w:val="false"/>
          <w:iCs w:val="false"/>
          <w:color w:val="374151"/>
          <w:sz w:val="21"/>
          <w:szCs w:val="21"/>
        </w:rPr>
        <w:t xml:space="preserve">Client et expert communiquent via une messagerie sécurisée dédiée à la mission.</w:t>
      </w:r>
    </w:p>
    <w:p>
      <w:pPr>
        <w:pStyle w:val="ListParagraph"/>
        <w:numPr>
          <w:ilvl w:val="0"/>
          <w:numId w:val="3"/>
        </w:numPr>
        <w:spacing w:after="90"/>
      </w:pPr>
      <w:r>
        <w:rPr>
          <w:rFonts w:ascii="Arial" w:cs="Arial" w:eastAsia="Arial" w:hAnsi="Arial"/>
          <w:b/>
          <w:bCs/>
          <w:i w:val="false"/>
          <w:iCs w:val="false"/>
          <w:color w:val="0F6E56"/>
          <w:sz w:val="21"/>
          <w:szCs w:val="21"/>
        </w:rPr>
        <w:t xml:space="preserve">✅ </w:t>
      </w:r>
      <w:r>
        <w:rPr>
          <w:rFonts w:ascii="Arial" w:cs="Arial" w:eastAsia="Arial" w:hAnsi="Arial"/>
          <w:b w:val="false"/>
          <w:bCs w:val="false"/>
          <w:i w:val="false"/>
          <w:iCs w:val="false"/>
          <w:color w:val="374151"/>
          <w:sz w:val="21"/>
          <w:szCs w:val="21"/>
        </w:rPr>
        <w:t xml:space="preserve">À la livraison, le client valide le travail et le paiement est libéré automatiquement.</w:t>
      </w:r>
    </w:p>
    <w:p>
      <w:pPr>
        <w:spacing w:after="80" w:before="0"/>
        <w:jc w:val="left"/>
      </w:pPr>
      <w:r>
        <w:rPr>
          <w:rFonts w:ascii="Arial" w:cs="Arial" w:eastAsia="Arial" w:hAnsi="Arial"/>
          <w:b w:val="false"/>
          <w:bCs w:val="false"/>
          <w:i w:val="false"/>
          <w:iCs w:val="false"/>
          <w:color w:val="111827"/>
          <w:sz w:val="21"/>
          <w:szCs w:val="21"/>
        </w:rPr>
        <w:t xml:space="preserve"/>
      </w:r>
    </w:p>
    <w:p>
      <w:pPr>
        <w:pStyle w:val="Heading3"/>
        <w:spacing w:after="80" w:before="200"/>
      </w:pPr>
      <w:r>
        <w:rPr>
          <w:rFonts w:ascii="Arial" w:cs="Arial" w:eastAsia="Arial" w:hAnsi="Arial"/>
          <w:b/>
          <w:bCs/>
          <w:i w:val="false"/>
          <w:iCs w:val="false"/>
          <w:color w:val="D85A30"/>
          <w:sz w:val="22"/>
          <w:szCs w:val="22"/>
        </w:rPr>
        <w:t xml:space="preserve">Du côté de l'expert</w:t>
      </w:r>
    </w:p>
    <w:p>
      <w:pPr>
        <w:pStyle w:val="ListParagraph"/>
        <w:numPr>
          <w:ilvl w:val="0"/>
          <w:numId w:val="3"/>
        </w:numPr>
        <w:spacing w:after="90"/>
      </w:pPr>
      <w:r>
        <w:rPr>
          <w:rFonts w:ascii="Arial" w:cs="Arial" w:eastAsia="Arial" w:hAnsi="Arial"/>
          <w:b/>
          <w:bCs/>
          <w:i w:val="false"/>
          <w:iCs w:val="false"/>
          <w:color w:val="0F6E56"/>
          <w:sz w:val="21"/>
          <w:szCs w:val="21"/>
        </w:rPr>
        <w:t xml:space="preserve">👤 </w:t>
      </w:r>
      <w:r>
        <w:rPr>
          <w:rFonts w:ascii="Arial" w:cs="Arial" w:eastAsia="Arial" w:hAnsi="Arial"/>
          <w:b w:val="false"/>
          <w:bCs w:val="false"/>
          <w:i w:val="false"/>
          <w:iCs w:val="false"/>
          <w:color w:val="374151"/>
          <w:sz w:val="21"/>
          <w:szCs w:val="21"/>
        </w:rPr>
        <w:t xml:space="preserve">L'expert crée son profil sur la Marketplace : spécialités, expérience, tarifs, disponibilité.</w:t>
      </w:r>
    </w:p>
    <w:p>
      <w:pPr>
        <w:pStyle w:val="ListParagraph"/>
        <w:numPr>
          <w:ilvl w:val="0"/>
          <w:numId w:val="3"/>
        </w:numPr>
        <w:spacing w:after="90"/>
      </w:pPr>
      <w:r>
        <w:rPr>
          <w:rFonts w:ascii="Arial" w:cs="Arial" w:eastAsia="Arial" w:hAnsi="Arial"/>
          <w:b/>
          <w:bCs/>
          <w:i w:val="false"/>
          <w:iCs w:val="false"/>
          <w:color w:val="0F6E56"/>
          <w:sz w:val="21"/>
          <w:szCs w:val="21"/>
        </w:rPr>
        <w:t xml:space="preserve">✅ </w:t>
      </w:r>
      <w:r>
        <w:rPr>
          <w:rFonts w:ascii="Arial" w:cs="Arial" w:eastAsia="Arial" w:hAnsi="Arial"/>
          <w:b w:val="false"/>
          <w:bCs w:val="false"/>
          <w:i w:val="false"/>
          <w:iCs w:val="false"/>
          <w:color w:val="374151"/>
          <w:sz w:val="21"/>
          <w:szCs w:val="21"/>
        </w:rPr>
        <w:t xml:space="preserve">Son profil est vérifié par l'équipe Abakoré avant d'être rendu visible.</w:t>
      </w:r>
    </w:p>
    <w:p>
      <w:pPr>
        <w:pStyle w:val="ListParagraph"/>
        <w:numPr>
          <w:ilvl w:val="0"/>
          <w:numId w:val="3"/>
        </w:numPr>
        <w:spacing w:after="90"/>
      </w:pPr>
      <w:r>
        <w:rPr>
          <w:rFonts w:ascii="Arial" w:cs="Arial" w:eastAsia="Arial" w:hAnsi="Arial"/>
          <w:b/>
          <w:bCs/>
          <w:i w:val="false"/>
          <w:iCs w:val="false"/>
          <w:color w:val="0F6E56"/>
          <w:sz w:val="21"/>
          <w:szCs w:val="21"/>
        </w:rPr>
        <w:t xml:space="preserve">🔔 </w:t>
      </w:r>
      <w:r>
        <w:rPr>
          <w:rFonts w:ascii="Arial" w:cs="Arial" w:eastAsia="Arial" w:hAnsi="Arial"/>
          <w:b w:val="false"/>
          <w:bCs w:val="false"/>
          <w:i w:val="false"/>
          <w:iCs w:val="false"/>
          <w:color w:val="374151"/>
          <w:sz w:val="21"/>
          <w:szCs w:val="21"/>
        </w:rPr>
        <w:t xml:space="preserve">Il reçoit des notifications pour les missions correspondant à son profil.</w:t>
      </w:r>
    </w:p>
    <w:p>
      <w:pPr>
        <w:pStyle w:val="ListParagraph"/>
        <w:numPr>
          <w:ilvl w:val="0"/>
          <w:numId w:val="3"/>
        </w:numPr>
        <w:spacing w:after="90"/>
      </w:pPr>
      <w:r>
        <w:rPr>
          <w:rFonts w:ascii="Arial" w:cs="Arial" w:eastAsia="Arial" w:hAnsi="Arial"/>
          <w:b/>
          <w:bCs/>
          <w:i w:val="false"/>
          <w:iCs w:val="false"/>
          <w:color w:val="0F6E56"/>
          <w:sz w:val="21"/>
          <w:szCs w:val="21"/>
        </w:rPr>
        <w:t xml:space="preserve">✅ </w:t>
      </w:r>
      <w:r>
        <w:rPr>
          <w:rFonts w:ascii="Arial" w:cs="Arial" w:eastAsia="Arial" w:hAnsi="Arial"/>
          <w:b w:val="false"/>
          <w:bCs w:val="false"/>
          <w:i w:val="false"/>
          <w:iCs w:val="false"/>
          <w:color w:val="374151"/>
          <w:sz w:val="21"/>
          <w:szCs w:val="21"/>
        </w:rPr>
        <w:t xml:space="preserve">Il accepte ou décline chaque mission en un clic.</w:t>
      </w:r>
    </w:p>
    <w:p>
      <w:pPr>
        <w:pStyle w:val="ListParagraph"/>
        <w:numPr>
          <w:ilvl w:val="0"/>
          <w:numId w:val="3"/>
        </w:numPr>
        <w:spacing w:after="90"/>
      </w:pPr>
      <w:r>
        <w:rPr>
          <w:rFonts w:ascii="Arial" w:cs="Arial" w:eastAsia="Arial" w:hAnsi="Arial"/>
          <w:b/>
          <w:bCs/>
          <w:i w:val="false"/>
          <w:iCs w:val="false"/>
          <w:color w:val="0F6E56"/>
          <w:sz w:val="21"/>
          <w:szCs w:val="21"/>
        </w:rPr>
        <w:t xml:space="preserve">📤 </w:t>
      </w:r>
      <w:r>
        <w:rPr>
          <w:rFonts w:ascii="Arial" w:cs="Arial" w:eastAsia="Arial" w:hAnsi="Arial"/>
          <w:b w:val="false"/>
          <w:bCs w:val="false"/>
          <w:i w:val="false"/>
          <w:iCs w:val="false"/>
          <w:color w:val="374151"/>
          <w:sz w:val="21"/>
          <w:szCs w:val="21"/>
        </w:rPr>
        <w:t xml:space="preserve">Il livre son travail via la messagerie sécurisée.</w:t>
      </w:r>
    </w:p>
    <w:p>
      <w:pPr>
        <w:pStyle w:val="ListParagraph"/>
        <w:numPr>
          <w:ilvl w:val="0"/>
          <w:numId w:val="3"/>
        </w:numPr>
        <w:spacing w:after="90"/>
      </w:pPr>
      <w:r>
        <w:rPr>
          <w:rFonts w:ascii="Arial" w:cs="Arial" w:eastAsia="Arial" w:hAnsi="Arial"/>
          <w:b/>
          <w:bCs/>
          <w:i w:val="false"/>
          <w:iCs w:val="false"/>
          <w:color w:val="0F6E56"/>
          <w:sz w:val="21"/>
          <w:szCs w:val="21"/>
        </w:rPr>
        <w:t xml:space="preserve">💳 </w:t>
      </w:r>
      <w:r>
        <w:rPr>
          <w:rFonts w:ascii="Arial" w:cs="Arial" w:eastAsia="Arial" w:hAnsi="Arial"/>
          <w:b w:val="false"/>
          <w:bCs w:val="false"/>
          <w:i w:val="false"/>
          <w:iCs w:val="false"/>
          <w:color w:val="374151"/>
          <w:sz w:val="21"/>
          <w:szCs w:val="21"/>
        </w:rPr>
        <w:t xml:space="preserve">Il perçoit son paiement (déduction faite d'une commission de 10%) dès validation par le client.</w:t>
      </w:r>
    </w:p>
    <w:p>
      <w:pPr>
        <w:spacing w:after="80" w:before="0"/>
        <w:jc w:val="left"/>
      </w:pPr>
      <w:r>
        <w:rPr>
          <w:rFonts w:ascii="Arial" w:cs="Arial" w:eastAsia="Arial" w:hAnsi="Arial"/>
          <w:b w:val="false"/>
          <w:bCs w:val="false"/>
          <w:i w:val="false"/>
          <w:iCs w:val="false"/>
          <w:color w:val="111827"/>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8"/>
              <w:left w:val="single" w:color="DDDDDD" w:sz="1"/>
              <w:bottom w:val="single" w:color="DDDDDD" w:sz="1"/>
              <w:right w:val="single" w:color="DDDDDD" w:sz="1"/>
            </w:tcBorders>
            <w:shd w:fill="E1F5EE" w:val="clear"/>
            <w:tcMar>
              <w:top w:type="dxa" w:w="140"/>
              <w:left w:type="dxa" w:w="200"/>
              <w:bottom w:type="dxa" w:w="140"/>
              <w:right w:type="dxa" w:w="200"/>
            </w:tcMar>
          </w:tcPr>
          <w:p>
            <w:pPr>
              <w:spacing w:after="60" w:before="0"/>
              <w:jc w:val="left"/>
            </w:pPr>
            <w:r>
              <w:rPr>
                <w:rFonts w:ascii="Arial" w:cs="Arial" w:eastAsia="Arial" w:hAnsi="Arial"/>
                <w:b/>
                <w:bCs/>
                <w:i w:val="false"/>
                <w:iCs w:val="false"/>
                <w:color w:val="0F6E56"/>
                <w:sz w:val="21"/>
                <w:szCs w:val="21"/>
              </w:rPr>
              <w:t xml:space="preserve">🔗 Intégration naturelle avec la conformité</w:t>
            </w:r>
          </w:p>
          <w:p>
            <w:pPr>
              <w:spacing w:after="120" w:before="0"/>
              <w:jc w:val="left"/>
            </w:pPr>
            <w:r>
              <w:rPr>
                <w:rFonts w:ascii="Arial" w:cs="Arial" w:eastAsia="Arial" w:hAnsi="Arial"/>
                <w:b w:val="false"/>
                <w:bCs w:val="false"/>
                <w:i w:val="false"/>
                <w:iCs w:val="false"/>
                <w:color w:val="374151"/>
                <w:sz w:val="20"/>
                <w:szCs w:val="20"/>
              </w:rPr>
              <w:t xml:space="preserve">Lorsqu'un indicateur de conformité est en retard ou non respecté, la plateforme affiche automatiquement un bouton "Trouver un expert". Ce bouton ouvre un formulaire de mission pré-rempli avec le contexte de l'obligation concernée, ce qui permet au client de mandater rapidement l'expert approprié.</w:t>
            </w:r>
          </w:p>
        </w:tc>
      </w:tr>
    </w:tbl>
    <w:p>
      <w:pPr>
        <w:spacing w:after="80" w:before="0"/>
        <w:jc w:val="left"/>
      </w:pPr>
      <w:r>
        <w:rPr>
          <w:rFonts w:ascii="Arial" w:cs="Arial" w:eastAsia="Arial" w:hAnsi="Arial"/>
          <w:b w:val="false"/>
          <w:bCs w:val="false"/>
          <w:i w:val="false"/>
          <w:iCs w:val="false"/>
          <w:color w:val="111827"/>
          <w:sz w:val="21"/>
          <w:szCs w:val="21"/>
        </w:rPr>
        <w:t xml:space="preserve"/>
      </w:r>
    </w:p>
    <w:p>
      <w:pPr>
        <w:pStyle w:val="Heading2"/>
        <w:pBdr>
          <w:bottom w:val="single" w:color="0F6E56" w:sz="6" w:space="4"/>
        </w:pBdr>
        <w:spacing w:after="100" w:before="280"/>
      </w:pPr>
      <w:r>
        <w:rPr>
          <w:rFonts w:ascii="Arial" w:cs="Arial" w:eastAsia="Arial" w:hAnsi="Arial"/>
          <w:b/>
          <w:bCs/>
          <w:i w:val="false"/>
          <w:iCs w:val="false"/>
          <w:color w:val="111827"/>
          <w:sz w:val="24"/>
          <w:szCs w:val="24"/>
        </w:rPr>
        <w:t xml:space="preserve">Accès pour les clients occasionnels</w:t>
      </w:r>
    </w:p>
    <w:p>
      <w:pPr>
        <w:spacing w:after="110" w:before="0"/>
        <w:jc w:val="left"/>
      </w:pPr>
      <w:r>
        <w:rPr>
          <w:rFonts w:ascii="Arial" w:cs="Arial" w:eastAsia="Arial" w:hAnsi="Arial"/>
          <w:b w:val="false"/>
          <w:bCs w:val="false"/>
          <w:i w:val="false"/>
          <w:iCs w:val="false"/>
          <w:color w:val="374151"/>
          <w:sz w:val="21"/>
          <w:szCs w:val="21"/>
        </w:rPr>
        <w:t xml:space="preserve">Un client sans abonnement peut accéder à la Marketplace directement via un lien public. Il suit un parcours en trois étapes simples :</w:t>
      </w:r>
    </w:p>
    <w:p>
      <w:pPr>
        <w:pStyle w:val="ListParagraph"/>
        <w:numPr>
          <w:ilvl w:val="0"/>
          <w:numId w:val="3"/>
        </w:numPr>
        <w:spacing w:after="90"/>
      </w:pPr>
      <w:r>
        <w:rPr>
          <w:rFonts w:ascii="Arial" w:cs="Arial" w:eastAsia="Arial" w:hAnsi="Arial"/>
          <w:b w:val="false"/>
          <w:bCs w:val="false"/>
          <w:i w:val="false"/>
          <w:iCs w:val="false"/>
          <w:color w:val="374151"/>
          <w:sz w:val="21"/>
          <w:szCs w:val="21"/>
        </w:rPr>
        <w:t xml:space="preserve">Il décrit sa mission (type, domaine, urgence, budget).</w:t>
      </w:r>
    </w:p>
    <w:p>
      <w:pPr>
        <w:pStyle w:val="ListParagraph"/>
        <w:numPr>
          <w:ilvl w:val="0"/>
          <w:numId w:val="3"/>
        </w:numPr>
        <w:spacing w:after="90"/>
      </w:pPr>
      <w:r>
        <w:rPr>
          <w:rFonts w:ascii="Arial" w:cs="Arial" w:eastAsia="Arial" w:hAnsi="Arial"/>
          <w:b w:val="false"/>
          <w:bCs w:val="false"/>
          <w:i w:val="false"/>
          <w:iCs w:val="false"/>
          <w:color w:val="374151"/>
          <w:sz w:val="21"/>
          <w:szCs w:val="21"/>
        </w:rPr>
        <w:t xml:space="preserve">Il crée un compte simple (nom, email, téléphone, mot de passe).</w:t>
      </w:r>
    </w:p>
    <w:p>
      <w:pPr>
        <w:pStyle w:val="ListParagraph"/>
        <w:numPr>
          <w:ilvl w:val="0"/>
          <w:numId w:val="3"/>
        </w:numPr>
        <w:spacing w:after="90"/>
      </w:pPr>
      <w:r>
        <w:rPr>
          <w:rFonts w:ascii="Arial" w:cs="Arial" w:eastAsia="Arial" w:hAnsi="Arial"/>
          <w:b w:val="false"/>
          <w:bCs w:val="false"/>
          <w:i w:val="false"/>
          <w:iCs w:val="false"/>
          <w:color w:val="374151"/>
          <w:sz w:val="21"/>
          <w:szCs w:val="21"/>
        </w:rPr>
        <w:t xml:space="preserve">Il confirme et sa mission est soumise. Il reçoit une notification dès qu'un expert est proposé.</w:t>
      </w:r>
    </w:p>
    <w:p>
      <w:pPr>
        <w:spacing w:after="110" w:before="0"/>
        <w:jc w:val="left"/>
      </w:pPr>
      <w:r>
        <w:rPr>
          <w:rFonts w:ascii="Arial" w:cs="Arial" w:eastAsia="Arial" w:hAnsi="Arial"/>
          <w:b w:val="false"/>
          <w:bCs w:val="false"/>
          <w:i w:val="false"/>
          <w:iCs w:val="false"/>
          <w:color w:val="374151"/>
          <w:sz w:val="21"/>
          <w:szCs w:val="21"/>
        </w:rPr>
        <w:t xml:space="preserve">Après sa première mission, le client occasionnel se voit proposer de découvrir la plateforme complète avec 10 recherches juridiques gratuites pendant 30 jours.</w:t>
      </w:r>
    </w:p>
    <w:p>
      <w:r>
        <w:br w:type="page"/>
      </w:r>
    </w:p>
    <w:p>
      <w:pPr>
        <w:pStyle w:val="Heading1"/>
        <w:spacing w:after="180" w:before="0"/>
      </w:pPr>
      <w:r>
        <w:rPr>
          <w:rFonts w:ascii="Arial" w:cs="Arial" w:eastAsia="Arial" w:hAnsi="Arial"/>
          <w:b/>
          <w:bCs/>
          <w:i w:val="false"/>
          <w:iCs w:val="false"/>
          <w:color w:val="0F6E56"/>
          <w:sz w:val="30"/>
          <w:szCs w:val="30"/>
        </w:rPr>
        <w:t xml:space="preserve">En résumé</w:t>
      </w:r>
    </w:p>
    <w:p>
      <w:pPr>
        <w:spacing w:after="110" w:before="0"/>
        <w:jc w:val="left"/>
      </w:pPr>
      <w:r>
        <w:rPr>
          <w:rFonts w:ascii="Arial" w:cs="Arial" w:eastAsia="Arial" w:hAnsi="Arial"/>
          <w:b w:val="false"/>
          <w:bCs w:val="false"/>
          <w:i w:val="false"/>
          <w:iCs w:val="false"/>
          <w:color w:val="374151"/>
          <w:sz w:val="21"/>
          <w:szCs w:val="21"/>
        </w:rPr>
        <w:t xml:space="preserve">Abakoré Legal Intelligence est conçu pour que n'importe quel collaborateur d'une entreprise, qu'il soit juriste ou non, puisse gérer sereinement ses responsabilités juridiques au quotidien.</w:t>
      </w:r>
    </w:p>
    <w:p>
      <w:pPr>
        <w:spacing w:after="80" w:before="0"/>
        <w:jc w:val="left"/>
      </w:pPr>
      <w:r>
        <w:rPr>
          <w:rFonts w:ascii="Arial" w:cs="Arial" w:eastAsia="Arial" w:hAnsi="Arial"/>
          <w:b w:val="false"/>
          <w:bCs w:val="false"/>
          <w:i w:val="false"/>
          <w:iCs w:val="false"/>
          <w:color w:val="111827"/>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gridSpan w:val="1"/>
            <w:tcBorders>
              <w:top w:val="single" w:color="0F6E56" w:sz="1"/>
              <w:left w:val="single" w:color="0F6E56" w:sz="1"/>
              <w:bottom w:val="single" w:color="0F6E56" w:sz="1"/>
              <w:right w:val="single" w:color="0F6E56" w:sz="1"/>
            </w:tcBorders>
            <w:shd w:fill="0F6E56" w:val="clear"/>
            <w:tcMar>
              <w:top w:type="dxa" w:w="90"/>
              <w:left w:type="dxa" w:w="140"/>
              <w:bottom w:type="dxa" w:w="90"/>
              <w:right w:type="dxa" w:w="140"/>
            </w:tcMar>
          </w:tcPr>
          <w:p>
            <w:pPr>
              <w:spacing w:after="120" w:before="0"/>
              <w:jc w:val="left"/>
            </w:pPr>
            <w:r>
              <w:rPr>
                <w:rFonts w:ascii="Arial" w:cs="Arial" w:eastAsia="Arial" w:hAnsi="Arial"/>
                <w:b/>
                <w:bCs/>
                <w:i w:val="false"/>
                <w:iCs w:val="false"/>
                <w:color w:val="FFFFFF"/>
                <w:sz w:val="19"/>
                <w:szCs w:val="19"/>
              </w:rPr>
              <w:t xml:space="preserve">Situation courante</w:t>
            </w:r>
          </w:p>
        </w:tc>
        <w:tc>
          <w:tcPr>
            <w:tcW w:type="dxa" w:w="6360"/>
            <w:gridSpan w:val="1"/>
            <w:tcBorders>
              <w:top w:val="single" w:color="0F6E56" w:sz="1"/>
              <w:left w:val="single" w:color="0F6E56" w:sz="1"/>
              <w:bottom w:val="single" w:color="0F6E56" w:sz="1"/>
              <w:right w:val="single" w:color="0F6E56" w:sz="1"/>
            </w:tcBorders>
            <w:shd w:fill="0F6E56" w:val="clear"/>
            <w:tcMar>
              <w:top w:type="dxa" w:w="90"/>
              <w:left w:type="dxa" w:w="140"/>
              <w:bottom w:type="dxa" w:w="90"/>
              <w:right w:type="dxa" w:w="140"/>
            </w:tcMar>
          </w:tcPr>
          <w:p>
            <w:pPr>
              <w:spacing w:after="120" w:before="0"/>
              <w:jc w:val="left"/>
            </w:pPr>
            <w:r>
              <w:rPr>
                <w:rFonts w:ascii="Arial" w:cs="Arial" w:eastAsia="Arial" w:hAnsi="Arial"/>
                <w:b/>
                <w:bCs/>
                <w:i w:val="false"/>
                <w:iCs w:val="false"/>
                <w:color w:val="FFFFFF"/>
                <w:sz w:val="19"/>
                <w:szCs w:val="19"/>
              </w:rPr>
              <w:t xml:space="preserve">Ce que la plateforme permet de faire</w:t>
            </w:r>
          </w:p>
        </w:tc>
      </w:tr>
      <w:tr>
        <w:tc>
          <w:tcPr>
            <w:tcW w:type="dxa" w:w="3000"/>
            <w:gridSpan w:val="1"/>
            <w:tcBorders>
              <w:top w:val="single" w:color="DDDDDD" w:sz="1"/>
              <w:left w:val="single" w:color="DDDDDD" w:sz="1"/>
              <w:bottom w:val="single" w:color="DDDDDD" w:sz="1"/>
              <w:right w:val="single" w:color="DDDDDD" w:sz="1"/>
            </w:tcBorders>
            <w:shd w:fill="E1F5EE" w:val="clear"/>
            <w:tcMar>
              <w:top w:type="dxa" w:w="90"/>
              <w:left w:type="dxa" w:w="140"/>
              <w:bottom w:type="dxa" w:w="90"/>
              <w:right w:type="dxa" w:w="140"/>
            </w:tcMar>
          </w:tcPr>
          <w:p>
            <w:pPr>
              <w:spacing w:after="120" w:before="0"/>
              <w:jc w:val="left"/>
            </w:pPr>
            <w:r>
              <w:rPr>
                <w:rFonts w:ascii="Arial" w:cs="Arial" w:eastAsia="Arial" w:hAnsi="Arial"/>
                <w:b w:val="false"/>
                <w:bCs w:val="false"/>
                <w:i/>
                <w:iCs/>
                <w:color w:val="111827"/>
                <w:sz w:val="19"/>
                <w:szCs w:val="19"/>
              </w:rPr>
              <w:t xml:space="preserve">"Je ne sais pas si la loi a changé sur ce sujet."</w:t>
            </w:r>
          </w:p>
        </w:tc>
        <w:tc>
          <w:tcPr>
            <w:tcW w:type="dxa" w:w="6360"/>
            <w:gridSpan w:val="1"/>
            <w:tcBorders>
              <w:top w:val="single" w:color="DDDDDD" w:sz="1"/>
              <w:left w:val="single" w:color="DDDDDD" w:sz="1"/>
              <w:bottom w:val="single" w:color="DDDDDD" w:sz="1"/>
              <w:right w:val="single" w:color="DDDDDD" w:sz="1"/>
            </w:tcBorders>
            <w:shd w:fill="E1F5EE" w:val="clear"/>
            <w:tcMar>
              <w:top w:type="dxa" w:w="90"/>
              <w:left w:type="dxa" w:w="140"/>
              <w:bottom w:type="dxa" w:w="90"/>
              <w:right w:type="dxa" w:w="140"/>
            </w:tcMar>
          </w:tcPr>
          <w:p>
            <w:pPr>
              <w:spacing w:after="120" w:before="0"/>
              <w:jc w:val="left"/>
            </w:pPr>
            <w:r>
              <w:rPr>
                <w:rFonts w:ascii="Arial" w:cs="Arial" w:eastAsia="Arial" w:hAnsi="Arial"/>
                <w:b/>
                <w:bCs/>
                <w:i w:val="false"/>
                <w:iCs w:val="false"/>
                <w:color w:val="0F6E56"/>
                <w:sz w:val="19"/>
                <w:szCs w:val="19"/>
              </w:rPr>
              <w:t xml:space="preserve">La veille juridique surveille en permanence et vous avertit automatiquement.</w:t>
            </w:r>
          </w:p>
        </w:tc>
      </w:tr>
      <w:tr>
        <w:tc>
          <w:tcPr>
            <w:tcW w:type="dxa" w:w="3000"/>
            <w:gridSpan w:val="1"/>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spacing w:after="120" w:before="0"/>
              <w:jc w:val="left"/>
            </w:pPr>
            <w:r>
              <w:rPr>
                <w:rFonts w:ascii="Arial" w:cs="Arial" w:eastAsia="Arial" w:hAnsi="Arial"/>
                <w:b w:val="false"/>
                <w:bCs w:val="false"/>
                <w:i/>
                <w:iCs/>
                <w:color w:val="111827"/>
                <w:sz w:val="19"/>
                <w:szCs w:val="19"/>
              </w:rPr>
              <w:t xml:space="preserve">"J'ai besoin d'une réponse juridique rapide."</w:t>
            </w:r>
          </w:p>
        </w:tc>
        <w:tc>
          <w:tcPr>
            <w:tcW w:type="dxa" w:w="6360"/>
            <w:gridSpan w:val="1"/>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spacing w:after="120" w:before="0"/>
              <w:jc w:val="left"/>
            </w:pPr>
            <w:r>
              <w:rPr>
                <w:rFonts w:ascii="Arial" w:cs="Arial" w:eastAsia="Arial" w:hAnsi="Arial"/>
                <w:b/>
                <w:bCs/>
                <w:i w:val="false"/>
                <w:iCs w:val="false"/>
                <w:color w:val="0F6E56"/>
                <w:sz w:val="19"/>
                <w:szCs w:val="19"/>
              </w:rPr>
              <w:t xml:space="preserve">La consultation IA répond immédiatement, 24h/24, en citant les textes officiels.</w:t>
            </w:r>
          </w:p>
        </w:tc>
      </w:tr>
      <w:tr>
        <w:tc>
          <w:tcPr>
            <w:tcW w:type="dxa" w:w="3000"/>
            <w:gridSpan w:val="1"/>
            <w:tcBorders>
              <w:top w:val="single" w:color="DDDDDD" w:sz="1"/>
              <w:left w:val="single" w:color="DDDDDD" w:sz="1"/>
              <w:bottom w:val="single" w:color="DDDDDD" w:sz="1"/>
              <w:right w:val="single" w:color="DDDDDD" w:sz="1"/>
            </w:tcBorders>
            <w:shd w:fill="E1F5EE" w:val="clear"/>
            <w:tcMar>
              <w:top w:type="dxa" w:w="90"/>
              <w:left w:type="dxa" w:w="140"/>
              <w:bottom w:type="dxa" w:w="90"/>
              <w:right w:type="dxa" w:w="140"/>
            </w:tcMar>
          </w:tcPr>
          <w:p>
            <w:pPr>
              <w:spacing w:after="120" w:before="0"/>
              <w:jc w:val="left"/>
            </w:pPr>
            <w:r>
              <w:rPr>
                <w:rFonts w:ascii="Arial" w:cs="Arial" w:eastAsia="Arial" w:hAnsi="Arial"/>
                <w:b w:val="false"/>
                <w:bCs w:val="false"/>
                <w:i/>
                <w:iCs/>
                <w:color w:val="111827"/>
                <w:sz w:val="19"/>
                <w:szCs w:val="19"/>
              </w:rPr>
              <w:t xml:space="preserve">"Je ne sais pas si mon entreprise est en règle."</w:t>
            </w:r>
          </w:p>
        </w:tc>
        <w:tc>
          <w:tcPr>
            <w:tcW w:type="dxa" w:w="6360"/>
            <w:gridSpan w:val="1"/>
            <w:tcBorders>
              <w:top w:val="single" w:color="DDDDDD" w:sz="1"/>
              <w:left w:val="single" w:color="DDDDDD" w:sz="1"/>
              <w:bottom w:val="single" w:color="DDDDDD" w:sz="1"/>
              <w:right w:val="single" w:color="DDDDDD" w:sz="1"/>
            </w:tcBorders>
            <w:shd w:fill="E1F5EE" w:val="clear"/>
            <w:tcMar>
              <w:top w:type="dxa" w:w="90"/>
              <w:left w:type="dxa" w:w="140"/>
              <w:bottom w:type="dxa" w:w="90"/>
              <w:right w:type="dxa" w:w="140"/>
            </w:tcMar>
          </w:tcPr>
          <w:p>
            <w:pPr>
              <w:spacing w:after="120" w:before="0"/>
              <w:jc w:val="left"/>
            </w:pPr>
            <w:r>
              <w:rPr>
                <w:rFonts w:ascii="Arial" w:cs="Arial" w:eastAsia="Arial" w:hAnsi="Arial"/>
                <w:b/>
                <w:bCs/>
                <w:i w:val="false"/>
                <w:iCs w:val="false"/>
                <w:color w:val="0F6E56"/>
                <w:sz w:val="19"/>
                <w:szCs w:val="19"/>
              </w:rPr>
              <w:t xml:space="preserve">Le score de conformité et les indicateurs vous donnent la réponse en temps réel.</w:t>
            </w:r>
          </w:p>
        </w:tc>
      </w:tr>
      <w:tr>
        <w:tc>
          <w:tcPr>
            <w:tcW w:type="dxa" w:w="3000"/>
            <w:gridSpan w:val="1"/>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spacing w:after="120" w:before="0"/>
              <w:jc w:val="left"/>
            </w:pPr>
            <w:r>
              <w:rPr>
                <w:rFonts w:ascii="Arial" w:cs="Arial" w:eastAsia="Arial" w:hAnsi="Arial"/>
                <w:b w:val="false"/>
                <w:bCs w:val="false"/>
                <w:i/>
                <w:iCs/>
                <w:color w:val="111827"/>
                <w:sz w:val="19"/>
                <w:szCs w:val="19"/>
              </w:rPr>
              <w:t xml:space="preserve">"J'ai peur de manquer une date limite."</w:t>
            </w:r>
          </w:p>
        </w:tc>
        <w:tc>
          <w:tcPr>
            <w:tcW w:type="dxa" w:w="6360"/>
            <w:gridSpan w:val="1"/>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spacing w:after="120" w:before="0"/>
              <w:jc w:val="left"/>
            </w:pPr>
            <w:r>
              <w:rPr>
                <w:rFonts w:ascii="Arial" w:cs="Arial" w:eastAsia="Arial" w:hAnsi="Arial"/>
                <w:b/>
                <w:bCs/>
                <w:i w:val="false"/>
                <w:iCs w:val="false"/>
                <w:color w:val="0F6E56"/>
                <w:sz w:val="19"/>
                <w:szCs w:val="19"/>
              </w:rPr>
              <w:t xml:space="preserve">Les alertes vous rappellent toutes vos échéances à l'avance.</w:t>
            </w:r>
          </w:p>
        </w:tc>
      </w:tr>
      <w:tr>
        <w:tc>
          <w:tcPr>
            <w:tcW w:type="dxa" w:w="3000"/>
            <w:gridSpan w:val="1"/>
            <w:tcBorders>
              <w:top w:val="single" w:color="DDDDDD" w:sz="1"/>
              <w:left w:val="single" w:color="DDDDDD" w:sz="1"/>
              <w:bottom w:val="single" w:color="DDDDDD" w:sz="1"/>
              <w:right w:val="single" w:color="DDDDDD" w:sz="1"/>
            </w:tcBorders>
            <w:shd w:fill="E1F5EE" w:val="clear"/>
            <w:tcMar>
              <w:top w:type="dxa" w:w="90"/>
              <w:left w:type="dxa" w:w="140"/>
              <w:bottom w:type="dxa" w:w="90"/>
              <w:right w:type="dxa" w:w="140"/>
            </w:tcMar>
          </w:tcPr>
          <w:p>
            <w:pPr>
              <w:spacing w:after="120" w:before="0"/>
              <w:jc w:val="left"/>
            </w:pPr>
            <w:r>
              <w:rPr>
                <w:rFonts w:ascii="Arial" w:cs="Arial" w:eastAsia="Arial" w:hAnsi="Arial"/>
                <w:b w:val="false"/>
                <w:bCs w:val="false"/>
                <w:i/>
                <w:iCs/>
                <w:color w:val="111827"/>
                <w:sz w:val="19"/>
                <w:szCs w:val="19"/>
              </w:rPr>
              <w:t xml:space="preserve">"Je dois gérer un dossier juridique en équipe."</w:t>
            </w:r>
          </w:p>
        </w:tc>
        <w:tc>
          <w:tcPr>
            <w:tcW w:type="dxa" w:w="6360"/>
            <w:gridSpan w:val="1"/>
            <w:tcBorders>
              <w:top w:val="single" w:color="DDDDDD" w:sz="1"/>
              <w:left w:val="single" w:color="DDDDDD" w:sz="1"/>
              <w:bottom w:val="single" w:color="DDDDDD" w:sz="1"/>
              <w:right w:val="single" w:color="DDDDDD" w:sz="1"/>
            </w:tcBorders>
            <w:shd w:fill="E1F5EE" w:val="clear"/>
            <w:tcMar>
              <w:top w:type="dxa" w:w="90"/>
              <w:left w:type="dxa" w:w="140"/>
              <w:bottom w:type="dxa" w:w="90"/>
              <w:right w:type="dxa" w:w="140"/>
            </w:tcMar>
          </w:tcPr>
          <w:p>
            <w:pPr>
              <w:spacing w:after="120" w:before="0"/>
              <w:jc w:val="left"/>
            </w:pPr>
            <w:r>
              <w:rPr>
                <w:rFonts w:ascii="Arial" w:cs="Arial" w:eastAsia="Arial" w:hAnsi="Arial"/>
                <w:b/>
                <w:bCs/>
                <w:i w:val="false"/>
                <w:iCs w:val="false"/>
                <w:color w:val="0F6E56"/>
                <w:sz w:val="19"/>
                <w:szCs w:val="19"/>
              </w:rPr>
              <w:t xml:space="preserve">Le workflow organise la circulation et la validation du dossier.</w:t>
            </w:r>
          </w:p>
        </w:tc>
      </w:tr>
      <w:tr>
        <w:tc>
          <w:tcPr>
            <w:tcW w:type="dxa" w:w="3000"/>
            <w:gridSpan w:val="1"/>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spacing w:after="120" w:before="0"/>
              <w:jc w:val="left"/>
            </w:pPr>
            <w:r>
              <w:rPr>
                <w:rFonts w:ascii="Arial" w:cs="Arial" w:eastAsia="Arial" w:hAnsi="Arial"/>
                <w:b w:val="false"/>
                <w:bCs w:val="false"/>
                <w:i/>
                <w:iCs/>
                <w:color w:val="111827"/>
                <w:sz w:val="19"/>
                <w:szCs w:val="19"/>
              </w:rPr>
              <w:t xml:space="preserve">"J'ai besoin d'un avocat ou d'un juriste."</w:t>
            </w:r>
          </w:p>
        </w:tc>
        <w:tc>
          <w:tcPr>
            <w:tcW w:type="dxa" w:w="6360"/>
            <w:gridSpan w:val="1"/>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spacing w:after="120" w:before="0"/>
              <w:jc w:val="left"/>
            </w:pPr>
            <w:r>
              <w:rPr>
                <w:rFonts w:ascii="Arial" w:cs="Arial" w:eastAsia="Arial" w:hAnsi="Arial"/>
                <w:b/>
                <w:bCs/>
                <w:i w:val="false"/>
                <w:iCs w:val="false"/>
                <w:color w:val="0F6E56"/>
                <w:sz w:val="19"/>
                <w:szCs w:val="19"/>
              </w:rPr>
              <w:t xml:space="preserve">La Marketplace vous connecte à un expert vérifié en moins de 24 heures.</w:t>
            </w:r>
          </w:p>
        </w:tc>
      </w:tr>
    </w:tbl>
    <w:p>
      <w:pPr>
        <w:spacing w:after="80" w:before="0"/>
        <w:jc w:val="left"/>
      </w:pPr>
      <w:r>
        <w:rPr>
          <w:rFonts w:ascii="Arial" w:cs="Arial" w:eastAsia="Arial" w:hAnsi="Arial"/>
          <w:b w:val="false"/>
          <w:bCs w:val="false"/>
          <w:i w:val="false"/>
          <w:iCs w:val="false"/>
          <w:color w:val="111827"/>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6E56" w:val="clear"/>
            <w:tcMar>
              <w:top w:type="dxa" w:w="220"/>
              <w:left w:type="dxa" w:w="300"/>
              <w:bottom w:type="dxa" w:w="220"/>
              <w:right w:type="dxa" w:w="300"/>
            </w:tcMar>
          </w:tcPr>
          <w:p>
            <w:pPr>
              <w:spacing w:after="40" w:before="0"/>
              <w:jc w:val="center"/>
            </w:pPr>
            <w:r>
              <w:rPr>
                <w:rFonts w:ascii="Arial" w:cs="Arial" w:eastAsia="Arial" w:hAnsi="Arial"/>
                <w:b w:val="false"/>
                <w:bCs w:val="false"/>
                <w:i w:val="false"/>
                <w:iCs w:val="false"/>
                <w:color w:val="9FE1CB"/>
                <w:sz w:val="17"/>
                <w:szCs w:val="17"/>
              </w:rPr>
              <w:t xml:space="preserve">Abakoré Business Partner  ·  www.abakore.pro  ·  info@abakore.pro  ·  +225 0709712265</w:t>
            </w:r>
          </w:p>
          <w:p>
            <w:pPr>
              <w:spacing w:after="120" w:before="0"/>
              <w:jc w:val="center"/>
            </w:pPr>
            <w:r>
              <w:rPr>
                <w:rFonts w:ascii="Arial" w:cs="Arial" w:eastAsia="Arial" w:hAnsi="Arial"/>
                <w:b w:val="false"/>
                <w:bCs w:val="false"/>
                <w:i w:val="false"/>
                <w:iCs w:val="false"/>
                <w:color w:val="6EE7B7"/>
                <w:sz w:val="15"/>
                <w:szCs w:val="15"/>
              </w:rPr>
              <w:t xml:space="preserve">Abidjan, Yopougon, Centre Commercial Cosmos  ·  RCCM : CI-ABJ-03-2022-B13-03517</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3"/>
      </w:pBdr>
      <w:spacing w:after="0"/>
      <w:jc w:val="center"/>
    </w:pPr>
    <w:r>
      <w:rPr>
        <w:rFonts w:ascii="Arial" w:cs="Arial" w:eastAsia="Arial" w:hAnsi="Arial"/>
        <w:b w:val="false"/>
        <w:bCs w:val="false"/>
        <w:i w:val="false"/>
        <w:iCs w:val="false"/>
        <w:color w:val="9CA3AF"/>
        <w:sz w:val="16"/>
        <w:szCs w:val="16"/>
      </w:rPr>
      <w:t xml:space="preserve">Confidentiel · Abakoré Business Partner · Abidjan, Côte d'Ivoire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6E56" w:sz="6" w:space="3"/>
      </w:pBdr>
      <w:tabs>
        <w:tab w:val="right" w:pos="9360"/>
      </w:tabs>
      <w:spacing w:after="0"/>
    </w:pPr>
    <w:r>
      <w:rPr>
        <w:rFonts w:ascii="Arial" w:cs="Arial" w:eastAsia="Arial" w:hAnsi="Arial"/>
        <w:b w:val="false"/>
        <w:bCs w:val="false"/>
        <w:i w:val="false"/>
        <w:iCs w:val="false"/>
        <w:color w:val="9CA3AF"/>
        <w:sz w:val="17"/>
        <w:szCs w:val="17"/>
      </w:rPr>
      <w:t xml:space="preserve">Abakoré Legal Intelligence  ·  Description des fonctionnalités</w:t>
    </w:r>
    <w:r>
      <w:rPr>
        <w:rFonts w:ascii="Arial" w:cs="Arial" w:eastAsia="Arial" w:hAnsi="Arial"/>
        <w:b w:val="false"/>
        <w:bCs w:val="false"/>
        <w:i w:val="false"/>
        <w:iCs w:val="false"/>
        <w:color w:val="111827"/>
        <w:sz w:val="17"/>
        <w:szCs w:val="17"/>
      </w:rPr>
      <w:t xml:space="preserve">	</w:t>
    </w:r>
    <w:r>
      <w:rPr>
        <w:rFonts w:ascii="Arial" w:cs="Arial" w:eastAsia="Arial" w:hAnsi="Arial"/>
        <w:b w:val="false"/>
        <w:bCs w:val="false"/>
        <w:i w:val="false"/>
        <w:iCs w:val="false"/>
        <w:color w:val="9CA3AF"/>
        <w:sz w:val="17"/>
        <w:szCs w:val="17"/>
      </w:rPr>
      <w:t xml:space="preserve">Juin 2026 · Usage interne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rPr>
        <w:rFonts w:ascii="Arial" w:cs="Arial" w:eastAsia="Arial" w:hAnsi="Arial"/>
        <w:color w:val="0F6E56"/>
        <w:sz w:val="21"/>
        <w:szCs w:val="21"/>
      </w:rPr>
    </w:lvl>
  </w:abstractNum>
  <w:abstractNum w:abstractNumId="3" w15:restartNumberingAfterBreak="0">
    <w:multiLevelType w:val="hybridMultilevel"/>
    <w:lvl w:ilvl="0" w15:tentative="1">
      <w:start w:val="1"/>
      <w:numFmt w:val="decimal"/>
      <w:lvlText w:val="%1."/>
      <w:lvlJc w:val="left"/>
      <w:pPr>
        <w:ind w:left="540" w:hanging="300"/>
      </w:pPr>
      <w:rPr>
        <w:rFonts w:ascii="Arial" w:cs="Arial" w:eastAsia="Arial" w:hAnsi="Arial"/>
        <w:sz w:val="21"/>
        <w:szCs w:val="21"/>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0"/>
      <w:outlineLvl w:val="0"/>
    </w:pPr>
    <w:rPr>
      <w:rFonts w:ascii="Arial" w:cs="Arial" w:eastAsia="Arial" w:hAnsi="Arial"/>
      <w:b/>
      <w:bCs/>
      <w:color w:val="0F6E56"/>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111827"/>
      <w:sz w:val="26"/>
      <w:szCs w:val="26"/>
    </w:rPr>
  </w:style>
  <w:style w:type="paragraph" w:styleId="Heading3">
    <w:name w:val="Heading 3"/>
    <w:basedOn w:val="Normal"/>
    <w:next w:val="Normal"/>
    <w:qFormat/>
    <w:pPr>
      <w:spacing w:after="80" w:before="200"/>
      <w:outlineLvl w:val="2"/>
    </w:pPr>
    <w:rPr>
      <w:rFonts w:ascii="Arial" w:cs="Arial" w:eastAsia="Arial" w:hAnsi="Arial"/>
      <w:b/>
      <w:bCs/>
      <w:color w:val="D85A3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2026-06-08T21:27:43.643Z</dcterms:created>
  <dcterms:modified xsi:type="dcterms:W3CDTF">2026-06-08T21:27:43.656Z</dcterms:modified>
</cp:coreProperties>
</file>

<file path=docProps/custom.xml><?xml version="1.0" encoding="utf-8"?>
<Properties xmlns="http://schemas.openxmlformats.org/officeDocument/2006/custom-properties" xmlns:vt="http://schemas.openxmlformats.org/officeDocument/2006/docPropsVTypes"/>
</file>