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EC0E" w14:textId="77777777" w:rsidR="006D3415" w:rsidRDefault="00000000">
      <w:pPr>
        <w:spacing w:after="20"/>
        <w:jc w:val="center"/>
      </w:pPr>
      <w:r>
        <w:rPr>
          <w:b/>
          <w:bCs/>
          <w:color w:val="0D1B2A"/>
          <w:sz w:val="28"/>
          <w:szCs w:val="28"/>
        </w:rPr>
        <w:t>Acoustic Anomaly Detection</w:t>
      </w:r>
    </w:p>
    <w:p w14:paraId="17739899" w14:textId="77777777" w:rsidR="006D3415" w:rsidRDefault="00000000">
      <w:pPr>
        <w:spacing w:after="60"/>
        <w:jc w:val="center"/>
      </w:pPr>
      <w:r>
        <w:rPr>
          <w:i/>
          <w:iCs/>
          <w:color w:val="028090"/>
        </w:rPr>
        <w:t>End-to-End Unsupervised Industrial Fault Detection from Audio</w:t>
      </w:r>
    </w:p>
    <w:p w14:paraId="48B1F24F" w14:textId="77777777" w:rsidR="006D3415" w:rsidRDefault="00000000">
      <w:pPr>
        <w:pBdr>
          <w:bottom w:val="single" w:sz="6" w:space="1" w:color="028090"/>
        </w:pBdr>
        <w:spacing w:before="120" w:after="40"/>
      </w:pPr>
      <w:r>
        <w:rPr>
          <w:b/>
          <w:bCs/>
          <w:color w:val="0D1B2A"/>
        </w:rPr>
        <w:t>GROUP MEMBERS</w:t>
      </w:r>
    </w:p>
    <w:p w14:paraId="6DA99A89" w14:textId="77777777" w:rsidR="006D3415" w:rsidRDefault="00000000">
      <w:pPr>
        <w:spacing w:before="50" w:after="80"/>
      </w:pPr>
      <w:r>
        <w:t>Jean Mardini  ·  Marc Khattar  ·  Kristy Tannoury  ·  Angela Nabhan</w:t>
      </w:r>
      <w:r>
        <w:rPr>
          <w:color w:val="555555"/>
        </w:rPr>
        <w:t xml:space="preserve">    |    Artificial Intelligence, ESIB — Université Saint-Joseph (USJ)</w:t>
      </w:r>
    </w:p>
    <w:p w14:paraId="1E9A71CF" w14:textId="77777777" w:rsidR="006D3415" w:rsidRDefault="00000000">
      <w:pPr>
        <w:pBdr>
          <w:bottom w:val="single" w:sz="6" w:space="1" w:color="028090"/>
        </w:pBdr>
        <w:spacing w:before="120" w:after="40"/>
      </w:pPr>
      <w:r>
        <w:rPr>
          <w:b/>
          <w:bCs/>
          <w:color w:val="0D1B2A"/>
        </w:rPr>
        <w:t>DATA SOURCE</w:t>
      </w:r>
    </w:p>
    <w:p w14:paraId="260CC561" w14:textId="77777777" w:rsidR="006D3415" w:rsidRDefault="00000000">
      <w:pPr>
        <w:spacing w:before="50" w:after="80"/>
      </w:pPr>
      <w:r>
        <w:t xml:space="preserve">Two public industrial-audio benchmarks were used. </w:t>
      </w:r>
      <w:r>
        <w:rPr>
          <w:b/>
          <w:bCs/>
        </w:rPr>
        <w:t>DCASE 2024 Task 2 (Development Set)</w:t>
      </w:r>
      <w:r>
        <w:t xml:space="preserve"> provides recordings for seven machine types (ToyCar, ToyTrain, Bearing, Fan, Gearbox, Slider, Valve) with train/test splits and a source/target domain shift. </w:t>
      </w:r>
      <w:r>
        <w:rPr>
          <w:b/>
          <w:bCs/>
        </w:rPr>
        <w:t>MIMII-DUE</w:t>
      </w:r>
      <w:r>
        <w:t xml:space="preserve"> covers five machine types (Fan, Gearbox, Pump, Slider, Valve) in a multi-section, source+target domain setup. In both datasets training data contains normal operation audio only; anomalous clips appear exclusively at test time.</w:t>
      </w:r>
    </w:p>
    <w:p w14:paraId="52FCD009" w14:textId="77777777" w:rsidR="006D3415" w:rsidRDefault="00000000">
      <w:pPr>
        <w:pBdr>
          <w:bottom w:val="single" w:sz="6" w:space="1" w:color="028090"/>
        </w:pBdr>
        <w:spacing w:before="120" w:after="40"/>
      </w:pPr>
      <w:r>
        <w:rPr>
          <w:b/>
          <w:bCs/>
          <w:color w:val="0D1B2A"/>
        </w:rPr>
        <w:t>APPROACH</w:t>
      </w:r>
    </w:p>
    <w:p w14:paraId="47C5D325" w14:textId="21A4F581" w:rsidR="006D3415" w:rsidRDefault="00000000">
      <w:pPr>
        <w:spacing w:before="50" w:after="80"/>
      </w:pPr>
      <w:r>
        <w:t xml:space="preserve">The project addresses three realistic industrial constraints: (1) </w:t>
      </w:r>
      <w:r>
        <w:rPr>
          <w:b/>
          <w:bCs/>
        </w:rPr>
        <w:t>unsupervised learning</w:t>
      </w:r>
      <w:r>
        <w:t xml:space="preserve"> — only normal audio is available at training time, so models must learn a normality distribution and flag deviations; (2) </w:t>
      </w:r>
      <w:r>
        <w:rPr>
          <w:b/>
          <w:bCs/>
        </w:rPr>
        <w:t>domain shift</w:t>
      </w:r>
      <w:r>
        <w:t xml:space="preserve"> — microphone placement and acoustic environment differ between training and deployment; (3) </w:t>
      </w:r>
      <w:r>
        <w:rPr>
          <w:b/>
          <w:bCs/>
        </w:rPr>
        <w:t>per-machine scoring</w:t>
      </w:r>
      <w:r>
        <w:t xml:space="preserve"> — each machine type receives an independent scorer and calibrated anomaly threshold. Performance is measured by AUC-ROC</w:t>
      </w:r>
      <w:r w:rsidR="00613AFD">
        <w:t xml:space="preserve"> and pAUC</w:t>
      </w:r>
      <w:r>
        <w:t xml:space="preserve"> (0.5 = random, 1.0 = perfect).</w:t>
      </w:r>
    </w:p>
    <w:p w14:paraId="0B41FF2C" w14:textId="77777777" w:rsidR="006D3415" w:rsidRDefault="00000000">
      <w:pPr>
        <w:pBdr>
          <w:bottom w:val="single" w:sz="6" w:space="1" w:color="028090"/>
        </w:pBdr>
        <w:spacing w:before="120" w:after="40"/>
      </w:pPr>
      <w:r>
        <w:rPr>
          <w:b/>
          <w:bCs/>
          <w:color w:val="0D1B2A"/>
        </w:rPr>
        <w:t>SUMMARY OF METHODS</w:t>
      </w:r>
    </w:p>
    <w:p w14:paraId="7DE6EE75" w14:textId="77777777" w:rsidR="006D3415" w:rsidRDefault="00000000">
      <w:pPr>
        <w:spacing w:before="50" w:after="40"/>
      </w:pPr>
      <w:r>
        <w:rPr>
          <w:b/>
          <w:bCs/>
        </w:rPr>
        <w:t xml:space="preserve">Stage 1 — Convolutional Autoencoder (Conv AE). </w:t>
      </w:r>
      <w:r>
        <w:t>Log-mel spectrograms (n_fft=1024, hop=512, n_mels=128, z-score normalised) are fed into a symmetric Conv encoder→bottleneck→Conv decoder trained with MSE loss. Anomaly score equals reconstruction error; a per-machine threshold is calibrated on training data.</w:t>
      </w:r>
    </w:p>
    <w:p w14:paraId="1F56F68B" w14:textId="77777777" w:rsidR="006D3415" w:rsidRDefault="00000000">
      <w:pPr>
        <w:spacing w:after="40"/>
      </w:pPr>
      <w:r>
        <w:rPr>
          <w:b/>
          <w:bCs/>
        </w:rPr>
        <w:t xml:space="preserve">Stage 2 — Transformer Autoencoder. </w:t>
      </w:r>
      <w:r>
        <w:t>The convolutional backbone is replaced by a patch-based encoder: spectrogram patches → linear projection → multi-head self-attention (MHSA) → reconstruction. Scoring follows the same per-machine threshold pipeline as Stage 1.</w:t>
      </w:r>
    </w:p>
    <w:p w14:paraId="663CE5AC" w14:textId="77777777" w:rsidR="006D3415" w:rsidRDefault="00000000">
      <w:pPr>
        <w:spacing w:after="80"/>
      </w:pPr>
      <w:r>
        <w:rPr>
          <w:b/>
          <w:bCs/>
        </w:rPr>
        <w:t xml:space="preserve">Stage 3 — BEATs Frozen Features + GMM. </w:t>
      </w:r>
      <w:r>
        <w:t>Microsoft BEATs (pretrained on AudioSet) is used as a frozen feature extractor producing 768-d embeddings, mean-pooled over time. A per-machine Gaussian Mixture Model (GMM) is fitted on normal embeddings; anomaly score is the negative GMM log-likelihood. Thresholds are set at the 99th percentile and exported as deployment artifacts.</w:t>
      </w:r>
    </w:p>
    <w:p w14:paraId="4943D3A5" w14:textId="77777777" w:rsidR="006D3415" w:rsidRDefault="00000000">
      <w:pPr>
        <w:pBdr>
          <w:bottom w:val="single" w:sz="6" w:space="1" w:color="028090"/>
        </w:pBdr>
        <w:spacing w:before="120" w:after="40"/>
      </w:pPr>
      <w:r>
        <w:rPr>
          <w:b/>
          <w:bCs/>
          <w:color w:val="0D1B2A"/>
        </w:rPr>
        <w:t>SUMMARY OF RESULTS</w:t>
      </w:r>
    </w:p>
    <w:p w14:paraId="4A1B4AD1" w14:textId="77777777" w:rsidR="006D3415" w:rsidRDefault="00000000">
      <w:pPr>
        <w:spacing w:before="50" w:after="60"/>
      </w:pPr>
      <w:r>
        <w:t>BEATs+GMM achieves the highest mean AUC-ROC on DCASE 2024 (</w:t>
      </w:r>
      <w:r>
        <w:rPr>
          <w:b/>
          <w:bCs/>
        </w:rPr>
        <w:t>0.638</w:t>
      </w:r>
      <w:r>
        <w:t>), versus 0.553 for Conv AE and 0.559 for Transformer AE. The largest individual gain is on Gearbox (</w:t>
      </w:r>
      <w:r>
        <w:rPr>
          <w:b/>
          <w:bCs/>
        </w:rPr>
        <w:t>0.776</w:t>
      </w:r>
      <w:r>
        <w:t xml:space="preserve">), a +20-point improvement over Conv AE. On MIMII-DUE, Conv AE leads with a mean of </w:t>
      </w:r>
      <w:r>
        <w:rPr>
          <w:b/>
          <w:bCs/>
        </w:rPr>
        <w:t>0.610</w:t>
      </w:r>
      <w:r>
        <w:t xml:space="preserve"> versus 0.549 for Transformer AE (BEATs not evaluated on MIMII-DUE per README). No single model dominates across all machine types; the best method is machine-type dependent.</w:t>
      </w:r>
    </w:p>
    <w:p w14:paraId="141200A8" w14:textId="77777777" w:rsidR="006D3415" w:rsidRDefault="00000000">
      <w:pPr>
        <w:spacing w:before="30" w:after="80"/>
      </w:pPr>
      <w:r>
        <w:rPr>
          <w:i/>
          <w:iCs/>
          <w:color w:val="444444"/>
          <w:sz w:val="16"/>
          <w:szCs w:val="16"/>
        </w:rPr>
        <w:t>Table 1. AUC-ROC — DCASE 2024 Task 2 Development Set (highlighted = best per column)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879"/>
        <w:gridCol w:w="1029"/>
        <w:gridCol w:w="932"/>
        <w:gridCol w:w="697"/>
        <w:gridCol w:w="997"/>
        <w:gridCol w:w="750"/>
        <w:gridCol w:w="718"/>
        <w:gridCol w:w="856"/>
      </w:tblGrid>
      <w:tr w:rsidR="006D3415" w14:paraId="391B604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E083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ACE7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ToyCar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CCF2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ToyTrain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2E24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Bearing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E6D4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455C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Gearbox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94F2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Slider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B613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Valve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B1AF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</w:tr>
      <w:tr w:rsidR="006D3415" w14:paraId="3D97889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4455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Conv AE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7354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406C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4015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0.630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3F18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0.599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50EA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0.575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E8A4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0.551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A7EE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0.496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32D2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0.553</w:t>
            </w:r>
          </w:p>
        </w:tc>
      </w:tr>
      <w:tr w:rsidR="006D3415" w14:paraId="6B8BEB5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FA30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Transformer AE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09A2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71FA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0.555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73C3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0.623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E7EA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0.621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E14F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83B8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0.507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F286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DFDD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0.559</w:t>
            </w:r>
          </w:p>
        </w:tc>
      </w:tr>
      <w:tr w:rsidR="006D3415" w14:paraId="55CD58E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4795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BEATs+GMM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1225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E864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0.709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FABA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0.609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8677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0.618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5559" w14:textId="77777777" w:rsidR="006D3415" w:rsidRDefault="00000000">
            <w:pPr>
              <w:jc w:val="center"/>
            </w:pPr>
            <w:r>
              <w:rPr>
                <w:b/>
                <w:bCs/>
                <w:color w:val="0A5C44"/>
                <w:sz w:val="18"/>
                <w:szCs w:val="18"/>
              </w:rPr>
              <w:t>0.776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3A89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0.654</w:t>
            </w:r>
          </w:p>
        </w:tc>
        <w:tc>
          <w:tcPr>
            <w:tcW w:w="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4F59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0.597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B7F0" w14:textId="77777777" w:rsidR="006D3415" w:rsidRDefault="00000000">
            <w:pPr>
              <w:jc w:val="center"/>
            </w:pPr>
            <w:r>
              <w:rPr>
                <w:b/>
                <w:bCs/>
                <w:color w:val="0A5C44"/>
                <w:sz w:val="18"/>
                <w:szCs w:val="18"/>
              </w:rPr>
              <w:t>0.638</w:t>
            </w:r>
          </w:p>
        </w:tc>
      </w:tr>
    </w:tbl>
    <w:p w14:paraId="41D99BEB" w14:textId="77777777" w:rsidR="006D3415" w:rsidRDefault="00000000">
      <w:pPr>
        <w:spacing w:before="30" w:after="80"/>
      </w:pPr>
      <w:r>
        <w:rPr>
          <w:i/>
          <w:iCs/>
          <w:color w:val="444444"/>
          <w:sz w:val="16"/>
          <w:szCs w:val="16"/>
        </w:rPr>
        <w:t>Table 2. AUC-ROC — MIMII-DUE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050"/>
        <w:gridCol w:w="1100"/>
        <w:gridCol w:w="1000"/>
        <w:gridCol w:w="1000"/>
        <w:gridCol w:w="1000"/>
        <w:gridCol w:w="1400"/>
      </w:tblGrid>
      <w:tr w:rsidR="006D3415" w14:paraId="0B9D9768" w14:textId="77777777"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7111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8C31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06AD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Gearbox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CA47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Pump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DECE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Slider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7CF3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Valve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305A" w14:textId="77777777" w:rsidR="006D34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</w:tr>
      <w:tr w:rsidR="006D3415" w14:paraId="1C2899C1" w14:textId="77777777"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38CA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Conv AE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6636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0.624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14BC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0.652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5873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0.628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F9AF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0.640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9A78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DD03" w14:textId="77777777" w:rsidR="006D3415" w:rsidRDefault="00000000">
            <w:pPr>
              <w:jc w:val="center"/>
            </w:pPr>
            <w:r>
              <w:rPr>
                <w:b/>
                <w:bCs/>
                <w:color w:val="0A5C44"/>
                <w:sz w:val="18"/>
                <w:szCs w:val="18"/>
              </w:rPr>
              <w:t>0.610</w:t>
            </w:r>
          </w:p>
        </w:tc>
      </w:tr>
      <w:tr w:rsidR="006D3415" w14:paraId="34F00704" w14:textId="77777777"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3689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Transformer AE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132A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1396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5FD2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0.547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DEB7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141A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32F1" w14:textId="77777777" w:rsidR="006D34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0.549</w:t>
            </w:r>
          </w:p>
        </w:tc>
      </w:tr>
    </w:tbl>
    <w:p w14:paraId="7749F885" w14:textId="2E87CB1E" w:rsidR="006D3415" w:rsidRDefault="00000000">
      <w:pPr>
        <w:pBdr>
          <w:top w:val="single" w:sz="4" w:space="1" w:color="CCCCCC"/>
        </w:pBdr>
        <w:spacing w:before="80"/>
      </w:pPr>
      <w:r>
        <w:rPr>
          <w:b/>
          <w:bCs/>
          <w:color w:val="444444"/>
          <w:sz w:val="17"/>
          <w:szCs w:val="17"/>
        </w:rPr>
        <w:t xml:space="preserve">Repository: </w:t>
      </w:r>
      <w:r>
        <w:rPr>
          <w:color w:val="028090"/>
          <w:sz w:val="17"/>
          <w:szCs w:val="17"/>
        </w:rPr>
        <w:t>github.com/Jean-Mardini/acoustic-anomaly-detection</w:t>
      </w:r>
      <w:r>
        <w:rPr>
          <w:b/>
          <w:bCs/>
          <w:color w:val="444444"/>
          <w:sz w:val="17"/>
          <w:szCs w:val="17"/>
        </w:rPr>
        <w:t xml:space="preserve">    </w:t>
      </w:r>
    </w:p>
    <w:sectPr w:rsidR="006D34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46EE9"/>
    <w:multiLevelType w:val="hybridMultilevel"/>
    <w:tmpl w:val="0438253E"/>
    <w:lvl w:ilvl="0" w:tplc="3ECCA828">
      <w:start w:val="1"/>
      <w:numFmt w:val="bullet"/>
      <w:lvlText w:val="●"/>
      <w:lvlJc w:val="left"/>
      <w:pPr>
        <w:ind w:left="720" w:hanging="360"/>
      </w:pPr>
    </w:lvl>
    <w:lvl w:ilvl="1" w:tplc="703AF2B2">
      <w:start w:val="1"/>
      <w:numFmt w:val="bullet"/>
      <w:lvlText w:val="○"/>
      <w:lvlJc w:val="left"/>
      <w:pPr>
        <w:ind w:left="1440" w:hanging="360"/>
      </w:pPr>
    </w:lvl>
    <w:lvl w:ilvl="2" w:tplc="32DCB0B4">
      <w:start w:val="1"/>
      <w:numFmt w:val="bullet"/>
      <w:lvlText w:val="■"/>
      <w:lvlJc w:val="left"/>
      <w:pPr>
        <w:ind w:left="2160" w:hanging="360"/>
      </w:pPr>
    </w:lvl>
    <w:lvl w:ilvl="3" w:tplc="84181570">
      <w:start w:val="1"/>
      <w:numFmt w:val="bullet"/>
      <w:lvlText w:val="●"/>
      <w:lvlJc w:val="left"/>
      <w:pPr>
        <w:ind w:left="2880" w:hanging="360"/>
      </w:pPr>
    </w:lvl>
    <w:lvl w:ilvl="4" w:tplc="B204CA48">
      <w:start w:val="1"/>
      <w:numFmt w:val="bullet"/>
      <w:lvlText w:val="○"/>
      <w:lvlJc w:val="left"/>
      <w:pPr>
        <w:ind w:left="3600" w:hanging="360"/>
      </w:pPr>
    </w:lvl>
    <w:lvl w:ilvl="5" w:tplc="A9327D90">
      <w:start w:val="1"/>
      <w:numFmt w:val="bullet"/>
      <w:lvlText w:val="■"/>
      <w:lvlJc w:val="left"/>
      <w:pPr>
        <w:ind w:left="4320" w:hanging="360"/>
      </w:pPr>
    </w:lvl>
    <w:lvl w:ilvl="6" w:tplc="7BD662B0">
      <w:start w:val="1"/>
      <w:numFmt w:val="bullet"/>
      <w:lvlText w:val="●"/>
      <w:lvlJc w:val="left"/>
      <w:pPr>
        <w:ind w:left="5040" w:hanging="360"/>
      </w:pPr>
    </w:lvl>
    <w:lvl w:ilvl="7" w:tplc="5CF0BCD6">
      <w:start w:val="1"/>
      <w:numFmt w:val="bullet"/>
      <w:lvlText w:val="●"/>
      <w:lvlJc w:val="left"/>
      <w:pPr>
        <w:ind w:left="5760" w:hanging="360"/>
      </w:pPr>
    </w:lvl>
    <w:lvl w:ilvl="8" w:tplc="11E4C75C">
      <w:start w:val="1"/>
      <w:numFmt w:val="bullet"/>
      <w:lvlText w:val="●"/>
      <w:lvlJc w:val="left"/>
      <w:pPr>
        <w:ind w:left="6480" w:hanging="360"/>
      </w:pPr>
    </w:lvl>
  </w:abstractNum>
  <w:num w:numId="1" w16cid:durableId="1209300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15"/>
    <w:rsid w:val="000C284D"/>
    <w:rsid w:val="00132D42"/>
    <w:rsid w:val="005408B1"/>
    <w:rsid w:val="00613AFD"/>
    <w:rsid w:val="006D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9947"/>
  <w15:docId w15:val="{FB848F5D-C181-437B-92FE-5B75A4DA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 Mardini</cp:lastModifiedBy>
  <cp:revision>2</cp:revision>
  <dcterms:created xsi:type="dcterms:W3CDTF">2026-04-26T13:41:00Z</dcterms:created>
  <dcterms:modified xsi:type="dcterms:W3CDTF">2026-04-26T13:41:00Z</dcterms:modified>
</cp:coreProperties>
</file>