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9B810E" w14:textId="77777777" w:rsidR="00287394" w:rsidRPr="00287394" w:rsidRDefault="00654E8F" w:rsidP="00287394">
      <w:pPr>
        <w:pStyle w:val="Titre"/>
        <w:rPr>
          <w:i/>
        </w:rPr>
      </w:pPr>
      <w:r w:rsidRPr="00287394">
        <w:rPr>
          <w:i/>
        </w:rPr>
        <w:t xml:space="preserve">Supplementary </w:t>
      </w:r>
      <w:r w:rsidR="00BA13E0" w:rsidRPr="00287394">
        <w:rPr>
          <w:i/>
        </w:rPr>
        <w:t>Material</w:t>
      </w:r>
      <w:r w:rsidR="00287394" w:rsidRPr="00287394">
        <w:rPr>
          <w:i/>
        </w:rPr>
        <w:t xml:space="preserve"> for</w:t>
      </w:r>
      <w:r w:rsidR="00BA13E0" w:rsidRPr="00287394">
        <w:rPr>
          <w:i/>
        </w:rPr>
        <w:t>:</w:t>
      </w:r>
      <w:r w:rsidR="00287394" w:rsidRPr="00287394">
        <w:rPr>
          <w:i/>
        </w:rPr>
        <w:t xml:space="preserve"> Microplastic occurrence after conventional and nanofiltration processes at drinking water treatment plants: preliminary results</w:t>
      </w:r>
    </w:p>
    <w:p w14:paraId="7B4F255E" w14:textId="77777777" w:rsidR="00287394" w:rsidRPr="00456E52" w:rsidRDefault="00287394" w:rsidP="00287394">
      <w:pPr>
        <w:pStyle w:val="AuthorList"/>
        <w:rPr>
          <w:lang w:val="fr-FR"/>
        </w:rPr>
      </w:pPr>
      <w:r w:rsidRPr="00456E52">
        <w:rPr>
          <w:lang w:val="fr-FR"/>
        </w:rPr>
        <w:t>Jean-Sebastien Barbier</w:t>
      </w:r>
      <w:r w:rsidRPr="00456E52">
        <w:rPr>
          <w:vertAlign w:val="superscript"/>
          <w:lang w:val="fr-FR"/>
        </w:rPr>
        <w:t>1*</w:t>
      </w:r>
      <w:r w:rsidRPr="00456E52">
        <w:rPr>
          <w:lang w:val="fr-FR"/>
        </w:rPr>
        <w:t>, Rachid Dris</w:t>
      </w:r>
      <w:r w:rsidRPr="00456E52">
        <w:rPr>
          <w:vertAlign w:val="superscript"/>
          <w:lang w:val="fr-FR"/>
        </w:rPr>
        <w:t>1*</w:t>
      </w:r>
      <w:r w:rsidRPr="00456E52">
        <w:rPr>
          <w:lang w:val="fr-FR"/>
        </w:rPr>
        <w:t>, Caroline Lecarpentier</w:t>
      </w:r>
      <w:r w:rsidRPr="00456E52">
        <w:rPr>
          <w:vertAlign w:val="superscript"/>
          <w:lang w:val="fr-FR"/>
        </w:rPr>
        <w:t>2</w:t>
      </w:r>
      <w:r w:rsidRPr="00456E52">
        <w:rPr>
          <w:lang w:val="fr-FR"/>
        </w:rPr>
        <w:t>, Vivien Raymond</w:t>
      </w:r>
      <w:r w:rsidRPr="00456E52">
        <w:rPr>
          <w:vertAlign w:val="superscript"/>
          <w:lang w:val="fr-FR"/>
        </w:rPr>
        <w:t>2</w:t>
      </w:r>
      <w:r w:rsidRPr="00456E52">
        <w:rPr>
          <w:lang w:val="fr-FR"/>
        </w:rPr>
        <w:t>, Karine Delabre</w:t>
      </w:r>
      <w:r w:rsidRPr="00456E52">
        <w:rPr>
          <w:vertAlign w:val="superscript"/>
          <w:lang w:val="fr-FR"/>
        </w:rPr>
        <w:t>2</w:t>
      </w:r>
      <w:r w:rsidRPr="00456E52">
        <w:rPr>
          <w:lang w:val="fr-FR"/>
        </w:rPr>
        <w:t>, Sylvie Thibert</w:t>
      </w:r>
      <w:r w:rsidRPr="00456E52">
        <w:rPr>
          <w:vertAlign w:val="superscript"/>
          <w:lang w:val="fr-FR"/>
        </w:rPr>
        <w:t>3</w:t>
      </w:r>
      <w:r w:rsidRPr="00456E52">
        <w:rPr>
          <w:lang w:val="fr-FR"/>
        </w:rPr>
        <w:t>, Bruno Tassin</w:t>
      </w:r>
      <w:r w:rsidRPr="00456E52">
        <w:rPr>
          <w:vertAlign w:val="superscript"/>
          <w:lang w:val="fr-FR"/>
        </w:rPr>
        <w:t>1</w:t>
      </w:r>
      <w:r w:rsidRPr="00456E52">
        <w:rPr>
          <w:lang w:val="fr-FR"/>
        </w:rPr>
        <w:t>, Johnny Gasperi</w:t>
      </w:r>
      <w:r w:rsidRPr="00456E52">
        <w:rPr>
          <w:vertAlign w:val="superscript"/>
          <w:lang w:val="fr-FR"/>
        </w:rPr>
        <w:t xml:space="preserve">4 </w:t>
      </w:r>
    </w:p>
    <w:p w14:paraId="26598E95" w14:textId="77777777" w:rsidR="00287394" w:rsidRPr="00456E52" w:rsidRDefault="00287394" w:rsidP="00287394">
      <w:pPr>
        <w:spacing w:before="240" w:after="0"/>
        <w:rPr>
          <w:rFonts w:cs="Times New Roman"/>
          <w:szCs w:val="24"/>
          <w:lang w:val="fr-FR"/>
        </w:rPr>
      </w:pPr>
      <w:r w:rsidRPr="00456E52">
        <w:rPr>
          <w:rFonts w:cs="Times New Roman"/>
          <w:szCs w:val="24"/>
          <w:vertAlign w:val="superscript"/>
          <w:lang w:val="fr-FR"/>
        </w:rPr>
        <w:t xml:space="preserve">1 </w:t>
      </w:r>
      <w:r w:rsidRPr="00456E52">
        <w:rPr>
          <w:rFonts w:cs="Times New Roman"/>
          <w:szCs w:val="24"/>
          <w:lang w:val="fr-FR"/>
        </w:rPr>
        <w:t>Laboratoire eau environnement et systemes urbains (LEESU), Université Paris-Est Créteil, Créteil, France</w:t>
      </w:r>
    </w:p>
    <w:p w14:paraId="54BFBCEC" w14:textId="77777777" w:rsidR="00287394" w:rsidRPr="00456E52" w:rsidRDefault="00287394" w:rsidP="00287394">
      <w:pPr>
        <w:spacing w:after="0"/>
        <w:rPr>
          <w:rFonts w:cs="Times New Roman"/>
          <w:b/>
          <w:szCs w:val="24"/>
          <w:lang w:val="fr-FR"/>
        </w:rPr>
      </w:pPr>
      <w:r w:rsidRPr="00456E52">
        <w:rPr>
          <w:rFonts w:cs="Times New Roman"/>
          <w:szCs w:val="24"/>
          <w:vertAlign w:val="superscript"/>
          <w:lang w:val="fr-FR"/>
        </w:rPr>
        <w:t>2</w:t>
      </w:r>
      <w:r w:rsidRPr="00456E52">
        <w:rPr>
          <w:rFonts w:cs="Times New Roman"/>
          <w:szCs w:val="24"/>
          <w:lang w:val="fr-FR"/>
        </w:rPr>
        <w:t xml:space="preserve"> Veolia Eau d’Île de France, Nanterre, France</w:t>
      </w:r>
    </w:p>
    <w:p w14:paraId="5ABF9EEC" w14:textId="77777777" w:rsidR="00287394" w:rsidRPr="00456E52" w:rsidRDefault="00287394" w:rsidP="00287394">
      <w:pPr>
        <w:spacing w:after="0"/>
        <w:rPr>
          <w:rFonts w:cs="Times New Roman"/>
          <w:szCs w:val="24"/>
          <w:lang w:val="fr-FR"/>
        </w:rPr>
      </w:pPr>
      <w:r w:rsidRPr="00456E52">
        <w:rPr>
          <w:rFonts w:cs="Times New Roman"/>
          <w:szCs w:val="24"/>
          <w:vertAlign w:val="superscript"/>
          <w:lang w:val="fr-FR"/>
        </w:rPr>
        <w:t xml:space="preserve">3 </w:t>
      </w:r>
      <w:r w:rsidRPr="00456E52">
        <w:rPr>
          <w:rFonts w:cs="Times New Roman"/>
          <w:szCs w:val="24"/>
          <w:lang w:val="fr-FR"/>
        </w:rPr>
        <w:t>Syndicat des Eaux d’Île de France, Paris, France</w:t>
      </w:r>
    </w:p>
    <w:p w14:paraId="0440A0E0" w14:textId="77777777" w:rsidR="00287394" w:rsidRPr="00456E52" w:rsidRDefault="00287394" w:rsidP="00287394">
      <w:pPr>
        <w:spacing w:after="0"/>
        <w:rPr>
          <w:rFonts w:cs="Times New Roman"/>
          <w:szCs w:val="24"/>
          <w:lang w:val="fr-FR"/>
        </w:rPr>
      </w:pPr>
      <w:r w:rsidRPr="00456E52">
        <w:rPr>
          <w:rFonts w:cs="Times New Roman"/>
          <w:szCs w:val="24"/>
          <w:vertAlign w:val="superscript"/>
          <w:lang w:val="fr-FR"/>
        </w:rPr>
        <w:t xml:space="preserve">4 </w:t>
      </w:r>
      <w:r w:rsidRPr="00456E52">
        <w:rPr>
          <w:rFonts w:cs="Times New Roman"/>
          <w:szCs w:val="24"/>
          <w:lang w:val="fr-FR"/>
        </w:rPr>
        <w:t>Laboratoire eau environnement (LEE), Université Gustave Eiffel, Bouguenais, France</w:t>
      </w:r>
    </w:p>
    <w:p w14:paraId="4227EEE6" w14:textId="66E043E9" w:rsidR="00654E8F" w:rsidRPr="00287394" w:rsidRDefault="00287394" w:rsidP="00287394">
      <w:pPr>
        <w:spacing w:before="240" w:after="0"/>
        <w:rPr>
          <w:rFonts w:cs="Times New Roman"/>
          <w:szCs w:val="24"/>
        </w:rPr>
      </w:pPr>
      <w:r w:rsidRPr="00456E52">
        <w:rPr>
          <w:rFonts w:cs="Times New Roman"/>
          <w:b/>
          <w:szCs w:val="24"/>
        </w:rPr>
        <w:t xml:space="preserve">*Correspondence: </w:t>
      </w:r>
      <w:r w:rsidRPr="00456E52">
        <w:rPr>
          <w:rFonts w:cs="Times New Roman"/>
          <w:b/>
          <w:szCs w:val="24"/>
        </w:rPr>
        <w:br/>
      </w:r>
      <w:r w:rsidRPr="00456E52">
        <w:rPr>
          <w:rFonts w:cs="Times New Roman"/>
          <w:szCs w:val="24"/>
        </w:rPr>
        <w:t>Jean-Sébastien Barbier and Rachid Dris</w:t>
      </w:r>
      <w:r w:rsidRPr="00456E52">
        <w:rPr>
          <w:rFonts w:cs="Times New Roman"/>
          <w:szCs w:val="24"/>
        </w:rPr>
        <w:br/>
      </w:r>
      <w:hyperlink r:id="rId8" w:history="1">
        <w:r w:rsidRPr="00456E52">
          <w:rPr>
            <w:rStyle w:val="Lienhypertexte"/>
          </w:rPr>
          <w:t>jean-sebastien.barbier@lsce.ipsl.fr</w:t>
        </w:r>
      </w:hyperlink>
      <w:r w:rsidRPr="00456E52">
        <w:rPr>
          <w:rFonts w:cs="Times New Roman"/>
          <w:szCs w:val="24"/>
        </w:rPr>
        <w:t xml:space="preserve">; </w:t>
      </w:r>
      <w:hyperlink r:id="rId9" w:history="1">
        <w:r w:rsidRPr="00456E52">
          <w:rPr>
            <w:rStyle w:val="Lienhypertexte"/>
            <w:rFonts w:cs="Times New Roman"/>
            <w:szCs w:val="24"/>
          </w:rPr>
          <w:t>rachid.dris@u-pec.fr</w:t>
        </w:r>
      </w:hyperlink>
      <w:r w:rsidR="00BA13E0">
        <w:br/>
      </w:r>
    </w:p>
    <w:p w14:paraId="411B903B" w14:textId="543CCA58" w:rsidR="00092665" w:rsidRPr="003B7D0F" w:rsidRDefault="00654E8F" w:rsidP="0001436A">
      <w:pPr>
        <w:pStyle w:val="Titre1"/>
      </w:pPr>
      <w:r w:rsidRPr="003B7D0F">
        <w:t xml:space="preserve">Supplementary </w:t>
      </w:r>
      <w:r w:rsidR="00BA13E0">
        <w:t>Material</w:t>
      </w:r>
      <w:r w:rsidR="00092665" w:rsidRPr="003B7D0F">
        <w:t xml:space="preserve"> S</w:t>
      </w:r>
      <w:r w:rsidR="00BA13E0">
        <w:t>M</w:t>
      </w:r>
      <w:r w:rsidR="00092665" w:rsidRPr="003B7D0F">
        <w:t xml:space="preserve"> 1. Sample Data</w:t>
      </w:r>
    </w:p>
    <w:p w14:paraId="2AD26253" w14:textId="14D0ADA0" w:rsidR="00092665" w:rsidRPr="003B7D0F" w:rsidRDefault="00092665" w:rsidP="00092665">
      <w:pPr>
        <w:rPr>
          <w:rFonts w:cs="Times New Roman"/>
        </w:rPr>
      </w:pPr>
      <w:r w:rsidRPr="003B7D0F">
        <w:rPr>
          <w:rFonts w:cs="Times New Roman"/>
        </w:rPr>
        <w:t>See supplementary material files for .csv</w:t>
      </w:r>
      <w:r w:rsidRPr="003B7D0F">
        <w:rPr>
          <w:rFonts w:cs="Times New Roman"/>
        </w:rPr>
        <w:br/>
        <w:t xml:space="preserve">This file contains raw data for each sample : sampling date, </w:t>
      </w:r>
      <w:r w:rsidR="00582BA0" w:rsidRPr="003B7D0F">
        <w:rPr>
          <w:rFonts w:cs="Times New Roman"/>
        </w:rPr>
        <w:t xml:space="preserve">microplastic concentration per polymer, </w:t>
      </w:r>
      <w:r w:rsidRPr="003B7D0F">
        <w:rPr>
          <w:rFonts w:cs="Times New Roman"/>
        </w:rPr>
        <w:t xml:space="preserve">rain during the last 24h before sampling (mm), </w:t>
      </w:r>
      <w:r w:rsidR="00582BA0" w:rsidRPr="003B7D0F">
        <w:rPr>
          <w:rFonts w:cs="Times New Roman"/>
        </w:rPr>
        <w:t>raw water turbidity (NTU or FNU), raw water NH4 (mg/L) and raw water total organic carbon (mg/L)</w:t>
      </w:r>
      <w:r w:rsidRPr="003B7D0F">
        <w:rPr>
          <w:rFonts w:cs="Times New Roman"/>
        </w:rPr>
        <w:br/>
      </w:r>
    </w:p>
    <w:p w14:paraId="1792AAEE" w14:textId="2118A6CE" w:rsidR="00582BA0" w:rsidRPr="003B7D0F" w:rsidRDefault="00994A3D" w:rsidP="00582BA0">
      <w:pPr>
        <w:pStyle w:val="Titre1"/>
      </w:pPr>
      <w:r w:rsidRPr="003B7D0F">
        <w:t>Supplementary</w:t>
      </w:r>
      <w:r w:rsidR="00092665" w:rsidRPr="003B7D0F">
        <w:t xml:space="preserve"> </w:t>
      </w:r>
      <w:r w:rsidR="00BA13E0">
        <w:t>Material</w:t>
      </w:r>
      <w:r w:rsidR="00092665" w:rsidRPr="003B7D0F">
        <w:t xml:space="preserve"> S</w:t>
      </w:r>
      <w:r w:rsidR="00BA13E0">
        <w:t>M</w:t>
      </w:r>
      <w:r w:rsidR="00092665" w:rsidRPr="003B7D0F">
        <w:t xml:space="preserve"> 2.</w:t>
      </w:r>
      <w:r w:rsidR="00582BA0" w:rsidRPr="003B7D0F">
        <w:t xml:space="preserve"> Detailed outlet water sampling procedure</w:t>
      </w:r>
    </w:p>
    <w:p w14:paraId="4A455FD5" w14:textId="5DAF3217" w:rsidR="00582BA0" w:rsidRPr="003B7D0F" w:rsidRDefault="00582BA0" w:rsidP="003B7D0F">
      <w:pPr>
        <w:pStyle w:val="Titre2"/>
      </w:pPr>
      <w:r w:rsidRPr="003B7D0F">
        <w:t>Materials</w:t>
      </w:r>
    </w:p>
    <w:p w14:paraId="627A4837" w14:textId="1FDF000A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47 mm diameter stainless steel filter holder (Merck Millipore®, ref XX4404700, see Sup. Fig 1. for part details</w:t>
      </w:r>
      <w:r w:rsidR="00317223">
        <w:t>. NB: the O-ring is made of silicone, which was not investigated in this study</w:t>
      </w:r>
      <w:r w:rsidRPr="003B7D0F">
        <w:t>)</w:t>
      </w:r>
    </w:p>
    <w:p w14:paraId="08315E05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Vent plug</w:t>
      </w:r>
    </w:p>
    <w:p w14:paraId="68F098D7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Wrench</w:t>
      </w:r>
    </w:p>
    <w:p w14:paraId="712464B1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Hex key</w:t>
      </w:r>
    </w:p>
    <w:p w14:paraId="1C37CC6B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47 mm diameter stainless steel 10 µm mesh filter</w:t>
      </w:r>
    </w:p>
    <w:p w14:paraId="23A9F0ED" w14:textId="3E34C18D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2 x ¼ inch male to 14 mm plug-in adapter (ex: RS®, ref 3175 14 21, see Sup. Fig 2.)</w:t>
      </w:r>
    </w:p>
    <w:p w14:paraId="498C7596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 xml:space="preserve">2 x 14 mm diameter PU tubes </w:t>
      </w:r>
    </w:p>
    <w:p w14:paraId="2C87CBE4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Water meter and appropriate connectors</w:t>
      </w:r>
    </w:p>
    <w:p w14:paraId="70A5BFD8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Appropriate hydraulic connector(s) for 14 mm tubing at the outlet sampling point</w:t>
      </w:r>
    </w:p>
    <w:p w14:paraId="21BDAF64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PTFE tape</w:t>
      </w:r>
    </w:p>
    <w:p w14:paraId="04FE54CA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lastRenderedPageBreak/>
        <w:t>Aluminum foil</w:t>
      </w:r>
    </w:p>
    <w:p w14:paraId="2C078B79" w14:textId="4CD42BF4" w:rsidR="00582BA0" w:rsidRPr="003B7D0F" w:rsidRDefault="00582BA0" w:rsidP="00582BA0">
      <w:pPr>
        <w:rPr>
          <w:rFonts w:cs="Times New Roman"/>
        </w:rPr>
      </w:pPr>
      <w:r w:rsidRPr="003B7D0F">
        <w:rPr>
          <w:rFonts w:cs="Times New Roman"/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0C5B23B2" wp14:editId="1F752E4C">
            <wp:simplePos x="0" y="0"/>
            <wp:positionH relativeFrom="margin">
              <wp:posOffset>-300251</wp:posOffset>
            </wp:positionH>
            <wp:positionV relativeFrom="paragraph">
              <wp:posOffset>397207</wp:posOffset>
            </wp:positionV>
            <wp:extent cx="4735830" cy="4053205"/>
            <wp:effectExtent l="0" t="0" r="7620" b="444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embly preleveu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E5C60" w14:textId="0FC1D0D0" w:rsidR="00582BA0" w:rsidRPr="003B7D0F" w:rsidRDefault="00582BA0" w:rsidP="00582BA0">
      <w:pPr>
        <w:rPr>
          <w:rFonts w:cs="Times New Roman"/>
        </w:rPr>
      </w:pPr>
      <w:r w:rsidRPr="003B7D0F">
        <w:rPr>
          <w:rFonts w:cs="Times New Roman"/>
        </w:rPr>
        <w:t>Sup. Fig 1. Filter holder components diagram (source: Merck Millipore User Guide)</w:t>
      </w:r>
      <w:r w:rsidRPr="003B7D0F">
        <w:rPr>
          <w:rFonts w:cs="Times New Roman"/>
          <w:noProof/>
          <w:lang w:eastAsia="fr-FR"/>
        </w:rPr>
        <w:t xml:space="preserve"> </w:t>
      </w:r>
    </w:p>
    <w:p w14:paraId="62AAAA49" w14:textId="79479319" w:rsidR="00582BA0" w:rsidRPr="003B7D0F" w:rsidRDefault="00582BA0" w:rsidP="00582BA0">
      <w:pPr>
        <w:rPr>
          <w:rFonts w:cs="Times New Roman"/>
        </w:rPr>
      </w:pPr>
      <w:r w:rsidRPr="003B7D0F">
        <w:rPr>
          <w:rFonts w:cs="Times New Roman"/>
          <w:noProof/>
          <w:lang w:val="fr-FR" w:eastAsia="fr-FR"/>
        </w:rPr>
        <w:drawing>
          <wp:anchor distT="0" distB="0" distL="114300" distR="114300" simplePos="0" relativeHeight="251660288" behindDoc="0" locked="0" layoutInCell="1" allowOverlap="1" wp14:anchorId="6D7DC9C9" wp14:editId="0DB31C5C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459865" cy="1780540"/>
            <wp:effectExtent l="0" t="0" r="6985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812_120029_mo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7D0F">
        <w:rPr>
          <w:rFonts w:cs="Times New Roman"/>
        </w:rPr>
        <w:t>Sup. Fig 2. Hydraulic adapters (2 x ¼ inch male to 14 mm plug-in adapter)</w:t>
      </w:r>
    </w:p>
    <w:p w14:paraId="4853A370" w14:textId="77777777" w:rsidR="00582BA0" w:rsidRPr="003B7D0F" w:rsidRDefault="00582BA0" w:rsidP="003B7D0F">
      <w:pPr>
        <w:pStyle w:val="Titre2"/>
      </w:pPr>
      <w:r w:rsidRPr="003B7D0F">
        <w:t>Cleaning procedure</w:t>
      </w:r>
    </w:p>
    <w:p w14:paraId="4BB1CF43" w14:textId="77777777" w:rsidR="00582BA0" w:rsidRPr="003B7D0F" w:rsidRDefault="00582BA0" w:rsidP="00582BA0">
      <w:pPr>
        <w:rPr>
          <w:rFonts w:cs="Times New Roman"/>
        </w:rPr>
      </w:pPr>
    </w:p>
    <w:p w14:paraId="7F69136E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Disassemble each part of the filter holder (see Fig 1.). No back pressure support screen or depth prefilter were used in this study.</w:t>
      </w:r>
    </w:p>
    <w:p w14:paraId="7D1B57D8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lastRenderedPageBreak/>
        <w:t>Remove the sample filter</w:t>
      </w:r>
    </w:p>
    <w:p w14:paraId="1D060776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Remove PTFE tape from the vent plug</w:t>
      </w:r>
    </w:p>
    <w:p w14:paraId="0B58F570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Clean the device following the instructions from the filter holder user guide</w:t>
      </w:r>
    </w:p>
    <w:p w14:paraId="6ECC8CAC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For optimal microplastics removal, we cleaned each part one more time using 50 % GF/F filtered ethanol in a spray bottle</w:t>
      </w:r>
    </w:p>
    <w:p w14:paraId="383D8B29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After the ethanol has dried up, place a new stainless steel filter. Assemble the filter holder and tighten the head cap screws using the hex key.</w:t>
      </w:r>
    </w:p>
    <w:p w14:paraId="2C10744B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Wrap the filter holder in aluminum foil in order to avoid air contamination until use</w:t>
      </w:r>
    </w:p>
    <w:p w14:paraId="0E4A3744" w14:textId="77777777" w:rsidR="00582BA0" w:rsidRPr="003B7D0F" w:rsidRDefault="00582BA0" w:rsidP="003B7D0F">
      <w:pPr>
        <w:pStyle w:val="Titre2"/>
      </w:pPr>
      <w:r w:rsidRPr="003B7D0F">
        <w:t>On-site sampling procedure</w:t>
      </w:r>
    </w:p>
    <w:p w14:paraId="5036F342" w14:textId="0BE430D0" w:rsidR="00582BA0" w:rsidRPr="00317223" w:rsidRDefault="00317223" w:rsidP="00317223">
      <w:pPr>
        <w:pStyle w:val="Paragraphedeliste"/>
        <w:numPr>
          <w:ilvl w:val="0"/>
          <w:numId w:val="21"/>
        </w:numPr>
      </w:pPr>
      <w:r>
        <w:t xml:space="preserve">Connect a PU tube from the sampling tap and turn on the tap during 2 minutes for flushing </w:t>
      </w:r>
    </w:p>
    <w:p w14:paraId="671F16B9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Remove the filter holder from the aluminum foil</w:t>
      </w:r>
    </w:p>
    <w:p w14:paraId="2EB798B1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Wrap the vent plug and the 2 adapters with PTFE tape, use a wrench to screw them tightly to the filter holder</w:t>
      </w:r>
    </w:p>
    <w:p w14:paraId="54697DD7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Connect the first PU tube between the outlet sampling point and the inlet plate adapter</w:t>
      </w:r>
    </w:p>
    <w:p w14:paraId="6E0D7C24" w14:textId="3F591811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 xml:space="preserve">Connect the second PU tube between the outlet plate adapter and the water meter (see </w:t>
      </w:r>
      <w:r w:rsidR="003B7D0F">
        <w:t xml:space="preserve">Sup. </w:t>
      </w:r>
      <w:r w:rsidRPr="003B7D0F">
        <w:t>Fig 3.)</w:t>
      </w:r>
    </w:p>
    <w:p w14:paraId="16606585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 xml:space="preserve">Record the water meter starting point </w:t>
      </w:r>
    </w:p>
    <w:p w14:paraId="0B235D49" w14:textId="697ACE4B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Turn on the water tap. The flow rate used in th</w:t>
      </w:r>
      <w:r w:rsidR="003B7D0F">
        <w:t>is</w:t>
      </w:r>
      <w:r w:rsidRPr="003B7D0F">
        <w:t xml:space="preserve"> study was approximately 300 L/h</w:t>
      </w:r>
    </w:p>
    <w:p w14:paraId="66BE754F" w14:textId="6CB07899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Turn off the water tap a</w:t>
      </w:r>
      <w:r w:rsidR="003B7D0F">
        <w:t>fter</w:t>
      </w:r>
      <w:r w:rsidRPr="003B7D0F">
        <w:t xml:space="preserve"> 500 L</w:t>
      </w:r>
      <w:r w:rsidR="003B7D0F">
        <w:t xml:space="preserve"> have been</w:t>
      </w:r>
      <w:r w:rsidRPr="003B7D0F">
        <w:t xml:space="preserve"> filtered</w:t>
      </w:r>
    </w:p>
    <w:p w14:paraId="33A755F4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 xml:space="preserve">Unplug the tubes, use the wrench to remove the adapters. </w:t>
      </w:r>
    </w:p>
    <w:p w14:paraId="35994DF4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Wrap the filter holder in aluminum foil until return to the laboratory</w:t>
      </w:r>
    </w:p>
    <w:p w14:paraId="55505B16" w14:textId="77777777" w:rsidR="00582BA0" w:rsidRPr="003B7D0F" w:rsidRDefault="00582BA0" w:rsidP="00582BA0">
      <w:pPr>
        <w:pStyle w:val="Paragraphedeliste"/>
        <w:numPr>
          <w:ilvl w:val="0"/>
          <w:numId w:val="21"/>
        </w:numPr>
        <w:spacing w:before="0" w:after="160" w:line="259" w:lineRule="auto"/>
      </w:pPr>
      <w:r w:rsidRPr="003B7D0F">
        <w:t>Follow cleaning procedure (see above) for filter removal and maintenance between samples</w:t>
      </w:r>
    </w:p>
    <w:p w14:paraId="06C345D8" w14:textId="343AA8D4" w:rsidR="00582BA0" w:rsidRPr="003B7D0F" w:rsidRDefault="00582BA0" w:rsidP="00582BA0">
      <w:pPr>
        <w:rPr>
          <w:rFonts w:cs="Times New Roman"/>
        </w:rPr>
      </w:pPr>
      <w:r w:rsidRPr="003B7D0F">
        <w:rPr>
          <w:rFonts w:cs="Times New Roman"/>
          <w:noProof/>
          <w:lang w:val="fr-FR" w:eastAsia="fr-FR"/>
        </w:rPr>
        <w:drawing>
          <wp:anchor distT="0" distB="0" distL="114300" distR="114300" simplePos="0" relativeHeight="251661312" behindDoc="0" locked="0" layoutInCell="1" allowOverlap="1" wp14:anchorId="2B539E1C" wp14:editId="41E563DA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831308" cy="3623481"/>
            <wp:effectExtent l="0" t="0" r="762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0812_09394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308" cy="3623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7D0F">
        <w:rPr>
          <w:rFonts w:cs="Times New Roman"/>
        </w:rPr>
        <w:t xml:space="preserve">Sup. </w:t>
      </w:r>
      <w:r w:rsidRPr="003B7D0F">
        <w:rPr>
          <w:rFonts w:cs="Times New Roman"/>
        </w:rPr>
        <w:t xml:space="preserve">Fig 3. </w:t>
      </w:r>
      <w:r w:rsidR="003B7D0F" w:rsidRPr="003B7D0F">
        <w:rPr>
          <w:rFonts w:cs="Times New Roman"/>
        </w:rPr>
        <w:t>Example</w:t>
      </w:r>
      <w:r w:rsidRPr="003B7D0F">
        <w:rPr>
          <w:rFonts w:cs="Times New Roman"/>
        </w:rPr>
        <w:t xml:space="preserve"> of on-site filtration</w:t>
      </w:r>
    </w:p>
    <w:p w14:paraId="6754D378" w14:textId="77777777" w:rsidR="00994A3D" w:rsidRPr="003B7D0F" w:rsidRDefault="00994A3D" w:rsidP="00994A3D">
      <w:pPr>
        <w:keepNext/>
        <w:rPr>
          <w:rFonts w:cs="Times New Roman"/>
          <w:szCs w:val="24"/>
        </w:rPr>
      </w:pPr>
    </w:p>
    <w:p w14:paraId="3C419443" w14:textId="0913C0D9" w:rsidR="00994A3D" w:rsidRPr="003B7D0F" w:rsidRDefault="00994A3D" w:rsidP="00994A3D">
      <w:pPr>
        <w:keepNext/>
        <w:jc w:val="center"/>
        <w:rPr>
          <w:rFonts w:cs="Times New Roman"/>
          <w:szCs w:val="24"/>
        </w:rPr>
      </w:pPr>
    </w:p>
    <w:p w14:paraId="6C76E703" w14:textId="43D66E14" w:rsidR="003B7D0F" w:rsidRPr="003B7D0F" w:rsidRDefault="003B7D0F" w:rsidP="003B7D0F">
      <w:pPr>
        <w:pStyle w:val="Titre1"/>
      </w:pPr>
      <w:r w:rsidRPr="003B7D0F">
        <w:t xml:space="preserve">Supplementary </w:t>
      </w:r>
      <w:r w:rsidR="00BA13E0">
        <w:t>Material</w:t>
      </w:r>
      <w:r w:rsidRPr="003B7D0F">
        <w:t xml:space="preserve"> S</w:t>
      </w:r>
      <w:r w:rsidR="00BA13E0">
        <w:t>M</w:t>
      </w:r>
      <w:r w:rsidRPr="003B7D0F">
        <w:t xml:space="preserve"> </w:t>
      </w:r>
      <w:r>
        <w:t>3</w:t>
      </w:r>
      <w:r w:rsidRPr="003B7D0F">
        <w:t xml:space="preserve">. </w:t>
      </w:r>
      <w:r w:rsidR="00DF2DDF">
        <w:t>Raw MP</w:t>
      </w:r>
      <w:r w:rsidRPr="003B7D0F">
        <w:t xml:space="preserve"> Data</w:t>
      </w:r>
    </w:p>
    <w:p w14:paraId="7B65BC41" w14:textId="79B918C8" w:rsidR="00DE23E8" w:rsidRDefault="003B7D0F" w:rsidP="003B7D0F">
      <w:pPr>
        <w:spacing w:before="240"/>
        <w:rPr>
          <w:rFonts w:cs="Times New Roman"/>
        </w:rPr>
      </w:pPr>
      <w:r w:rsidRPr="003B7D0F">
        <w:rPr>
          <w:rFonts w:cs="Times New Roman"/>
        </w:rPr>
        <w:t>See supplementary material files for .csv</w:t>
      </w:r>
      <w:r w:rsidRPr="003B7D0F">
        <w:rPr>
          <w:rFonts w:cs="Times New Roman"/>
        </w:rPr>
        <w:br/>
        <w:t xml:space="preserve">This file contains </w:t>
      </w:r>
      <w:r w:rsidR="00DF2DDF">
        <w:rPr>
          <w:rFonts w:cs="Times New Roman"/>
        </w:rPr>
        <w:t xml:space="preserve">siMPle data for all raw </w:t>
      </w:r>
      <w:r>
        <w:rPr>
          <w:rFonts w:cs="Times New Roman"/>
        </w:rPr>
        <w:t xml:space="preserve">microplastic </w:t>
      </w:r>
      <w:r w:rsidR="00DF2DDF">
        <w:rPr>
          <w:rFonts w:cs="Times New Roman"/>
        </w:rPr>
        <w:t>detected in this study.</w:t>
      </w:r>
      <w:r>
        <w:rPr>
          <w:rFonts w:cs="Times New Roman"/>
        </w:rPr>
        <w:t xml:space="preserve"> </w:t>
      </w:r>
      <w:r w:rsidR="00DF2DDF">
        <w:rPr>
          <w:rFonts w:cs="Times New Roman"/>
        </w:rPr>
        <w:t>It contains sample name, matching score (0 to 1</w:t>
      </w:r>
      <w:r w:rsidR="000737AE">
        <w:rPr>
          <w:rFonts w:cs="Times New Roman"/>
        </w:rPr>
        <w:t xml:space="preserve"> scale;</w:t>
      </w:r>
      <w:r w:rsidR="00DF2DDF">
        <w:rPr>
          <w:rFonts w:cs="Times New Roman"/>
        </w:rPr>
        <w:t xml:space="preserve"> weight of 1 for 1</w:t>
      </w:r>
      <w:r w:rsidR="00DF2DDF" w:rsidRPr="00DF2DDF">
        <w:rPr>
          <w:rFonts w:cs="Times New Roman"/>
          <w:vertAlign w:val="superscript"/>
        </w:rPr>
        <w:t>st</w:t>
      </w:r>
      <w:r w:rsidR="00DF2DDF">
        <w:rPr>
          <w:rFonts w:cs="Times New Roman"/>
        </w:rPr>
        <w:t xml:space="preserve"> spectra derivative and 1 for 2</w:t>
      </w:r>
      <w:r w:rsidR="00DF2DDF" w:rsidRPr="00DF2DDF">
        <w:rPr>
          <w:rFonts w:cs="Times New Roman"/>
          <w:vertAlign w:val="superscript"/>
        </w:rPr>
        <w:t>nd</w:t>
      </w:r>
      <w:r w:rsidR="00DF2DDF">
        <w:rPr>
          <w:rFonts w:cs="Times New Roman"/>
        </w:rPr>
        <w:t xml:space="preserve"> spectra derivative was </w:t>
      </w:r>
      <w:bookmarkStart w:id="0" w:name="_GoBack"/>
      <w:bookmarkEnd w:id="0"/>
      <w:r w:rsidR="00DF2DDF">
        <w:rPr>
          <w:rFonts w:cs="Times New Roman"/>
        </w:rPr>
        <w:t>used), polymer family (NB: all “polyester” entries detected matched with PET references and were therefore labelled PET in the main paper), size in siMPle pixels (resolution was 25 x 25 µm), size in µm², major dimension (µm), minor dimension (µm), Feret dimension (µm), siMPle volume estimation (µm</w:t>
      </w:r>
      <w:r w:rsidR="00DF2DDF" w:rsidRPr="00DF2DDF">
        <w:rPr>
          <w:rFonts w:cs="Times New Roman"/>
          <w:vertAlign w:val="superscript"/>
        </w:rPr>
        <w:t>3</w:t>
      </w:r>
      <w:r w:rsidR="00DF2DDF">
        <w:rPr>
          <w:rFonts w:cs="Times New Roman"/>
        </w:rPr>
        <w:t>, siMPle assumes an ellipsoidal shape for this estimation), mass estimation (ng, siMPle assumes ellipsoidal shape and recorded reference polymer density for this estimation)</w:t>
      </w:r>
    </w:p>
    <w:p w14:paraId="0A33F857" w14:textId="4CF8A612" w:rsidR="00EF2EF7" w:rsidRPr="00EF2EF7" w:rsidRDefault="00EF2EF7" w:rsidP="00EF2EF7">
      <w:pPr>
        <w:pStyle w:val="Titre1"/>
      </w:pPr>
      <w:r w:rsidRPr="00EF2EF7">
        <w:t xml:space="preserve">Supplementary Material SM 4. Principal Component Analysis of </w:t>
      </w:r>
      <w:r w:rsidR="000737AE">
        <w:t>inlet</w:t>
      </w:r>
      <w:r w:rsidR="000737AE" w:rsidRPr="00EF2EF7">
        <w:t xml:space="preserve"> </w:t>
      </w:r>
      <w:r w:rsidRPr="00EF2EF7">
        <w:t>waters</w:t>
      </w:r>
    </w:p>
    <w:p w14:paraId="5A459ADD" w14:textId="78DE211D" w:rsidR="0024445D" w:rsidRPr="00BA13E0" w:rsidRDefault="00BA13E0" w:rsidP="00BA13E0">
      <w:r w:rsidRPr="00EF2EF7">
        <w:rPr>
          <w:rStyle w:val="Titre1Car"/>
          <w:noProof/>
          <w:lang w:val="fr-FR" w:eastAsia="fr-FR"/>
        </w:rPr>
        <w:drawing>
          <wp:anchor distT="0" distB="0" distL="114300" distR="114300" simplePos="0" relativeHeight="251662336" behindDoc="0" locked="0" layoutInCell="1" allowOverlap="1" wp14:anchorId="129371F4" wp14:editId="0B914CA2">
            <wp:simplePos x="0" y="0"/>
            <wp:positionH relativeFrom="margin">
              <wp:align>right</wp:align>
            </wp:positionH>
            <wp:positionV relativeFrom="paragraph">
              <wp:posOffset>278075</wp:posOffset>
            </wp:positionV>
            <wp:extent cx="6208395" cy="4079240"/>
            <wp:effectExtent l="0" t="0" r="1905" b="0"/>
            <wp:wrapTopAndBottom/>
            <wp:docPr id="5" name="Image 5" descr="C:\Users\jbarbier\AppData\Local\Microsoft\Windows\INetCache\Content.Word\Biplot_in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barbier\AppData\Local\Microsoft\Windows\INetCache\Content.Word\Biplot_inle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39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  <w:r w:rsidR="00EF2EF7">
        <w:br/>
      </w:r>
      <w:r w:rsidR="00D97DCB">
        <w:br/>
      </w:r>
      <w:r w:rsidR="00D97DCB" w:rsidRPr="00BA13E0">
        <w:t xml:space="preserve">A) </w:t>
      </w:r>
      <w:r w:rsidR="000737AE">
        <w:t>Biplot of variable correlation and individuals</w:t>
      </w:r>
      <w:r w:rsidR="000737AE" w:rsidRPr="00BA13E0">
        <w:t xml:space="preserve"> </w:t>
      </w:r>
      <w:r w:rsidR="000737AE">
        <w:t>for</w:t>
      </w:r>
      <w:r w:rsidR="000737AE" w:rsidRPr="00BA13E0">
        <w:t xml:space="preserve"> the 2 first dimensions of the PCA</w:t>
      </w:r>
      <w:r w:rsidR="000737AE" w:rsidDel="000737AE">
        <w:t xml:space="preserve"> </w:t>
      </w:r>
      <w:r w:rsidR="000631AC" w:rsidRPr="00BA13E0">
        <w:br/>
      </w:r>
      <w:r w:rsidR="000631AC" w:rsidRPr="00BA13E0">
        <w:br/>
      </w:r>
      <w:r w:rsidR="00D97DCB" w:rsidRPr="00BA13E0">
        <w:t xml:space="preserve">Entry variables were </w:t>
      </w:r>
      <w:r w:rsidR="000631AC" w:rsidRPr="00BA13E0">
        <w:t xml:space="preserve">concentration per polymer per sample (PE, PP, PVC, PET, PP, PS and other polymers; 3 samples per site: Choisy, Mery and Neuilly inlet). The larger dot represents the barycenter for the associated site. 1st dimension (PC1), is mostly correlated with PE, PET, PS and </w:t>
      </w:r>
      <w:r w:rsidR="000631AC" w:rsidRPr="00BA13E0">
        <w:lastRenderedPageBreak/>
        <w:t xml:space="preserve">other polymers. 2nd dimension (PC2) is correlated with PVC and anti-correlated with PP.  </w:t>
      </w:r>
      <w:r w:rsidR="000631AC" w:rsidRPr="00BA13E0">
        <w:br/>
        <w:t>While data is insufficient to draw conclusions, Choisy and Mery inlet samples appear to follow the same trend in the 2 main dimensions. On the other hand, Neuilly inlet samples variations don’t follow the same trend, hinting at differences in plastic sources</w:t>
      </w:r>
      <w:r w:rsidR="000737AE">
        <w:t xml:space="preserve"> and/or behavior</w:t>
      </w:r>
      <w:r w:rsidR="000631AC" w:rsidRPr="00BA13E0">
        <w:t xml:space="preserve">. </w:t>
      </w:r>
      <w:r w:rsidR="005C276F">
        <w:br/>
      </w:r>
      <w:r w:rsidR="005C276F">
        <w:rPr>
          <w:noProof/>
          <w:lang w:val="fr-FR" w:eastAsia="fr-FR"/>
        </w:rPr>
        <w:drawing>
          <wp:inline distT="0" distB="0" distL="0" distR="0" wp14:anchorId="10C98454" wp14:editId="2FFC807A">
            <wp:extent cx="3776980" cy="3450590"/>
            <wp:effectExtent l="0" t="0" r="0" b="0"/>
            <wp:docPr id="8" name="Image 8" descr="C:\Users\jbarbier\AppData\Local\Microsoft\Windows\INetCache\Content.Word\PCA Scree 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barbier\AppData\Local\Microsoft\Windows\INetCache\Content.Word\PCA Scree plo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276F">
        <w:br/>
        <w:t>B) Scree plot of the main dimensions</w:t>
      </w:r>
      <w:r w:rsidR="005C276F">
        <w:br/>
      </w:r>
      <w:r w:rsidR="005C276F">
        <w:br/>
        <w:t>87.6 % of the total variance in data can be explained with the first 3 dimensions, with 49.1 % for Dim1, 21.1 % for Dim2 and 17.4 % for Dim3.</w:t>
      </w:r>
      <w:r w:rsidR="000631AC" w:rsidRPr="00BA13E0">
        <w:br/>
      </w:r>
      <w:r w:rsidR="000631AC" w:rsidRPr="00BA13E0">
        <w:br/>
      </w:r>
      <w:r w:rsidR="005C276F" w:rsidRPr="00BA13E0">
        <w:rPr>
          <w:noProof/>
          <w:lang w:val="fr-FR" w:eastAsia="fr-FR"/>
        </w:rPr>
        <w:lastRenderedPageBreak/>
        <w:drawing>
          <wp:inline distT="0" distB="0" distL="0" distR="0" wp14:anchorId="5D67E9FB" wp14:editId="7688345F">
            <wp:extent cx="5836285" cy="3840480"/>
            <wp:effectExtent l="0" t="0" r="0" b="7620"/>
            <wp:docPr id="6" name="Image 6" descr="CorrIn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rrInle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1AC" w:rsidRPr="00BA13E0">
        <w:br/>
      </w:r>
      <w:r w:rsidR="005C276F" w:rsidRPr="000737AE">
        <w:rPr>
          <w:lang w:eastAsia="fr-FR"/>
        </w:rPr>
        <w:t>C</w:t>
      </w:r>
      <w:r w:rsidR="000631AC" w:rsidRPr="000737AE">
        <w:rPr>
          <w:lang w:eastAsia="fr-FR"/>
        </w:rPr>
        <w:t xml:space="preserve">) Correlation plot </w:t>
      </w:r>
      <w:r w:rsidR="00C10F9D" w:rsidRPr="000737AE">
        <w:rPr>
          <w:lang w:eastAsia="fr-FR"/>
        </w:rPr>
        <w:t xml:space="preserve">(cos²) </w:t>
      </w:r>
      <w:r w:rsidR="000631AC" w:rsidRPr="000737AE">
        <w:rPr>
          <w:lang w:eastAsia="fr-FR"/>
        </w:rPr>
        <w:t xml:space="preserve">of variables for </w:t>
      </w:r>
      <w:r w:rsidR="005C276F" w:rsidRPr="000737AE">
        <w:rPr>
          <w:lang w:eastAsia="fr-FR"/>
        </w:rPr>
        <w:t xml:space="preserve">the first </w:t>
      </w:r>
      <w:r w:rsidR="000737AE">
        <w:rPr>
          <w:lang w:eastAsia="fr-FR"/>
        </w:rPr>
        <w:t>5</w:t>
      </w:r>
      <w:r w:rsidR="000737AE" w:rsidRPr="000737AE">
        <w:rPr>
          <w:lang w:eastAsia="fr-FR"/>
        </w:rPr>
        <w:t xml:space="preserve"> </w:t>
      </w:r>
      <w:r w:rsidR="000631AC" w:rsidRPr="000737AE">
        <w:rPr>
          <w:lang w:eastAsia="fr-FR"/>
        </w:rPr>
        <w:t>PCA dimensions.</w:t>
      </w:r>
      <w:r w:rsidR="000631AC" w:rsidRPr="000737AE">
        <w:rPr>
          <w:lang w:eastAsia="fr-FR"/>
        </w:rPr>
        <w:br/>
      </w:r>
      <w:r w:rsidR="000631AC" w:rsidRPr="000737AE">
        <w:rPr>
          <w:lang w:eastAsia="fr-FR"/>
        </w:rPr>
        <w:br/>
      </w:r>
      <w:r w:rsidR="000631AC" w:rsidRPr="00BA13E0">
        <w:t xml:space="preserve">Darker and larger dots are means higher </w:t>
      </w:r>
      <w:r w:rsidRPr="00BA13E0">
        <w:t>cos²</w:t>
      </w:r>
      <w:r w:rsidR="00C10F9D" w:rsidRPr="00BA13E0">
        <w:t xml:space="preserve"> of the variable</w:t>
      </w:r>
      <w:r w:rsidR="000631AC" w:rsidRPr="00BA13E0">
        <w:t xml:space="preserve"> </w:t>
      </w:r>
      <w:r w:rsidRPr="00BA13E0">
        <w:t>for</w:t>
      </w:r>
      <w:r w:rsidR="000631AC" w:rsidRPr="00BA13E0">
        <w:t xml:space="preserve"> the associated dimension (0-1 scale</w:t>
      </w:r>
      <w:r w:rsidR="00C10F9D" w:rsidRPr="00BA13E0">
        <w:t xml:space="preserve"> on the right</w:t>
      </w:r>
      <w:r w:rsidR="000631AC" w:rsidRPr="00BA13E0">
        <w:t>)</w:t>
      </w:r>
      <w:r w:rsidR="00C10F9D" w:rsidRPr="00BA13E0">
        <w:t xml:space="preserve">. </w:t>
      </w:r>
      <w:r w:rsidRPr="00BA13E0">
        <w:t xml:space="preserve">Cos² represents the quality of the representation of a given variable by a dimension. </w:t>
      </w:r>
    </w:p>
    <w:sectPr w:rsidR="0024445D" w:rsidRPr="00BA13E0" w:rsidSect="0093429D">
      <w:headerReference w:type="even" r:id="rId16"/>
      <w:footerReference w:type="even" r:id="rId17"/>
      <w:footerReference w:type="default" r:id="rId18"/>
      <w:headerReference w:type="first" r:id="rId19"/>
      <w:pgSz w:w="12240" w:h="15840"/>
      <w:pgMar w:top="1138" w:right="1181" w:bottom="1138" w:left="1282" w:header="720" w:footer="720" w:gutter="0"/>
      <w:cols w:space="720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8740EB4" w16cid:durableId="265DC5E0"/>
  <w16cid:commentId w16cid:paraId="09CAB3A3" w16cid:durableId="265DC612"/>
  <w16cid:commentId w16cid:paraId="7E9FF3D2" w16cid:durableId="265DC661"/>
  <w16cid:commentId w16cid:paraId="40575939" w16cid:durableId="265DC64D"/>
  <w16cid:commentId w16cid:paraId="719979CD" w16cid:durableId="265DC5AA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F8EB45" w14:textId="77777777" w:rsidR="008135D6" w:rsidRDefault="008135D6" w:rsidP="00117666">
      <w:pPr>
        <w:spacing w:after="0"/>
      </w:pPr>
      <w:r>
        <w:separator/>
      </w:r>
    </w:p>
  </w:endnote>
  <w:endnote w:type="continuationSeparator" w:id="0">
    <w:p w14:paraId="02696BEF" w14:textId="77777777" w:rsidR="008135D6" w:rsidRDefault="008135D6" w:rsidP="001176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93025F" w14:textId="77777777" w:rsidR="00995F6A" w:rsidRPr="00577C4C" w:rsidRDefault="00C52A7B">
    <w:pPr>
      <w:rPr>
        <w:color w:val="C00000"/>
        <w:szCs w:val="24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2EAD14" wp14:editId="71B2BC98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0BC4D33" w14:textId="32C02926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0737AE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2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2EAD1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" filled="f" stroked="f" strokeweight=".5pt">
              <v:textbox style="mso-fit-shape-to-text:t">
                <w:txbxContent>
                  <w:p w14:paraId="50BC4D33" w14:textId="32C02926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0737AE">
                      <w:rPr>
                        <w:noProof/>
                        <w:color w:val="000000" w:themeColor="text1"/>
                        <w:szCs w:val="40"/>
                      </w:rPr>
                      <w:t>2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4D6A35" w14:textId="77777777" w:rsidR="00995F6A" w:rsidRPr="00577C4C" w:rsidRDefault="00C52A7B">
    <w:pPr>
      <w:rPr>
        <w:b/>
        <w:sz w:val="20"/>
        <w:szCs w:val="24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70F9F55F" wp14:editId="40473BEB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70F0D09" w14:textId="04C11EB4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0737AE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5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0F9F55F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7" type="#_x0000_t202" style="position:absolute;margin-left:67.6pt;margin-top:0;width:118.8pt;height:31.15pt;z-index: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    <v:textbox style="mso-fit-shape-to-text:t">
                <w:txbxContent>
                  <w:p w14:paraId="570F0D09" w14:textId="04C11EB4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0737AE">
                      <w:rPr>
                        <w:noProof/>
                        <w:color w:val="000000" w:themeColor="text1"/>
                        <w:szCs w:val="40"/>
                      </w:rPr>
                      <w:t>5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1436A3" w14:textId="77777777" w:rsidR="008135D6" w:rsidRDefault="008135D6" w:rsidP="00117666">
      <w:pPr>
        <w:spacing w:after="0"/>
      </w:pPr>
      <w:r>
        <w:separator/>
      </w:r>
    </w:p>
  </w:footnote>
  <w:footnote w:type="continuationSeparator" w:id="0">
    <w:p w14:paraId="08CCAAB5" w14:textId="77777777" w:rsidR="008135D6" w:rsidRDefault="008135D6" w:rsidP="001176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EF00C" w14:textId="77777777" w:rsidR="00995F6A" w:rsidRPr="009151AA" w:rsidRDefault="00C52A7B">
    <w:pPr>
      <w:rPr>
        <w:rFonts w:cs="Times New Roman"/>
      </w:rPr>
    </w:pPr>
    <w:r w:rsidRPr="009151AA">
      <w:rPr>
        <w:rFonts w:cs="Times New Roman"/>
      </w:rPr>
      <w:ptab w:relativeTo="margin" w:alignment="center" w:leader="none"/>
    </w:r>
    <w:r w:rsidRPr="009151AA">
      <w:rPr>
        <w:rFonts w:cs="Times New Roman"/>
      </w:rPr>
      <w:ptab w:relativeTo="margin" w:alignment="right" w:leader="none"/>
    </w:r>
    <w:r w:rsidR="001549D3" w:rsidRPr="009151AA">
      <w:rPr>
        <w:rFonts w:cs="Times New Roman"/>
      </w:rPr>
      <w:t>Supplementary Material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1D68C6" w14:textId="77777777" w:rsidR="00995F6A" w:rsidRDefault="0093429D" w:rsidP="0093429D">
    <w:r w:rsidRPr="005A1D84">
      <w:rPr>
        <w:b/>
        <w:noProof/>
        <w:color w:val="A6A6A6" w:themeColor="background1" w:themeShade="A6"/>
        <w:lang w:val="fr-FR" w:eastAsia="fr-FR"/>
      </w:rPr>
      <w:drawing>
        <wp:inline distT="0" distB="0" distL="0" distR="0" wp14:anchorId="07D26A56" wp14:editId="2E460F0E">
          <wp:extent cx="1382534" cy="497091"/>
          <wp:effectExtent l="0" t="0" r="0" b="0"/>
          <wp:docPr id="7" name="Picture 7" descr="C:\Users\Elaine.Scott\Documents\LaTex\____TEST____Frontiers_LaTeX_Templates_V2.5\Frontiers LaTeX (Science, Health and Engineering) V2.5 - with Supplementary material (V1.2)\logo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laine.Scott\Documents\LaTex\____TEST____Frontiers_LaTeX_Templates_V2.5\Frontiers LaTeX (Science, Health and Engineering) V2.5 - with Supplementary material (V1.2)\logo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4909" cy="5518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52A7B" w:rsidRPr="007E3148">
      <w:rPr>
        <w:b/>
      </w:rPr>
      <w:ptab w:relativeTo="margin" w:alignment="center" w:leader="none"/>
    </w:r>
    <w:r w:rsidR="00C52A7B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B7666"/>
    <w:multiLevelType w:val="multilevel"/>
    <w:tmpl w:val="615EAD2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lang w:val="en-GB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DF3AB7"/>
    <w:multiLevelType w:val="hybridMultilevel"/>
    <w:tmpl w:val="8E5C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A215D"/>
    <w:multiLevelType w:val="hybridMultilevel"/>
    <w:tmpl w:val="301E3C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50B16"/>
    <w:multiLevelType w:val="hybridMultilevel"/>
    <w:tmpl w:val="93EEA534"/>
    <w:lvl w:ilvl="0" w:tplc="6BD8978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7E4636"/>
    <w:multiLevelType w:val="hybridMultilevel"/>
    <w:tmpl w:val="78F0095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0601A"/>
    <w:multiLevelType w:val="multilevel"/>
    <w:tmpl w:val="2D740DBE"/>
    <w:styleLink w:val="Headings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6" w15:restartNumberingAfterBreak="0">
    <w:nsid w:val="225305B5"/>
    <w:multiLevelType w:val="hybridMultilevel"/>
    <w:tmpl w:val="4F8C24FA"/>
    <w:lvl w:ilvl="0" w:tplc="A9DCD718">
      <w:start w:val="1"/>
      <w:numFmt w:val="bullet"/>
      <w:pStyle w:val="Paragraphedelist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69698F"/>
    <w:multiLevelType w:val="hybridMultilevel"/>
    <w:tmpl w:val="AD5626A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9F1D82"/>
    <w:multiLevelType w:val="hybridMultilevel"/>
    <w:tmpl w:val="734A7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3E6C4F"/>
    <w:multiLevelType w:val="hybridMultilevel"/>
    <w:tmpl w:val="E39A3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173C1D"/>
    <w:multiLevelType w:val="multilevel"/>
    <w:tmpl w:val="61DCC3B2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11" w15:restartNumberingAfterBreak="0">
    <w:nsid w:val="6C9B41D0"/>
    <w:multiLevelType w:val="hybridMultilevel"/>
    <w:tmpl w:val="01A8D7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9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0"/>
  </w:num>
  <w:num w:numId="12">
    <w:abstractNumId w:val="10"/>
  </w:num>
  <w:num w:numId="13">
    <w:abstractNumId w:val="6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4"/>
  </w:num>
  <w:num w:numId="21">
    <w:abstractNumId w:val="3"/>
  </w:num>
  <w:num w:numId="22">
    <w:abstractNumId w:val="7"/>
  </w:num>
  <w:num w:numId="23">
    <w:abstractNumId w:val="2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0B5"/>
    <w:rsid w:val="0001436A"/>
    <w:rsid w:val="00034304"/>
    <w:rsid w:val="00035434"/>
    <w:rsid w:val="00052A14"/>
    <w:rsid w:val="000631AC"/>
    <w:rsid w:val="000737AE"/>
    <w:rsid w:val="00077D53"/>
    <w:rsid w:val="00092665"/>
    <w:rsid w:val="00105FD9"/>
    <w:rsid w:val="00117666"/>
    <w:rsid w:val="001549D3"/>
    <w:rsid w:val="00160065"/>
    <w:rsid w:val="00177D84"/>
    <w:rsid w:val="0024445D"/>
    <w:rsid w:val="00267D18"/>
    <w:rsid w:val="00274347"/>
    <w:rsid w:val="002868E2"/>
    <w:rsid w:val="002869C3"/>
    <w:rsid w:val="00287394"/>
    <w:rsid w:val="002936E4"/>
    <w:rsid w:val="002B4A57"/>
    <w:rsid w:val="002C74CA"/>
    <w:rsid w:val="003123F4"/>
    <w:rsid w:val="00317223"/>
    <w:rsid w:val="003544FB"/>
    <w:rsid w:val="003B7D0F"/>
    <w:rsid w:val="003D2F2D"/>
    <w:rsid w:val="00401590"/>
    <w:rsid w:val="00447801"/>
    <w:rsid w:val="00452E9C"/>
    <w:rsid w:val="004735C8"/>
    <w:rsid w:val="004947A6"/>
    <w:rsid w:val="004961FF"/>
    <w:rsid w:val="004E4B33"/>
    <w:rsid w:val="00517A89"/>
    <w:rsid w:val="005250F2"/>
    <w:rsid w:val="00582BA0"/>
    <w:rsid w:val="00593EEA"/>
    <w:rsid w:val="005A5EEE"/>
    <w:rsid w:val="005C276F"/>
    <w:rsid w:val="006375C7"/>
    <w:rsid w:val="00654E8F"/>
    <w:rsid w:val="00660D05"/>
    <w:rsid w:val="006820B1"/>
    <w:rsid w:val="006B7D14"/>
    <w:rsid w:val="00701727"/>
    <w:rsid w:val="0070566C"/>
    <w:rsid w:val="00714C50"/>
    <w:rsid w:val="00725A7D"/>
    <w:rsid w:val="007501BE"/>
    <w:rsid w:val="00790BB3"/>
    <w:rsid w:val="007C206C"/>
    <w:rsid w:val="008135D6"/>
    <w:rsid w:val="00817DD6"/>
    <w:rsid w:val="0083759F"/>
    <w:rsid w:val="00885156"/>
    <w:rsid w:val="008B6C34"/>
    <w:rsid w:val="008C5B29"/>
    <w:rsid w:val="009151AA"/>
    <w:rsid w:val="0093429D"/>
    <w:rsid w:val="00943573"/>
    <w:rsid w:val="00964134"/>
    <w:rsid w:val="00970F7D"/>
    <w:rsid w:val="00994A3D"/>
    <w:rsid w:val="009C2B12"/>
    <w:rsid w:val="00A174D9"/>
    <w:rsid w:val="00AA4D24"/>
    <w:rsid w:val="00AB6715"/>
    <w:rsid w:val="00B06908"/>
    <w:rsid w:val="00B1671E"/>
    <w:rsid w:val="00B25EB8"/>
    <w:rsid w:val="00B37F4D"/>
    <w:rsid w:val="00BA13E0"/>
    <w:rsid w:val="00C10F9D"/>
    <w:rsid w:val="00C52A7B"/>
    <w:rsid w:val="00C56BAF"/>
    <w:rsid w:val="00C679AA"/>
    <w:rsid w:val="00C75972"/>
    <w:rsid w:val="00CD066B"/>
    <w:rsid w:val="00CE4FEE"/>
    <w:rsid w:val="00D060CF"/>
    <w:rsid w:val="00D97DCB"/>
    <w:rsid w:val="00DB59C3"/>
    <w:rsid w:val="00DC259A"/>
    <w:rsid w:val="00DE23E8"/>
    <w:rsid w:val="00DF2DDF"/>
    <w:rsid w:val="00E52377"/>
    <w:rsid w:val="00E537AD"/>
    <w:rsid w:val="00E64E17"/>
    <w:rsid w:val="00E866C9"/>
    <w:rsid w:val="00EA3D3C"/>
    <w:rsid w:val="00EC090A"/>
    <w:rsid w:val="00ED20B5"/>
    <w:rsid w:val="00EF2EF7"/>
    <w:rsid w:val="00F30331"/>
    <w:rsid w:val="00F46900"/>
    <w:rsid w:val="00F6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86DB94A"/>
  <w15:docId w15:val="{88748FF8-5D22-488D-A39B-60AD9369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6715"/>
    <w:pPr>
      <w:spacing w:before="120" w:after="240" w:line="240" w:lineRule="auto"/>
    </w:pPr>
    <w:rPr>
      <w:rFonts w:ascii="Times New Roman" w:hAnsi="Times New Roman"/>
      <w:sz w:val="24"/>
    </w:rPr>
  </w:style>
  <w:style w:type="paragraph" w:styleId="Titre1">
    <w:name w:val="heading 1"/>
    <w:basedOn w:val="Paragraphedeliste"/>
    <w:next w:val="Normal"/>
    <w:link w:val="Titre1Car"/>
    <w:uiPriority w:val="2"/>
    <w:qFormat/>
    <w:rsid w:val="00AB6715"/>
    <w:pPr>
      <w:numPr>
        <w:numId w:val="19"/>
      </w:numPr>
      <w:spacing w:before="240"/>
      <w:contextualSpacing w:val="0"/>
      <w:outlineLvl w:val="0"/>
    </w:pPr>
    <w:rPr>
      <w:b/>
    </w:rPr>
  </w:style>
  <w:style w:type="paragraph" w:styleId="Titre2">
    <w:name w:val="heading 2"/>
    <w:basedOn w:val="Titre1"/>
    <w:next w:val="Normal"/>
    <w:link w:val="Titre2Car"/>
    <w:uiPriority w:val="2"/>
    <w:qFormat/>
    <w:rsid w:val="00AB6715"/>
    <w:pPr>
      <w:numPr>
        <w:ilvl w:val="1"/>
      </w:numPr>
      <w:spacing w:after="200"/>
      <w:outlineLvl w:val="1"/>
    </w:pPr>
  </w:style>
  <w:style w:type="paragraph" w:styleId="Titre3">
    <w:name w:val="heading 3"/>
    <w:basedOn w:val="Normal"/>
    <w:next w:val="Normal"/>
    <w:link w:val="Titre3Car"/>
    <w:uiPriority w:val="2"/>
    <w:qFormat/>
    <w:rsid w:val="00AB6715"/>
    <w:pPr>
      <w:keepNext/>
      <w:keepLines/>
      <w:numPr>
        <w:ilvl w:val="2"/>
        <w:numId w:val="19"/>
      </w:numPr>
      <w:spacing w:before="40" w:after="120"/>
      <w:outlineLvl w:val="2"/>
    </w:pPr>
    <w:rPr>
      <w:rFonts w:eastAsiaTheme="majorEastAsia" w:cstheme="majorBidi"/>
      <w:b/>
      <w:szCs w:val="24"/>
    </w:rPr>
  </w:style>
  <w:style w:type="paragraph" w:styleId="Titre4">
    <w:name w:val="heading 4"/>
    <w:basedOn w:val="Titre3"/>
    <w:next w:val="Normal"/>
    <w:link w:val="Titre4Car"/>
    <w:uiPriority w:val="2"/>
    <w:qFormat/>
    <w:rsid w:val="00AB6715"/>
    <w:pPr>
      <w:numPr>
        <w:ilvl w:val="3"/>
      </w:numPr>
      <w:outlineLvl w:val="3"/>
    </w:pPr>
    <w:rPr>
      <w:iCs/>
    </w:rPr>
  </w:style>
  <w:style w:type="paragraph" w:styleId="Titre5">
    <w:name w:val="heading 5"/>
    <w:basedOn w:val="Titre4"/>
    <w:next w:val="Normal"/>
    <w:link w:val="Titre5Car"/>
    <w:uiPriority w:val="2"/>
    <w:qFormat/>
    <w:rsid w:val="00AB6715"/>
    <w:pPr>
      <w:numPr>
        <w:ilvl w:val="4"/>
      </w:numPr>
      <w:outlineLvl w:val="4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paragraph" w:styleId="Sous-titre">
    <w:name w:val="Subtitle"/>
    <w:basedOn w:val="Normal"/>
    <w:next w:val="Normal"/>
    <w:link w:val="Sous-titreCar"/>
    <w:uiPriority w:val="99"/>
    <w:unhideWhenUsed/>
    <w:qFormat/>
    <w:rsid w:val="00AB6715"/>
    <w:pPr>
      <w:spacing w:before="240"/>
    </w:pPr>
    <w:rPr>
      <w:rFonts w:cs="Times New Roman"/>
      <w:b/>
      <w:szCs w:val="24"/>
    </w:rPr>
  </w:style>
  <w:style w:type="character" w:customStyle="1" w:styleId="Sous-titreCar">
    <w:name w:val="Sous-titre Car"/>
    <w:basedOn w:val="Policepardfaut"/>
    <w:link w:val="Sous-titre"/>
    <w:uiPriority w:val="99"/>
    <w:rsid w:val="00AB6715"/>
    <w:rPr>
      <w:rFonts w:ascii="Times New Roman" w:hAnsi="Times New Roman" w:cs="Times New Roman"/>
      <w:b/>
      <w:sz w:val="24"/>
      <w:szCs w:val="24"/>
    </w:rPr>
  </w:style>
  <w:style w:type="paragraph" w:customStyle="1" w:styleId="AuthorList">
    <w:name w:val="Author List"/>
    <w:aliases w:val="Keywords,Abstract"/>
    <w:basedOn w:val="Sous-titre"/>
    <w:next w:val="Normal"/>
    <w:uiPriority w:val="1"/>
    <w:qFormat/>
    <w:rsid w:val="00AB6715"/>
  </w:style>
  <w:style w:type="paragraph" w:styleId="Textedebulles">
    <w:name w:val="Balloon Text"/>
    <w:basedOn w:val="Normal"/>
    <w:link w:val="TextedebullesCar"/>
    <w:uiPriority w:val="99"/>
    <w:semiHidden/>
    <w:unhideWhenUsed/>
    <w:rsid w:val="00AB6715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B6715"/>
    <w:rPr>
      <w:rFonts w:ascii="Tahoma" w:hAnsi="Tahoma" w:cs="Tahoma"/>
      <w:sz w:val="16"/>
      <w:szCs w:val="16"/>
    </w:rPr>
  </w:style>
  <w:style w:type="character" w:styleId="Titredulivre">
    <w:name w:val="Book Title"/>
    <w:basedOn w:val="Policepardfaut"/>
    <w:uiPriority w:val="33"/>
    <w:qFormat/>
    <w:rsid w:val="00AB6715"/>
    <w:rPr>
      <w:rFonts w:ascii="Times New Roman" w:hAnsi="Times New Roman"/>
      <w:b/>
      <w:bCs/>
      <w:i/>
      <w:iCs/>
      <w:spacing w:val="5"/>
    </w:rPr>
  </w:style>
  <w:style w:type="paragraph" w:styleId="Lgende">
    <w:name w:val="caption"/>
    <w:basedOn w:val="Normal"/>
    <w:next w:val="Sansinterligne"/>
    <w:uiPriority w:val="35"/>
    <w:unhideWhenUsed/>
    <w:qFormat/>
    <w:rsid w:val="00AB6715"/>
    <w:pPr>
      <w:keepNext/>
    </w:pPr>
    <w:rPr>
      <w:rFonts w:cs="Times New Roman"/>
      <w:b/>
      <w:bCs/>
      <w:szCs w:val="24"/>
    </w:rPr>
  </w:style>
  <w:style w:type="paragraph" w:styleId="Sansinterligne">
    <w:name w:val="No Spacing"/>
    <w:uiPriority w:val="99"/>
    <w:unhideWhenUsed/>
    <w:qFormat/>
    <w:rsid w:val="00AB6715"/>
    <w:pPr>
      <w:spacing w:after="0" w:line="240" w:lineRule="auto"/>
    </w:pPr>
    <w:rPr>
      <w:rFonts w:ascii="Times New Roman" w:hAnsi="Times New Roman"/>
      <w:sz w:val="24"/>
    </w:rPr>
  </w:style>
  <w:style w:type="character" w:styleId="Marquedecommentaire">
    <w:name w:val="annotation reference"/>
    <w:basedOn w:val="Policepardfaut"/>
    <w:uiPriority w:val="99"/>
    <w:semiHidden/>
    <w:unhideWhenUsed/>
    <w:rsid w:val="00AB671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B671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B671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B6715"/>
    <w:rPr>
      <w:rFonts w:ascii="Times New Roman" w:hAnsi="Times New Roman"/>
      <w:b/>
      <w:bCs/>
      <w:sz w:val="20"/>
      <w:szCs w:val="20"/>
    </w:rPr>
  </w:style>
  <w:style w:type="character" w:styleId="Accentuation">
    <w:name w:val="Emphasis"/>
    <w:basedOn w:val="Policepardfaut"/>
    <w:uiPriority w:val="20"/>
    <w:qFormat/>
    <w:rsid w:val="00AB6715"/>
    <w:rPr>
      <w:rFonts w:ascii="Times New Roman" w:hAnsi="Times New Roman"/>
      <w:i/>
      <w:iCs/>
    </w:rPr>
  </w:style>
  <w:style w:type="character" w:styleId="Appeldenotedefin">
    <w:name w:val="endnote reference"/>
    <w:basedOn w:val="Policepardfaut"/>
    <w:uiPriority w:val="99"/>
    <w:semiHidden/>
    <w:unhideWhenUsed/>
    <w:rsid w:val="00AB6715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B6715"/>
    <w:rPr>
      <w:rFonts w:ascii="Times New Roman" w:hAnsi="Times New Roman"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AB6715"/>
    <w:rPr>
      <w:color w:val="800080" w:themeColor="followedHyperlink"/>
      <w:u w:val="single"/>
    </w:rPr>
  </w:style>
  <w:style w:type="paragraph" w:styleId="Pieddepage">
    <w:name w:val="footer"/>
    <w:basedOn w:val="Normal"/>
    <w:link w:val="PieddepageCar"/>
    <w:uiPriority w:val="99"/>
    <w:unhideWhenUsed/>
    <w:rsid w:val="00AB6715"/>
    <w:pPr>
      <w:tabs>
        <w:tab w:val="center" w:pos="4844"/>
        <w:tab w:val="right" w:pos="9689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AB6715"/>
    <w:rPr>
      <w:rFonts w:ascii="Times New Roman" w:hAnsi="Times New Roman"/>
      <w:sz w:val="24"/>
    </w:rPr>
  </w:style>
  <w:style w:type="character" w:styleId="Appelnotedebasdep">
    <w:name w:val="footnote reference"/>
    <w:basedOn w:val="Policepardfaut"/>
    <w:uiPriority w:val="99"/>
    <w:semiHidden/>
    <w:unhideWhenUsed/>
    <w:rsid w:val="00AB6715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AB6715"/>
    <w:pPr>
      <w:tabs>
        <w:tab w:val="center" w:pos="4844"/>
        <w:tab w:val="right" w:pos="9689"/>
      </w:tabs>
    </w:pPr>
    <w:rPr>
      <w:b/>
    </w:rPr>
  </w:style>
  <w:style w:type="character" w:customStyle="1" w:styleId="En-tteCar">
    <w:name w:val="En-tête Car"/>
    <w:basedOn w:val="Policepardfaut"/>
    <w:link w:val="En-tte"/>
    <w:uiPriority w:val="99"/>
    <w:rsid w:val="00AB6715"/>
    <w:rPr>
      <w:rFonts w:ascii="Times New Roman" w:hAnsi="Times New Roman"/>
      <w:b/>
      <w:sz w:val="24"/>
    </w:rPr>
  </w:style>
  <w:style w:type="paragraph" w:styleId="Paragraphedeliste">
    <w:name w:val="List Paragraph"/>
    <w:basedOn w:val="Normal"/>
    <w:uiPriority w:val="3"/>
    <w:qFormat/>
    <w:rsid w:val="00AB6715"/>
    <w:pPr>
      <w:numPr>
        <w:numId w:val="13"/>
      </w:numPr>
      <w:contextualSpacing/>
    </w:pPr>
    <w:rPr>
      <w:rFonts w:eastAsia="Cambria" w:cs="Times New Roman"/>
      <w:szCs w:val="24"/>
    </w:rPr>
  </w:style>
  <w:style w:type="numbering" w:customStyle="1" w:styleId="Headings">
    <w:name w:val="Headings"/>
    <w:uiPriority w:val="99"/>
    <w:rsid w:val="00AB6715"/>
    <w:pPr>
      <w:numPr>
        <w:numId w:val="14"/>
      </w:numPr>
    </w:pPr>
  </w:style>
  <w:style w:type="character" w:styleId="Lienhypertexte">
    <w:name w:val="Hyperlink"/>
    <w:basedOn w:val="Policepardfaut"/>
    <w:uiPriority w:val="99"/>
    <w:unhideWhenUsed/>
    <w:rsid w:val="00AB6715"/>
    <w:rPr>
      <w:color w:val="0000FF"/>
      <w:u w:val="single"/>
    </w:rPr>
  </w:style>
  <w:style w:type="character" w:styleId="Emphaseintense">
    <w:name w:val="Intense Emphasis"/>
    <w:basedOn w:val="Policepardfaut"/>
    <w:uiPriority w:val="21"/>
    <w:unhideWhenUsed/>
    <w:rsid w:val="00AB6715"/>
    <w:rPr>
      <w:rFonts w:ascii="Times New Roman" w:hAnsi="Times New Roman"/>
      <w:i/>
      <w:iCs/>
      <w:color w:val="auto"/>
    </w:rPr>
  </w:style>
  <w:style w:type="character" w:styleId="Rfrenceintense">
    <w:name w:val="Intense Reference"/>
    <w:basedOn w:val="Policepardfaut"/>
    <w:uiPriority w:val="32"/>
    <w:qFormat/>
    <w:rsid w:val="00AB6715"/>
    <w:rPr>
      <w:b/>
      <w:bCs/>
      <w:smallCaps/>
      <w:color w:val="auto"/>
      <w:spacing w:val="5"/>
    </w:rPr>
  </w:style>
  <w:style w:type="character" w:styleId="Numrodeligne">
    <w:name w:val="line number"/>
    <w:basedOn w:val="Policepardfaut"/>
    <w:uiPriority w:val="99"/>
    <w:semiHidden/>
    <w:unhideWhenUsed/>
    <w:rsid w:val="00AB6715"/>
  </w:style>
  <w:style w:type="character" w:customStyle="1" w:styleId="Titre3Car">
    <w:name w:val="Titre 3 Car"/>
    <w:basedOn w:val="Policepardfaut"/>
    <w:link w:val="Titre3"/>
    <w:uiPriority w:val="2"/>
    <w:rsid w:val="00AB671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paragraph" w:styleId="NormalWeb">
    <w:name w:val="Normal (Web)"/>
    <w:basedOn w:val="Normal"/>
    <w:uiPriority w:val="99"/>
    <w:unhideWhenUsed/>
    <w:rsid w:val="00AB6715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rsid w:val="00AB67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AB6715"/>
    <w:rPr>
      <w:rFonts w:ascii="Times New Roman" w:hAnsi="Times New Roman"/>
      <w:i/>
      <w:iCs/>
      <w:color w:val="404040" w:themeColor="text1" w:themeTint="BF"/>
      <w:sz w:val="24"/>
    </w:rPr>
  </w:style>
  <w:style w:type="character" w:styleId="lev">
    <w:name w:val="Strong"/>
    <w:basedOn w:val="Policepardfaut"/>
    <w:uiPriority w:val="22"/>
    <w:qFormat/>
    <w:rsid w:val="00AB6715"/>
    <w:rPr>
      <w:rFonts w:ascii="Times New Roman" w:hAnsi="Times New Roman"/>
      <w:b/>
      <w:bCs/>
    </w:rPr>
  </w:style>
  <w:style w:type="character" w:styleId="Emphaseple">
    <w:name w:val="Subtle Emphasis"/>
    <w:basedOn w:val="Policepardfaut"/>
    <w:uiPriority w:val="19"/>
    <w:qFormat/>
    <w:rsid w:val="00AB6715"/>
    <w:rPr>
      <w:rFonts w:ascii="Times New Roman" w:hAnsi="Times New Roman"/>
      <w:i/>
      <w:iCs/>
      <w:color w:val="404040" w:themeColor="text1" w:themeTint="BF"/>
    </w:rPr>
  </w:style>
  <w:style w:type="table" w:styleId="Grilledutableau">
    <w:name w:val="Table Grid"/>
    <w:basedOn w:val="TableauNormal"/>
    <w:uiPriority w:val="59"/>
    <w:rsid w:val="00AB6715"/>
    <w:pPr>
      <w:spacing w:after="0" w:line="240" w:lineRule="auto"/>
    </w:pPr>
    <w:rPr>
      <w:rFonts w:asciiTheme="majorHAnsi" w:hAnsiTheme="maj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qFormat/>
    <w:rsid w:val="00AB6715"/>
    <w:pPr>
      <w:suppressLineNumbers/>
      <w:spacing w:before="240" w:after="360"/>
      <w:jc w:val="center"/>
    </w:pPr>
    <w:rPr>
      <w:rFonts w:cs="Times New Roman"/>
      <w:b/>
      <w:sz w:val="32"/>
      <w:szCs w:val="32"/>
    </w:rPr>
  </w:style>
  <w:style w:type="character" w:customStyle="1" w:styleId="TitreCar">
    <w:name w:val="Titre Car"/>
    <w:basedOn w:val="Policepardfaut"/>
    <w:link w:val="Titre"/>
    <w:rsid w:val="00AB6715"/>
    <w:rPr>
      <w:rFonts w:ascii="Times New Roman" w:hAnsi="Times New Roman" w:cs="Times New Roman"/>
      <w:b/>
      <w:sz w:val="32"/>
      <w:szCs w:val="32"/>
    </w:rPr>
  </w:style>
  <w:style w:type="paragraph" w:customStyle="1" w:styleId="SupplementaryMaterial">
    <w:name w:val="Supplementary Material"/>
    <w:basedOn w:val="Titre"/>
    <w:next w:val="Titre"/>
    <w:qFormat/>
    <w:rsid w:val="0001436A"/>
    <w:pPr>
      <w:spacing w:after="120"/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ean-sebastien.barbier@lsce.ipsl.fr" TargetMode="Externa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mailto:rachid.dris@u-pec.fr" TargetMode="External"/><Relationship Id="rId14" Type="http://schemas.openxmlformats.org/officeDocument/2006/relationships/image" Target="media/image5.png"/><Relationship Id="rId22" Type="http://schemas.microsoft.com/office/2016/09/relationships/commentsIds" Target="commentsId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hua.stocco\Documents\Templates\Frontiers_Word_Templates\Supplementary_Materi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42CD7E25-07B4-4520-A767-E91DB60F5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Supplementary_Material</Template>
  <TotalTime>0</TotalTime>
  <Pages>6</Pages>
  <Words>845</Words>
  <Characters>4653</Characters>
  <Application>Microsoft Office Word</Application>
  <DocSecurity>0</DocSecurity>
  <Lines>38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Frontiers Media SA</dc:creator>
  <cp:lastModifiedBy>jbarbier</cp:lastModifiedBy>
  <cp:revision>2</cp:revision>
  <cp:lastPrinted>2013-10-03T12:51:00Z</cp:lastPrinted>
  <dcterms:created xsi:type="dcterms:W3CDTF">2022-06-22T15:14:00Z</dcterms:created>
  <dcterms:modified xsi:type="dcterms:W3CDTF">2022-06-22T15:14:00Z</dcterms:modified>
</cp:coreProperties>
</file>