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F3864"/>
          <w:sz w:val="32"/>
          <w:szCs w:val="32"/>
        </w:rPr>
        <w:t xml:space="preserve">JOSEPH AROCKIA ARUN LOUIS MIRANDA</w:t>
      </w:r>
    </w:p>
    <w:p>
      <w:pPr>
        <w:spacing w:after="40"/>
        <w:jc w:val="center"/>
      </w:pPr>
      <w:r>
        <w:rPr>
          <w:rFonts w:ascii="Calibri" w:cs="Calibri" w:eastAsia="Calibri" w:hAnsi="Calibri"/>
          <w:b/>
          <w:bCs/>
          <w:sz w:val="22"/>
          <w:szCs w:val="22"/>
        </w:rPr>
        <w:t xml:space="preserve">Senior HSES Advisor | Oil &amp; Gas | Projects &amp; Operations</w:t>
      </w:r>
    </w:p>
    <w:p>
      <w:pPr>
        <w:spacing w:after="20"/>
        <w:jc w:val="center"/>
      </w:pPr>
      <w:r>
        <w:rPr>
          <w:rFonts w:ascii="Calibri" w:cs="Calibri" w:eastAsia="Calibri" w:hAnsi="Calibri"/>
          <w:sz w:val="19"/>
          <w:szCs w:val="19"/>
        </w:rPr>
        <w:t xml:space="preserve">Email: arunmiranda@gmail.com | Phone: +91 77086 52155 (India) | +993 63 997189 (Turkmenistan)</w:t>
      </w:r>
    </w:p>
    <w:p>
      <w:pPr>
        <w:spacing w:after="120"/>
        <w:jc w:val="center"/>
      </w:pPr>
      <w:r>
        <w:rPr>
          <w:rFonts w:ascii="Calibri" w:cs="Calibri" w:eastAsia="Calibri" w:hAnsi="Calibri"/>
          <w:sz w:val="19"/>
          <w:szCs w:val="19"/>
        </w:rPr>
        <w:t xml:space="preserve">Nationality: Indian | Available for international and rotational assignments</w:t>
      </w:r>
    </w:p>
    <w:p>
      <w:pPr>
        <w:keepNext/>
        <w:pBdr>
          <w:bottom w:val="single" w:color="1F3864" w:sz="6" w:space="1"/>
        </w:pBdr>
        <w:spacing w:after="80" w:before="220"/>
      </w:pPr>
      <w:r>
        <w:rPr>
          <w:rFonts w:ascii="Calibri" w:cs="Calibri" w:eastAsia="Calibri" w:hAnsi="Calibri"/>
          <w:b/>
          <w:bCs/>
          <w:color w:val="1F3864"/>
          <w:sz w:val="22"/>
          <w:szCs w:val="22"/>
        </w:rPr>
        <w:t xml:space="preserve">PROFESSIONAL SUMMARY</w:t>
      </w:r>
    </w:p>
    <w:p>
      <w:pPr>
        <w:spacing w:after="80"/>
        <w:jc w:val="both"/>
      </w:pPr>
      <w:r>
        <w:rPr>
          <w:rFonts w:ascii="Calibri" w:cs="Calibri" w:eastAsia="Calibri" w:hAnsi="Calibri"/>
          <w:sz w:val="20"/>
          <w:szCs w:val="20"/>
        </w:rPr>
        <w:t xml:space="preserve">HSES professional with 25 years of experience, including 15+ years in Oil &amp; Gas HSES across gas processing, upstream, pipeline, terminal, refinery and petrochemical projects and operations in Turkmenistan, Oman, Kazakhstan, the UAE and Qatar. Holds a Diploma in Fire Engineering &amp; Safety Management, a Diploma in Industrial Safety and NEBOSH IGC. Experienced in developing and implementing HSES plans, procedures and instructions, and in giving HSES guidance to frontline supervision and field personnel. Mentors and coaches junior HSES staff. Takes part in HSES prequalification of subcontractors and vendors and monitors their compliance with safe work practices. Develops Toolbox Talk (TBT) plans and material, takes part in risk assessments and maintains risk registers, and controls Permit to Work (PTW) compliance through inspections. Plans and conducts HSES audits and inspections and tracks findings to close-out (98% closure rate). Leads emergency response drills (including drill reports and emergency equipment inspection) and incident investigations. Conversant with local and international HSES laws, codes and standards (ISO 45001, ISO 14001, Chevron OEMS, PDO and CPC requirements). Strong communication, presentation, interpersonal, conflict-resolution and leadership skills, built leading multinational workforces of 5,000+.</w:t>
      </w:r>
    </w:p>
    <w:p>
      <w:pPr>
        <w:keepNext/>
        <w:pBdr>
          <w:bottom w:val="single" w:color="1F3864" w:sz="6" w:space="1"/>
        </w:pBdr>
        <w:spacing w:after="80" w:before="220"/>
      </w:pPr>
      <w:r>
        <w:rPr>
          <w:rFonts w:ascii="Calibri" w:cs="Calibri" w:eastAsia="Calibri" w:hAnsi="Calibri"/>
          <w:b/>
          <w:bCs/>
          <w:color w:val="1F3864"/>
          <w:sz w:val="22"/>
          <w:szCs w:val="22"/>
        </w:rPr>
        <w:t xml:space="preserve">CORE HSES COMPETENCIES</w:t>
      </w:r>
    </w:p>
    <w:p>
      <w:pPr>
        <w:spacing w:after="80"/>
        <w:jc w:val="both"/>
      </w:pPr>
      <w:r>
        <w:rPr>
          <w:rFonts w:ascii="Calibri" w:cs="Calibri" w:eastAsia="Calibri" w:hAnsi="Calibri"/>
          <w:sz w:val="20"/>
          <w:szCs w:val="20"/>
        </w:rPr>
        <w:t xml:space="preserve">HSES Plans, Procedures &amp; Instructions | HSES Guidance to Frontline Supervision | Mentoring &amp; Coaching of HSES Staff | Subcontractor &amp; Vendor HSES Prequalification | Subcontractor &amp; Vendor HSES Compliance Monitoring | Toolbox Talk (TBT) Planning &amp; Delivery | Contractor HSES Management System Review | Risk Assessment | Risk Register Management | HSES Activity Plan Execution | Permit to Work (PTW) Planning, Inspection &amp; Compliance | HSES Audits &amp; Inspections | Audit &amp; Inspection Findings Tracking &amp; Reporting | HSES Initiatives &amp; Behaviour-Based Safety | Emergency Response Drills, Reports &amp; Equipment Inspection | Incident Investigation &amp; Reporting (ICAM / RCA) | HSES Training &amp; Competence | JSA | HAZID | HAZOP | LOPA | Bow-Tie | PSSR | MOC | Confined Space | LOTO | Hot Work | Working at Height | Critical Lifting | ISO 45001 | ISO 14001 | Local &amp; International HSES Laws, Codes &amp; Regulations | HSES KPI Reporting</w:t>
      </w:r>
    </w:p>
    <w:p>
      <w:pPr>
        <w:keepNext/>
        <w:pBdr>
          <w:bottom w:val="single" w:color="1F3864" w:sz="6" w:space="1"/>
        </w:pBdr>
        <w:spacing w:after="80" w:before="220"/>
      </w:pPr>
      <w:r>
        <w:rPr>
          <w:rFonts w:ascii="Calibri" w:cs="Calibri" w:eastAsia="Calibri" w:hAnsi="Calibri"/>
          <w:b/>
          <w:bCs/>
          <w:color w:val="1F3864"/>
          <w:sz w:val="22"/>
          <w:szCs w:val="22"/>
        </w:rPr>
        <w:t xml:space="preserve">KEY SKILLS</w:t>
      </w:r>
    </w:p>
    <w:p>
      <w:pPr>
        <w:pStyle w:val="ListParagraph"/>
        <w:numPr>
          <w:ilvl w:val="0"/>
          <w:numId w:val="2"/>
        </w:numPr>
        <w:spacing w:after="40"/>
      </w:pPr>
      <w:r>
        <w:rPr>
          <w:rFonts w:ascii="Calibri" w:cs="Calibri" w:eastAsia="Calibri" w:hAnsi="Calibri"/>
          <w:b/>
          <w:bCs/>
          <w:sz w:val="20"/>
          <w:szCs w:val="20"/>
        </w:rPr>
        <w:t xml:space="preserve">Communication &amp; presentation (written and spoken):</w:t>
      </w:r>
      <w:r>
        <w:rPr>
          <w:rFonts w:ascii="Calibri" w:cs="Calibri" w:eastAsia="Calibri" w:hAnsi="Calibri"/>
          <w:sz w:val="20"/>
          <w:szCs w:val="20"/>
        </w:rPr>
        <w:t xml:space="preserve"> delivered HSES training, inductions and safety leadership training to 200+ supervisors and workforces of 5,000+; prepared HSES reports, plans and dashboards</w:t>
      </w:r>
    </w:p>
    <w:p>
      <w:pPr>
        <w:pStyle w:val="ListParagraph"/>
        <w:numPr>
          <w:ilvl w:val="0"/>
          <w:numId w:val="2"/>
        </w:numPr>
        <w:spacing w:after="40"/>
      </w:pPr>
      <w:r>
        <w:rPr>
          <w:rFonts w:ascii="Calibri" w:cs="Calibri" w:eastAsia="Calibri" w:hAnsi="Calibri"/>
          <w:b/>
          <w:bCs/>
          <w:sz w:val="20"/>
          <w:szCs w:val="20"/>
        </w:rPr>
        <w:t xml:space="preserve">Interpersonal skills:</w:t>
      </w:r>
      <w:r>
        <w:rPr>
          <w:rFonts w:ascii="Calibri" w:cs="Calibri" w:eastAsia="Calibri" w:hAnsi="Calibri"/>
          <w:sz w:val="20"/>
          <w:szCs w:val="20"/>
        </w:rPr>
        <w:t xml:space="preserve"> worked effectively with multinational workforces, clients (Chevron/TCO, PDO, CPC-JSC, EGA) and subcontractors in six languages</w:t>
      </w:r>
    </w:p>
    <w:p>
      <w:pPr>
        <w:pStyle w:val="ListParagraph"/>
        <w:numPr>
          <w:ilvl w:val="0"/>
          <w:numId w:val="2"/>
        </w:numPr>
        <w:spacing w:after="40"/>
      </w:pPr>
      <w:r>
        <w:rPr>
          <w:rFonts w:ascii="Calibri" w:cs="Calibri" w:eastAsia="Calibri" w:hAnsi="Calibri"/>
          <w:b/>
          <w:bCs/>
          <w:sz w:val="20"/>
          <w:szCs w:val="20"/>
        </w:rPr>
        <w:t xml:space="preserve">Conflict resolution:</w:t>
      </w:r>
      <w:r>
        <w:rPr>
          <w:rFonts w:ascii="Calibri" w:cs="Calibri" w:eastAsia="Calibri" w:hAnsi="Calibri"/>
          <w:sz w:val="20"/>
          <w:szCs w:val="20"/>
        </w:rPr>
        <w:t xml:space="preserve"> reconciled differing Russian and Kazakhstan HSES regulatory requirements into one harmonised project standard</w:t>
      </w:r>
    </w:p>
    <w:p>
      <w:pPr>
        <w:pStyle w:val="ListParagraph"/>
        <w:numPr>
          <w:ilvl w:val="0"/>
          <w:numId w:val="2"/>
        </w:numPr>
        <w:spacing w:after="40"/>
      </w:pPr>
      <w:r>
        <w:rPr>
          <w:rFonts w:ascii="Calibri" w:cs="Calibri" w:eastAsia="Calibri" w:hAnsi="Calibri"/>
          <w:b/>
          <w:bCs/>
          <w:sz w:val="20"/>
          <w:szCs w:val="20"/>
        </w:rPr>
        <w:t xml:space="preserve">Leadership:</w:t>
      </w:r>
      <w:r>
        <w:rPr>
          <w:rFonts w:ascii="Calibri" w:cs="Calibri" w:eastAsia="Calibri" w:hAnsi="Calibri"/>
          <w:sz w:val="20"/>
          <w:szCs w:val="20"/>
        </w:rPr>
        <w:t xml:space="preserve"> led 50+ HSES professionals; chaired the IIF Leadership Team</w:t>
      </w:r>
    </w:p>
    <w:p>
      <w:pPr>
        <w:keepNext/>
        <w:pBdr>
          <w:bottom w:val="single" w:color="1F3864" w:sz="6" w:space="1"/>
        </w:pBdr>
        <w:spacing w:after="80" w:before="220"/>
      </w:pPr>
      <w:r>
        <w:rPr>
          <w:rFonts w:ascii="Calibri" w:cs="Calibri" w:eastAsia="Calibri" w:hAnsi="Calibri"/>
          <w:b/>
          <w:bCs/>
          <w:color w:val="1F3864"/>
          <w:sz w:val="22"/>
          <w:szCs w:val="22"/>
        </w:rPr>
        <w:t xml:space="preserve">KEY HSES ACHIEVEMENTS</w:t>
      </w:r>
    </w:p>
    <w:p>
      <w:pPr>
        <w:pStyle w:val="ListParagraph"/>
        <w:numPr>
          <w:ilvl w:val="0"/>
          <w:numId w:val="2"/>
        </w:numPr>
        <w:spacing w:after="40"/>
      </w:pPr>
      <w:r>
        <w:rPr>
          <w:rFonts w:ascii="Calibri" w:cs="Calibri" w:eastAsia="Calibri" w:hAnsi="Calibri"/>
          <w:b/>
          <w:bCs/>
          <w:sz w:val="20"/>
          <w:szCs w:val="20"/>
        </w:rPr>
        <w:t xml:space="preserve">20M, 10M, 8M and 5M man-hours without LTI:</w:t>
      </w:r>
      <w:r>
        <w:rPr>
          <w:rFonts w:ascii="Calibri" w:cs="Calibri" w:eastAsia="Calibri" w:hAnsi="Calibri"/>
          <w:sz w:val="20"/>
          <w:szCs w:val="20"/>
        </w:rPr>
        <w:t xml:space="preserve"> EMAL Smelter (UAE), GASCO 4th NGL Train (UAE), PDO Nimr-G &amp; Karim West (Oman), CPC Pump Station (Kazakhstan)</w:t>
      </w:r>
    </w:p>
    <w:p>
      <w:pPr>
        <w:pStyle w:val="ListParagraph"/>
        <w:numPr>
          <w:ilvl w:val="0"/>
          <w:numId w:val="2"/>
        </w:numPr>
        <w:spacing w:after="40"/>
      </w:pPr>
      <w:r>
        <w:rPr>
          <w:rFonts w:ascii="Calibri" w:cs="Calibri" w:eastAsia="Calibri" w:hAnsi="Calibri"/>
          <w:b/>
          <w:bCs/>
          <w:sz w:val="20"/>
          <w:szCs w:val="20"/>
        </w:rPr>
        <w:t xml:space="preserve">8M total man-hours without LTI, TRIR 0.12:</w:t>
      </w:r>
      <w:r>
        <w:rPr>
          <w:rFonts w:ascii="Calibri" w:cs="Calibri" w:eastAsia="Calibri" w:hAnsi="Calibri"/>
          <w:sz w:val="20"/>
          <w:szCs w:val="20"/>
        </w:rPr>
        <w:t xml:space="preserve"> Tengizchevroil Future Growth Projects, Kazakhstan</w:t>
      </w:r>
    </w:p>
    <w:p>
      <w:pPr>
        <w:pStyle w:val="ListParagraph"/>
        <w:numPr>
          <w:ilvl w:val="0"/>
          <w:numId w:val="2"/>
        </w:numPr>
        <w:spacing w:after="40"/>
      </w:pPr>
      <w:r>
        <w:rPr>
          <w:rFonts w:ascii="Calibri" w:cs="Calibri" w:eastAsia="Calibri" w:hAnsi="Calibri"/>
          <w:b/>
          <w:bCs/>
          <w:sz w:val="20"/>
          <w:szCs w:val="20"/>
        </w:rPr>
        <w:t xml:space="preserve">Zero recordable injuries (TRIR 0.0):</w:t>
      </w:r>
      <w:r>
        <w:rPr>
          <w:rFonts w:ascii="Calibri" w:cs="Calibri" w:eastAsia="Calibri" w:hAnsi="Calibri"/>
          <w:sz w:val="20"/>
          <w:szCs w:val="20"/>
        </w:rPr>
        <w:t xml:space="preserve"> OTTCO Al Duqm bulk terminal, Oman</w:t>
      </w:r>
    </w:p>
    <w:p>
      <w:pPr>
        <w:pStyle w:val="ListParagraph"/>
        <w:numPr>
          <w:ilvl w:val="0"/>
          <w:numId w:val="2"/>
        </w:numPr>
        <w:spacing w:after="40"/>
      </w:pPr>
      <w:r>
        <w:rPr>
          <w:rFonts w:ascii="Calibri" w:cs="Calibri" w:eastAsia="Calibri" w:hAnsi="Calibri"/>
          <w:b/>
          <w:bCs/>
          <w:sz w:val="20"/>
          <w:szCs w:val="20"/>
        </w:rPr>
        <w:t xml:space="preserve">98% corrective-action closure rate</w:t>
      </w:r>
      <w:r>
        <w:rPr>
          <w:rFonts w:ascii="Calibri" w:cs="Calibri" w:eastAsia="Calibri" w:hAnsi="Calibri"/>
          <w:sz w:val="20"/>
          <w:szCs w:val="20"/>
        </w:rPr>
        <w:t xml:space="preserve">; </w:t>
      </w:r>
      <w:r>
        <w:rPr>
          <w:rFonts w:ascii="Calibri" w:cs="Calibri" w:eastAsia="Calibri" w:hAnsi="Calibri"/>
          <w:b/>
          <w:bCs/>
          <w:sz w:val="20"/>
          <w:szCs w:val="20"/>
        </w:rPr>
        <w:t xml:space="preserve">95% workforce participation</w:t>
      </w:r>
      <w:r>
        <w:rPr>
          <w:rFonts w:ascii="Calibri" w:cs="Calibri" w:eastAsia="Calibri" w:hAnsi="Calibri"/>
          <w:sz w:val="20"/>
          <w:szCs w:val="20"/>
        </w:rPr>
        <w:t xml:space="preserve"> in behavioural safety observations</w:t>
      </w:r>
    </w:p>
    <w:p>
      <w:pPr>
        <w:pStyle w:val="ListParagraph"/>
        <w:numPr>
          <w:ilvl w:val="0"/>
          <w:numId w:val="2"/>
        </w:numPr>
        <w:spacing w:after="40"/>
      </w:pPr>
      <w:r>
        <w:rPr>
          <w:rFonts w:ascii="Calibri" w:cs="Calibri" w:eastAsia="Calibri" w:hAnsi="Calibri"/>
          <w:b/>
          <w:bCs/>
          <w:sz w:val="20"/>
          <w:szCs w:val="20"/>
        </w:rPr>
        <w:t xml:space="preserve">PDO HSE Excellence Award performance</w:t>
      </w:r>
      <w:r>
        <w:rPr>
          <w:rFonts w:ascii="Calibri" w:cs="Calibri" w:eastAsia="Calibri" w:hAnsi="Calibri"/>
          <w:sz w:val="20"/>
          <w:szCs w:val="20"/>
        </w:rPr>
        <w:t xml:space="preserve"> (TRIR 0.15); </w:t>
      </w:r>
      <w:r>
        <w:rPr>
          <w:rFonts w:ascii="Calibri" w:cs="Calibri" w:eastAsia="Calibri" w:hAnsi="Calibri"/>
          <w:b/>
          <w:bCs/>
          <w:sz w:val="20"/>
          <w:szCs w:val="20"/>
        </w:rPr>
        <w:t xml:space="preserve">Certificate of Excellence</w:t>
      </w:r>
      <w:r>
        <w:rPr>
          <w:rFonts w:ascii="Calibri" w:cs="Calibri" w:eastAsia="Calibri" w:hAnsi="Calibri"/>
          <w:sz w:val="20"/>
          <w:szCs w:val="20"/>
        </w:rPr>
        <w:t xml:space="preserve"> from CPC-JSC</w:t>
      </w:r>
    </w:p>
    <w:p>
      <w:pPr>
        <w:keepNext/>
        <w:pBdr>
          <w:bottom w:val="single" w:color="1F3864" w:sz="6" w:space="1"/>
        </w:pBdr>
        <w:spacing w:after="80" w:before="220"/>
      </w:pPr>
      <w:r>
        <w:rPr>
          <w:rFonts w:ascii="Calibri" w:cs="Calibri" w:eastAsia="Calibri" w:hAnsi="Calibri"/>
          <w:b/>
          <w:bCs/>
          <w:color w:val="1F3864"/>
          <w:sz w:val="22"/>
          <w:szCs w:val="22"/>
        </w:rPr>
        <w:t xml:space="preserve">PROFESSIONAL EXPERIENCE</w:t>
      </w:r>
    </w:p>
    <w:p>
      <w:pPr>
        <w:keepNext/>
        <w:tabs>
          <w:tab w:val="right" w:pos="10466"/>
        </w:tabs>
        <w:spacing w:after="0" w:before="160"/>
      </w:pPr>
      <w:r>
        <w:rPr>
          <w:rFonts w:ascii="Calibri" w:cs="Calibri" w:eastAsia="Calibri" w:hAnsi="Calibri"/>
          <w:b/>
          <w:bCs/>
          <w:color w:val="1F3864"/>
          <w:sz w:val="21"/>
          <w:szCs w:val="21"/>
        </w:rPr>
        <w:t xml:space="preserve">Technical Assessor – HSE</w:t>
      </w:r>
      <w:r>
        <w:rPr>
          <w:rFonts w:ascii="Calibri" w:cs="Calibri" w:eastAsia="Calibri" w:hAnsi="Calibri"/>
          <w:b/>
          <w:bCs/>
          <w:sz w:val="20"/>
          <w:szCs w:val="20"/>
        </w:rPr>
        <w:t xml:space="preserve">	Dec 2024 – Present</w:t>
      </w:r>
    </w:p>
    <w:p>
      <w:pPr>
        <w:keepNext/>
        <w:spacing w:after="0"/>
      </w:pPr>
      <w:r>
        <w:rPr>
          <w:rFonts w:ascii="Calibri" w:cs="Calibri" w:eastAsia="Calibri" w:hAnsi="Calibri"/>
          <w:b/>
          <w:bCs/>
          <w:sz w:val="20"/>
          <w:szCs w:val="20"/>
        </w:rPr>
        <w:t xml:space="preserve">Petrofac International Limited | Turkmenistan</w:t>
      </w:r>
    </w:p>
    <w:p>
      <w:pPr>
        <w:keepNext/>
        <w:spacing w:after="40"/>
      </w:pPr>
      <w:r>
        <w:rPr>
          <w:rFonts w:ascii="Calibri" w:cs="Calibri" w:eastAsia="Calibri" w:hAnsi="Calibri"/>
          <w:i/>
          <w:iCs/>
          <w:sz w:val="19"/>
          <w:szCs w:val="19"/>
        </w:rPr>
        <w:t xml:space="preserve">Galkynysh Gas Field O&amp;M Project: Central Processing Facilities 1 &amp; 1A</w:t>
      </w:r>
    </w:p>
    <w:p>
      <w:pPr>
        <w:pStyle w:val="ListParagraph"/>
        <w:numPr>
          <w:ilvl w:val="0"/>
          <w:numId w:val="2"/>
        </w:numPr>
        <w:spacing w:after="40"/>
      </w:pPr>
      <w:r>
        <w:rPr>
          <w:rFonts w:ascii="Calibri" w:cs="Calibri" w:eastAsia="Calibri" w:hAnsi="Calibri"/>
          <w:sz w:val="20"/>
          <w:szCs w:val="20"/>
        </w:rPr>
        <w:t xml:space="preserve">Provide HSES guidance to frontline supervision and field personnel on JSA, HAZID, HAZOP and Bow-Tie risk assessments for maintenance activities.</w:t>
      </w:r>
    </w:p>
    <w:p>
      <w:pPr>
        <w:pStyle w:val="ListParagraph"/>
        <w:numPr>
          <w:ilvl w:val="0"/>
          <w:numId w:val="2"/>
        </w:numPr>
        <w:spacing w:after="40"/>
      </w:pPr>
      <w:r>
        <w:rPr>
          <w:rFonts w:ascii="Calibri" w:cs="Calibri" w:eastAsia="Calibri" w:hAnsi="Calibri"/>
          <w:sz w:val="20"/>
          <w:szCs w:val="20"/>
        </w:rPr>
        <w:t xml:space="preserve">Assist with planning Permit to Work (PTW) activities for critical high-risk tasks (confined space, hot work, working at height, critical lifting), and inspect to ensure compliance with PTW controls.</w:t>
      </w:r>
    </w:p>
    <w:p>
      <w:pPr>
        <w:pStyle w:val="ListParagraph"/>
        <w:numPr>
          <w:ilvl w:val="0"/>
          <w:numId w:val="2"/>
        </w:numPr>
        <w:spacing w:after="40"/>
      </w:pPr>
      <w:r>
        <w:rPr>
          <w:rFonts w:ascii="Calibri" w:cs="Calibri" w:eastAsia="Calibri" w:hAnsi="Calibri"/>
          <w:sz w:val="20"/>
          <w:szCs w:val="20"/>
        </w:rPr>
        <w:t xml:space="preserve">Assist in preparing and conducting HSES audits and inspections, and verify personnel competency through practical field observation.</w:t>
      </w:r>
    </w:p>
    <w:p>
      <w:pPr>
        <w:pStyle w:val="ListParagraph"/>
        <w:numPr>
          <w:ilvl w:val="0"/>
          <w:numId w:val="2"/>
        </w:numPr>
        <w:spacing w:after="40"/>
      </w:pPr>
      <w:r>
        <w:rPr>
          <w:rFonts w:ascii="Calibri" w:cs="Calibri" w:eastAsia="Calibri" w:hAnsi="Calibri"/>
          <w:sz w:val="20"/>
          <w:szCs w:val="20"/>
        </w:rPr>
        <w:t xml:space="preserve">Take part in HSES prequalification of subcontractors and vendors. Monitor subcontractor compliance with safe work practices by reviewing subcontractor HSES management systems, procedures and work packages before execution.</w:t>
      </w:r>
    </w:p>
    <w:p>
      <w:pPr>
        <w:pStyle w:val="ListParagraph"/>
        <w:numPr>
          <w:ilvl w:val="0"/>
          <w:numId w:val="2"/>
        </w:numPr>
        <w:spacing w:after="40"/>
      </w:pPr>
      <w:r>
        <w:rPr>
          <w:rFonts w:ascii="Calibri" w:cs="Calibri" w:eastAsia="Calibri" w:hAnsi="Calibri"/>
          <w:sz w:val="20"/>
          <w:szCs w:val="20"/>
        </w:rPr>
        <w:t xml:space="preserve">Developed the Toolbox Talk (TBT) plan and supporting material, and observed and assisted supervisors delivering TBTs.</w:t>
      </w:r>
    </w:p>
    <w:p>
      <w:pPr>
        <w:pStyle w:val="ListParagraph"/>
        <w:numPr>
          <w:ilvl w:val="0"/>
          <w:numId w:val="2"/>
        </w:numPr>
        <w:spacing w:after="40"/>
      </w:pPr>
      <w:r>
        <w:rPr>
          <w:rFonts w:ascii="Calibri" w:cs="Calibri" w:eastAsia="Calibri" w:hAnsi="Calibri"/>
          <w:sz w:val="20"/>
          <w:szCs w:val="20"/>
        </w:rPr>
        <w:t xml:space="preserve">Participate in incident investigations using ICAM methodology. Initiate, monitor and report on the progress of corrective actions to close-out.</w:t>
      </w:r>
    </w:p>
    <w:p>
      <w:pPr>
        <w:pStyle w:val="ListParagraph"/>
        <w:numPr>
          <w:ilvl w:val="0"/>
          <w:numId w:val="2"/>
        </w:numPr>
        <w:spacing w:after="40"/>
      </w:pPr>
      <w:r>
        <w:rPr>
          <w:rFonts w:ascii="Calibri" w:cs="Calibri" w:eastAsia="Calibri" w:hAnsi="Calibri"/>
          <w:sz w:val="20"/>
          <w:szCs w:val="20"/>
        </w:rPr>
        <w:t xml:space="preserve">Verify compliance with ISO 45001 and ISO 14001, and monitor HSES KPIs through digital dashboards.</w:t>
      </w:r>
    </w:p>
    <w:p>
      <w:pPr>
        <w:pStyle w:val="ListParagraph"/>
        <w:numPr>
          <w:ilvl w:val="0"/>
          <w:numId w:val="2"/>
        </w:numPr>
        <w:spacing w:after="40"/>
      </w:pPr>
      <w:r>
        <w:rPr>
          <w:rFonts w:ascii="Calibri" w:cs="Calibri" w:eastAsia="Calibri" w:hAnsi="Calibri"/>
          <w:sz w:val="20"/>
          <w:szCs w:val="20"/>
        </w:rPr>
        <w:t xml:space="preserve">Lead the HSES training lifecycle (needs analysis, curriculum design, delivery, competence assessment), with on-the-job coaching for field teams.</w:t>
      </w:r>
    </w:p>
    <w:p>
      <w:pPr>
        <w:keepNext/>
        <w:tabs>
          <w:tab w:val="right" w:pos="10466"/>
        </w:tabs>
        <w:spacing w:after="0" w:before="160"/>
      </w:pPr>
      <w:r>
        <w:rPr>
          <w:rFonts w:ascii="Calibri" w:cs="Calibri" w:eastAsia="Calibri" w:hAnsi="Calibri"/>
          <w:b/>
          <w:bCs/>
          <w:color w:val="1F3864"/>
          <w:sz w:val="21"/>
          <w:szCs w:val="21"/>
        </w:rPr>
        <w:t xml:space="preserve">HSSE Supervisor (HSSE Lead)</w:t>
      </w:r>
      <w:r>
        <w:rPr>
          <w:rFonts w:ascii="Calibri" w:cs="Calibri" w:eastAsia="Calibri" w:hAnsi="Calibri"/>
          <w:b/>
          <w:bCs/>
          <w:sz w:val="20"/>
          <w:szCs w:val="20"/>
        </w:rPr>
        <w:t xml:space="preserve">	Oct 2023 – Oct 2024</w:t>
      </w:r>
    </w:p>
    <w:p>
      <w:pPr>
        <w:keepNext/>
        <w:spacing w:after="0"/>
      </w:pPr>
      <w:r>
        <w:rPr>
          <w:rFonts w:ascii="Calibri" w:cs="Calibri" w:eastAsia="Calibri" w:hAnsi="Calibri"/>
          <w:b/>
          <w:bCs/>
          <w:sz w:val="20"/>
          <w:szCs w:val="20"/>
        </w:rPr>
        <w:t xml:space="preserve">OTTCO – Oman Tank Terminal Company | Oman</w:t>
      </w:r>
    </w:p>
    <w:p>
      <w:pPr>
        <w:keepNext/>
        <w:spacing w:after="40"/>
      </w:pPr>
      <w:r>
        <w:rPr>
          <w:rFonts w:ascii="Calibri" w:cs="Calibri" w:eastAsia="Calibri" w:hAnsi="Calibri"/>
          <w:i/>
          <w:iCs/>
          <w:sz w:val="19"/>
          <w:szCs w:val="19"/>
        </w:rPr>
        <w:t xml:space="preserve">Al Duqm Port liquid bulk terminal: Naphtha, Jet A-1, Diesel, HSFO, LPG, Sulphur, Pet Coke</w:t>
      </w:r>
    </w:p>
    <w:p>
      <w:pPr>
        <w:pStyle w:val="ListParagraph"/>
        <w:numPr>
          <w:ilvl w:val="0"/>
          <w:numId w:val="2"/>
        </w:numPr>
        <w:spacing w:after="40"/>
      </w:pPr>
      <w:r>
        <w:rPr>
          <w:rFonts w:ascii="Calibri" w:cs="Calibri" w:eastAsia="Calibri" w:hAnsi="Calibri"/>
          <w:sz w:val="20"/>
          <w:szCs w:val="20"/>
        </w:rPr>
        <w:t xml:space="preserve">Developed and implemented HSES procedures, including Process Safety Management (PSM), PSSR and Management of Change (MOC) protocols.</w:t>
      </w:r>
    </w:p>
    <w:p>
      <w:pPr>
        <w:pStyle w:val="ListParagraph"/>
        <w:numPr>
          <w:ilvl w:val="0"/>
          <w:numId w:val="2"/>
        </w:numPr>
        <w:spacing w:after="40"/>
      </w:pPr>
      <w:r>
        <w:rPr>
          <w:rFonts w:ascii="Calibri" w:cs="Calibri" w:eastAsia="Calibri" w:hAnsi="Calibri"/>
          <w:sz w:val="20"/>
          <w:szCs w:val="20"/>
        </w:rPr>
        <w:t xml:space="preserve">Established emergency response capability and executed quarterly full-scale emergency response drills, preparing drill reports and inspecting emergency response equipment.</w:t>
      </w:r>
    </w:p>
    <w:p>
      <w:pPr>
        <w:pStyle w:val="ListParagraph"/>
        <w:numPr>
          <w:ilvl w:val="0"/>
          <w:numId w:val="2"/>
        </w:numPr>
        <w:spacing w:after="40"/>
      </w:pPr>
      <w:r>
        <w:rPr>
          <w:rFonts w:ascii="Calibri" w:cs="Calibri" w:eastAsia="Calibri" w:hAnsi="Calibri"/>
          <w:sz w:val="20"/>
          <w:szCs w:val="20"/>
        </w:rPr>
        <w:t xml:space="preserve">Developed and implemented a behaviour-based safety initiative that raised engagement scores by 40%.</w:t>
      </w:r>
    </w:p>
    <w:p>
      <w:pPr>
        <w:pStyle w:val="ListParagraph"/>
        <w:numPr>
          <w:ilvl w:val="0"/>
          <w:numId w:val="2"/>
        </w:numPr>
        <w:spacing w:after="40"/>
      </w:pPr>
      <w:r>
        <w:rPr>
          <w:rFonts w:ascii="Calibri" w:cs="Calibri" w:eastAsia="Calibri" w:hAnsi="Calibri"/>
          <w:sz w:val="20"/>
          <w:szCs w:val="20"/>
        </w:rPr>
        <w:t xml:space="preserve">Executed the terminal HSSE activity plan and strategy, achieving zero recordable injuries (TRIR 0.0).</w:t>
      </w:r>
    </w:p>
    <w:p>
      <w:pPr>
        <w:pStyle w:val="ListParagraph"/>
        <w:numPr>
          <w:ilvl w:val="0"/>
          <w:numId w:val="2"/>
        </w:numPr>
        <w:spacing w:after="40"/>
      </w:pPr>
      <w:r>
        <w:rPr>
          <w:rFonts w:ascii="Calibri" w:cs="Calibri" w:eastAsia="Calibri" w:hAnsi="Calibri"/>
          <w:sz w:val="20"/>
          <w:szCs w:val="20"/>
        </w:rPr>
        <w:t xml:space="preserve">Developed and delivered HSES training and competence programmes for terminal operations personnel.</w:t>
      </w:r>
    </w:p>
    <w:p>
      <w:pPr>
        <w:keepNext/>
        <w:tabs>
          <w:tab w:val="right" w:pos="10466"/>
        </w:tabs>
        <w:spacing w:after="0" w:before="160"/>
      </w:pPr>
      <w:r>
        <w:rPr>
          <w:rFonts w:ascii="Calibri" w:cs="Calibri" w:eastAsia="Calibri" w:hAnsi="Calibri"/>
          <w:b/>
          <w:bCs/>
          <w:color w:val="1F3864"/>
          <w:sz w:val="21"/>
          <w:szCs w:val="21"/>
        </w:rPr>
        <w:t xml:space="preserve">Project HSE Manager</w:t>
      </w:r>
      <w:r>
        <w:rPr>
          <w:rFonts w:ascii="Calibri" w:cs="Calibri" w:eastAsia="Calibri" w:hAnsi="Calibri"/>
          <w:b/>
          <w:bCs/>
          <w:sz w:val="20"/>
          <w:szCs w:val="20"/>
        </w:rPr>
        <w:t xml:space="preserve">	Mar 2017 – Jan 2023</w:t>
      </w:r>
    </w:p>
    <w:p>
      <w:pPr>
        <w:keepNext/>
        <w:spacing w:after="0"/>
      </w:pPr>
      <w:r>
        <w:rPr>
          <w:rFonts w:ascii="Calibri" w:cs="Calibri" w:eastAsia="Calibri" w:hAnsi="Calibri"/>
          <w:b/>
          <w:bCs/>
          <w:sz w:val="20"/>
          <w:szCs w:val="20"/>
        </w:rPr>
        <w:t xml:space="preserve">Kazstroy Services Group (KSS) | Kazakhstan</w:t>
      </w:r>
    </w:p>
    <w:p>
      <w:pPr>
        <w:keepNext/>
        <w:spacing w:after="40"/>
      </w:pPr>
      <w:r>
        <w:rPr>
          <w:rFonts w:ascii="Calibri" w:cs="Calibri" w:eastAsia="Calibri" w:hAnsi="Calibri"/>
          <w:i/>
          <w:iCs/>
          <w:sz w:val="19"/>
          <w:szCs w:val="19"/>
        </w:rPr>
        <w:t xml:space="preserve">Tengizchevroil (TCO), Chevron-operated JV – Future Growth Projects ($2B+): FGP-WPMP Multi-Well Pads | 3rd Generation Injection (3GI) Plant | 3GP ME&amp;I Installation</w:t>
      </w:r>
    </w:p>
    <w:p>
      <w:pPr>
        <w:pStyle w:val="ListParagraph"/>
        <w:numPr>
          <w:ilvl w:val="0"/>
          <w:numId w:val="2"/>
        </w:numPr>
        <w:spacing w:after="40"/>
      </w:pPr>
      <w:r>
        <w:rPr>
          <w:rFonts w:ascii="Calibri" w:cs="Calibri" w:eastAsia="Calibri" w:hAnsi="Calibri"/>
          <w:sz w:val="20"/>
          <w:szCs w:val="20"/>
        </w:rPr>
        <w:t xml:space="preserve">Mentored, coached and supervised 50+ HSES professionals across three concurrent projects with a 5,000+ workforce. Delivered 8M man-hours without LTI (TRIR 0.12).</w:t>
      </w:r>
    </w:p>
    <w:p>
      <w:pPr>
        <w:pStyle w:val="ListParagraph"/>
        <w:numPr>
          <w:ilvl w:val="0"/>
          <w:numId w:val="2"/>
        </w:numPr>
        <w:spacing w:after="40"/>
      </w:pPr>
      <w:r>
        <w:rPr>
          <w:rFonts w:ascii="Calibri" w:cs="Calibri" w:eastAsia="Calibri" w:hAnsi="Calibri"/>
          <w:sz w:val="20"/>
          <w:szCs w:val="20"/>
        </w:rPr>
        <w:t xml:space="preserve">Participated in risk assessments and maintained project HSES risk registers up to date, tracking risks, controls and action owners.</w:t>
      </w:r>
    </w:p>
    <w:p>
      <w:pPr>
        <w:pStyle w:val="ListParagraph"/>
        <w:numPr>
          <w:ilvl w:val="0"/>
          <w:numId w:val="2"/>
        </w:numPr>
        <w:spacing w:after="40"/>
      </w:pPr>
      <w:r>
        <w:rPr>
          <w:rFonts w:ascii="Calibri" w:cs="Calibri" w:eastAsia="Calibri" w:hAnsi="Calibri"/>
          <w:sz w:val="20"/>
          <w:szCs w:val="20"/>
        </w:rPr>
        <w:t xml:space="preserve">Implemented the client's Chevron OEMS requirements and project-specific HSES deliverables across all three projects.</w:t>
      </w:r>
    </w:p>
    <w:p>
      <w:pPr>
        <w:pStyle w:val="ListParagraph"/>
        <w:numPr>
          <w:ilvl w:val="0"/>
          <w:numId w:val="2"/>
        </w:numPr>
        <w:spacing w:after="40"/>
      </w:pPr>
      <w:r>
        <w:rPr>
          <w:rFonts w:ascii="Calibri" w:cs="Calibri" w:eastAsia="Calibri" w:hAnsi="Calibri"/>
          <w:sz w:val="20"/>
          <w:szCs w:val="20"/>
        </w:rPr>
        <w:t xml:space="preserve">Led incident investigations using root-cause analysis (RCA), prepared investigation reports, and achieved a 98% corrective-action closure rate.</w:t>
      </w:r>
    </w:p>
    <w:p>
      <w:pPr>
        <w:pStyle w:val="ListParagraph"/>
        <w:numPr>
          <w:ilvl w:val="0"/>
          <w:numId w:val="2"/>
        </w:numPr>
        <w:spacing w:after="40"/>
      </w:pPr>
      <w:r>
        <w:rPr>
          <w:rFonts w:ascii="Calibri" w:cs="Calibri" w:eastAsia="Calibri" w:hAnsi="Calibri"/>
          <w:sz w:val="20"/>
          <w:szCs w:val="20"/>
        </w:rPr>
        <w:t xml:space="preserve">Led HAZOP studies and LOPA workshops, and carried out PSSR for 20+ critical process units.</w:t>
      </w:r>
    </w:p>
    <w:p>
      <w:pPr>
        <w:pStyle w:val="ListParagraph"/>
        <w:numPr>
          <w:ilvl w:val="0"/>
          <w:numId w:val="2"/>
        </w:numPr>
        <w:spacing w:after="40"/>
      </w:pPr>
      <w:r>
        <w:rPr>
          <w:rFonts w:ascii="Calibri" w:cs="Calibri" w:eastAsia="Calibri" w:hAnsi="Calibri"/>
          <w:sz w:val="20"/>
          <w:szCs w:val="20"/>
        </w:rPr>
        <w:t xml:space="preserve">Designed an HSES training matrix and competency framework for the 5,000+ workforce, including critical tasks (confined space, LOTO, hot work, critical lifting).</w:t>
      </w:r>
    </w:p>
    <w:p>
      <w:pPr>
        <w:pStyle w:val="ListParagraph"/>
        <w:numPr>
          <w:ilvl w:val="0"/>
          <w:numId w:val="2"/>
        </w:numPr>
        <w:spacing w:after="40"/>
      </w:pPr>
      <w:r>
        <w:rPr>
          <w:rFonts w:ascii="Calibri" w:cs="Calibri" w:eastAsia="Calibri" w:hAnsi="Calibri"/>
          <w:sz w:val="20"/>
          <w:szCs w:val="20"/>
        </w:rPr>
        <w:t xml:space="preserve">Chaired the IIF Leadership Team, driving HSES initiatives with 95% workforce participation in behavioural safety observations.</w:t>
      </w:r>
    </w:p>
    <w:p>
      <w:pPr>
        <w:keepNext/>
        <w:tabs>
          <w:tab w:val="right" w:pos="10466"/>
        </w:tabs>
        <w:spacing w:after="0" w:before="160"/>
      </w:pPr>
      <w:r>
        <w:rPr>
          <w:rFonts w:ascii="Calibri" w:cs="Calibri" w:eastAsia="Calibri" w:hAnsi="Calibri"/>
          <w:b/>
          <w:bCs/>
          <w:color w:val="1F3864"/>
          <w:sz w:val="21"/>
          <w:szCs w:val="21"/>
        </w:rPr>
        <w:t xml:space="preserve">Senior HSSE Advisor</w:t>
      </w:r>
      <w:r>
        <w:rPr>
          <w:rFonts w:ascii="Calibri" w:cs="Calibri" w:eastAsia="Calibri" w:hAnsi="Calibri"/>
          <w:b/>
          <w:bCs/>
          <w:sz w:val="20"/>
          <w:szCs w:val="20"/>
        </w:rPr>
        <w:t xml:space="preserve">	May 2016 – Feb 2017</w:t>
      </w:r>
    </w:p>
    <w:p>
      <w:pPr>
        <w:keepNext/>
        <w:spacing w:after="0"/>
      </w:pPr>
      <w:r>
        <w:rPr>
          <w:rFonts w:ascii="Calibri" w:cs="Calibri" w:eastAsia="Calibri" w:hAnsi="Calibri"/>
          <w:b/>
          <w:bCs/>
          <w:sz w:val="20"/>
          <w:szCs w:val="20"/>
        </w:rPr>
        <w:t xml:space="preserve">Petrofac International | UAE</w:t>
      </w:r>
    </w:p>
    <w:p>
      <w:pPr>
        <w:keepNext/>
        <w:spacing w:after="40"/>
      </w:pPr>
      <w:r>
        <w:rPr>
          <w:rFonts w:ascii="Calibri" w:cs="Calibri" w:eastAsia="Calibri" w:hAnsi="Calibri"/>
          <w:i/>
          <w:iCs/>
          <w:sz w:val="19"/>
          <w:szCs w:val="19"/>
        </w:rPr>
        <w:t xml:space="preserve">$3.3B Al Taweelah Alumina Refinery: Bechtel–Petrofac JV for Emirates Global Aluminium (EGA)</w:t>
      </w:r>
    </w:p>
    <w:p>
      <w:pPr>
        <w:pStyle w:val="ListParagraph"/>
        <w:numPr>
          <w:ilvl w:val="0"/>
          <w:numId w:val="2"/>
        </w:numPr>
        <w:spacing w:after="40"/>
      </w:pPr>
      <w:r>
        <w:rPr>
          <w:rFonts w:ascii="Calibri" w:cs="Calibri" w:eastAsia="Calibri" w:hAnsi="Calibri"/>
          <w:sz w:val="20"/>
          <w:szCs w:val="20"/>
        </w:rPr>
        <w:t xml:space="preserve">Developed the integrated HSES management plan for a peak workforce of 10,000+.</w:t>
      </w:r>
    </w:p>
    <w:p>
      <w:pPr>
        <w:pStyle w:val="ListParagraph"/>
        <w:numPr>
          <w:ilvl w:val="0"/>
          <w:numId w:val="2"/>
        </w:numPr>
        <w:spacing w:after="40"/>
      </w:pPr>
      <w:r>
        <w:rPr>
          <w:rFonts w:ascii="Calibri" w:cs="Calibri" w:eastAsia="Calibri" w:hAnsi="Calibri"/>
          <w:sz w:val="20"/>
          <w:szCs w:val="20"/>
        </w:rPr>
        <w:t xml:space="preserve">Provided HSES guidance to frontline supervision through safety leadership training for 200+ supervisors.</w:t>
      </w:r>
    </w:p>
    <w:p>
      <w:pPr>
        <w:pStyle w:val="ListParagraph"/>
        <w:numPr>
          <w:ilvl w:val="0"/>
          <w:numId w:val="2"/>
        </w:numPr>
        <w:spacing w:after="40"/>
      </w:pPr>
      <w:r>
        <w:rPr>
          <w:rFonts w:ascii="Calibri" w:cs="Calibri" w:eastAsia="Calibri" w:hAnsi="Calibri"/>
          <w:sz w:val="20"/>
          <w:szCs w:val="20"/>
        </w:rPr>
        <w:t xml:space="preserve">Led HAZOP workshops and LOPA studies. Set up digital HSES dashboards with real-time KPI reporting.</w:t>
      </w:r>
    </w:p>
    <w:p>
      <w:pPr>
        <w:pStyle w:val="ListParagraph"/>
        <w:numPr>
          <w:ilvl w:val="0"/>
          <w:numId w:val="2"/>
        </w:numPr>
        <w:spacing w:after="40"/>
      </w:pPr>
      <w:r>
        <w:rPr>
          <w:rFonts w:ascii="Calibri" w:cs="Calibri" w:eastAsia="Calibri" w:hAnsi="Calibri"/>
          <w:sz w:val="20"/>
          <w:szCs w:val="20"/>
        </w:rPr>
        <w:t xml:space="preserve">Achieved 2M+ man-hours with TRIR below 0.3 and zero Serious Injuries and Fatalities (SIF).</w:t>
      </w:r>
    </w:p>
    <w:p>
      <w:pPr>
        <w:keepNext/>
        <w:tabs>
          <w:tab w:val="right" w:pos="10466"/>
        </w:tabs>
        <w:spacing w:after="0" w:before="160"/>
      </w:pPr>
      <w:r>
        <w:rPr>
          <w:rFonts w:ascii="Calibri" w:cs="Calibri" w:eastAsia="Calibri" w:hAnsi="Calibri"/>
          <w:b/>
          <w:bCs/>
          <w:color w:val="1F3864"/>
          <w:sz w:val="21"/>
          <w:szCs w:val="21"/>
        </w:rPr>
        <w:t xml:space="preserve">HSE Manager</w:t>
      </w:r>
      <w:r>
        <w:rPr>
          <w:rFonts w:ascii="Calibri" w:cs="Calibri" w:eastAsia="Calibri" w:hAnsi="Calibri"/>
          <w:b/>
          <w:bCs/>
          <w:sz w:val="20"/>
          <w:szCs w:val="20"/>
        </w:rPr>
        <w:t xml:space="preserve">	Jun 2015 – Jan 2016</w:t>
      </w:r>
    </w:p>
    <w:p>
      <w:pPr>
        <w:keepNext/>
        <w:spacing w:after="0"/>
      </w:pPr>
      <w:r>
        <w:rPr>
          <w:rFonts w:ascii="Calibri" w:cs="Calibri" w:eastAsia="Calibri" w:hAnsi="Calibri"/>
          <w:b/>
          <w:bCs/>
          <w:sz w:val="20"/>
          <w:szCs w:val="20"/>
        </w:rPr>
        <w:t xml:space="preserve">MKG Group | Abu Dhabi, UAE</w:t>
      </w:r>
    </w:p>
    <w:p>
      <w:pPr>
        <w:keepNext/>
        <w:spacing w:after="40"/>
      </w:pPr>
      <w:r>
        <w:rPr>
          <w:rFonts w:ascii="Calibri" w:cs="Calibri" w:eastAsia="Calibri" w:hAnsi="Calibri"/>
          <w:i/>
          <w:iCs/>
          <w:sz w:val="19"/>
          <w:szCs w:val="19"/>
        </w:rPr>
        <w:t xml:space="preserve">Carbon Black &amp; Delayed Coker (Samsung–TAKREER) | Hazardous Waste Facility (ORPIC, Oman) | 70 TPD Chlor Alkali Plant (Fata SpA)</w:t>
      </w:r>
    </w:p>
    <w:p>
      <w:pPr>
        <w:pStyle w:val="ListParagraph"/>
        <w:numPr>
          <w:ilvl w:val="0"/>
          <w:numId w:val="2"/>
        </w:numPr>
        <w:spacing w:after="40"/>
      </w:pPr>
      <w:r>
        <w:rPr>
          <w:rFonts w:ascii="Calibri" w:cs="Calibri" w:eastAsia="Calibri" w:hAnsi="Calibri"/>
          <w:sz w:val="20"/>
          <w:szCs w:val="20"/>
        </w:rPr>
        <w:t xml:space="preserve">Developed project safety plans and HSES instructions for confined space, hot work, LOTO and chemical-safety activities across three concurrent projects (2,000+ workforce).</w:t>
      </w:r>
    </w:p>
    <w:p>
      <w:pPr>
        <w:pStyle w:val="ListParagraph"/>
        <w:numPr>
          <w:ilvl w:val="0"/>
          <w:numId w:val="2"/>
        </w:numPr>
        <w:spacing w:after="40"/>
      </w:pPr>
      <w:r>
        <w:rPr>
          <w:rFonts w:ascii="Calibri" w:cs="Calibri" w:eastAsia="Calibri" w:hAnsi="Calibri"/>
          <w:sz w:val="20"/>
          <w:szCs w:val="20"/>
        </w:rPr>
        <w:t xml:space="preserve">Delivered hands-on HSES training to field personnel, achieving zero serious injuries or fatalities.</w:t>
      </w:r>
    </w:p>
    <w:p>
      <w:pPr>
        <w:keepNext/>
        <w:tabs>
          <w:tab w:val="right" w:pos="10466"/>
        </w:tabs>
        <w:spacing w:after="0" w:before="160"/>
      </w:pPr>
      <w:r>
        <w:rPr>
          <w:rFonts w:ascii="Calibri" w:cs="Calibri" w:eastAsia="Calibri" w:hAnsi="Calibri"/>
          <w:b/>
          <w:bCs/>
          <w:color w:val="1F3864"/>
          <w:sz w:val="21"/>
          <w:szCs w:val="21"/>
        </w:rPr>
        <w:t xml:space="preserve">Lead HSE Engineer (CPC Approved)</w:t>
      </w:r>
      <w:r>
        <w:rPr>
          <w:rFonts w:ascii="Calibri" w:cs="Calibri" w:eastAsia="Calibri" w:hAnsi="Calibri"/>
          <w:b/>
          <w:bCs/>
          <w:sz w:val="20"/>
          <w:szCs w:val="20"/>
        </w:rPr>
        <w:t xml:space="preserve">	Sep 2013 – Mar 2015</w:t>
      </w:r>
    </w:p>
    <w:p>
      <w:pPr>
        <w:keepNext/>
        <w:spacing w:after="0"/>
      </w:pPr>
      <w:r>
        <w:rPr>
          <w:rFonts w:ascii="Calibri" w:cs="Calibri" w:eastAsia="Calibri" w:hAnsi="Calibri"/>
          <w:b/>
          <w:bCs/>
          <w:sz w:val="20"/>
          <w:szCs w:val="20"/>
        </w:rPr>
        <w:t xml:space="preserve">Kazstroy Services Group (KSS) | Kazakhstan</w:t>
      </w:r>
    </w:p>
    <w:p>
      <w:pPr>
        <w:keepNext/>
        <w:spacing w:after="40"/>
      </w:pPr>
      <w:r>
        <w:rPr>
          <w:rFonts w:ascii="Calibri" w:cs="Calibri" w:eastAsia="Calibri" w:hAnsi="Calibri"/>
          <w:i/>
          <w:iCs/>
          <w:sz w:val="19"/>
          <w:szCs w:val="19"/>
        </w:rPr>
        <w:t xml:space="preserve">CPC Pump Station Expansion: crude-oil pipeline connecting the Tengiz Field to international markets</w:t>
      </w:r>
    </w:p>
    <w:p>
      <w:pPr>
        <w:pStyle w:val="ListParagraph"/>
        <w:numPr>
          <w:ilvl w:val="0"/>
          <w:numId w:val="2"/>
        </w:numPr>
        <w:spacing w:after="40"/>
      </w:pPr>
      <w:r>
        <w:rPr>
          <w:rFonts w:ascii="Calibri" w:cs="Calibri" w:eastAsia="Calibri" w:hAnsi="Calibri"/>
          <w:sz w:val="20"/>
          <w:szCs w:val="20"/>
        </w:rPr>
        <w:t xml:space="preserve">Applied local and international HSES laws and regulations by harmonising project requirements between Russian and Kazakhstan regulations.</w:t>
      </w:r>
    </w:p>
    <w:p>
      <w:pPr>
        <w:pStyle w:val="ListParagraph"/>
        <w:numPr>
          <w:ilvl w:val="0"/>
          <w:numId w:val="2"/>
        </w:numPr>
        <w:spacing w:after="40"/>
      </w:pPr>
      <w:r>
        <w:rPr>
          <w:rFonts w:ascii="Calibri" w:cs="Calibri" w:eastAsia="Calibri" w:hAnsi="Calibri"/>
          <w:sz w:val="20"/>
          <w:szCs w:val="20"/>
        </w:rPr>
        <w:t xml:space="preserve">Achieved 5M man-hours without LTI and a Certificate of Excellence from CPC-JSC. Designed the project training and competency framework, and obtained CPC Lead HSE Engineer approval.</w:t>
      </w:r>
    </w:p>
    <w:p>
      <w:pPr>
        <w:keepNext/>
        <w:tabs>
          <w:tab w:val="right" w:pos="10466"/>
        </w:tabs>
        <w:spacing w:after="0" w:before="160"/>
      </w:pPr>
      <w:r>
        <w:rPr>
          <w:rFonts w:ascii="Calibri" w:cs="Calibri" w:eastAsia="Calibri" w:hAnsi="Calibri"/>
          <w:b/>
          <w:bCs/>
          <w:color w:val="1F3864"/>
          <w:sz w:val="21"/>
          <w:szCs w:val="21"/>
        </w:rPr>
        <w:t xml:space="preserve">Senior HSE Advisor (PDO Approved)</w:t>
      </w:r>
      <w:r>
        <w:rPr>
          <w:rFonts w:ascii="Calibri" w:cs="Calibri" w:eastAsia="Calibri" w:hAnsi="Calibri"/>
          <w:b/>
          <w:bCs/>
          <w:sz w:val="20"/>
          <w:szCs w:val="20"/>
        </w:rPr>
        <w:t xml:space="preserve">	Mar 2012 – Aug 2013</w:t>
      </w:r>
    </w:p>
    <w:p>
      <w:pPr>
        <w:keepNext/>
        <w:spacing w:after="0"/>
      </w:pPr>
      <w:r>
        <w:rPr>
          <w:rFonts w:ascii="Calibri" w:cs="Calibri" w:eastAsia="Calibri" w:hAnsi="Calibri"/>
          <w:b/>
          <w:bCs/>
          <w:sz w:val="20"/>
          <w:szCs w:val="20"/>
        </w:rPr>
        <w:t xml:space="preserve">Galfar Engineering &amp; Construction | Oman</w:t>
      </w:r>
    </w:p>
    <w:p>
      <w:pPr>
        <w:keepNext/>
        <w:spacing w:after="40"/>
      </w:pPr>
      <w:r>
        <w:rPr>
          <w:rFonts w:ascii="Calibri" w:cs="Calibri" w:eastAsia="Calibri" w:hAnsi="Calibri"/>
          <w:i/>
          <w:iCs/>
          <w:sz w:val="19"/>
          <w:szCs w:val="19"/>
        </w:rPr>
        <w:t xml:space="preserve">PDO Nimr-G &amp; Karim West Water Flood | Qarn Alam Power Plant Phase-3</w:t>
      </w:r>
    </w:p>
    <w:p>
      <w:pPr>
        <w:pStyle w:val="ListParagraph"/>
        <w:numPr>
          <w:ilvl w:val="0"/>
          <w:numId w:val="2"/>
        </w:numPr>
        <w:spacing w:after="40"/>
      </w:pPr>
      <w:r>
        <w:rPr>
          <w:rFonts w:ascii="Calibri" w:cs="Calibri" w:eastAsia="Calibri" w:hAnsi="Calibri"/>
          <w:sz w:val="20"/>
          <w:szCs w:val="20"/>
        </w:rPr>
        <w:t xml:space="preserve">Conducted HSES audits with prompt corrective-action follow-up. Mentored and coached field teams on the job.</w:t>
      </w:r>
    </w:p>
    <w:p>
      <w:pPr>
        <w:pStyle w:val="ListParagraph"/>
        <w:numPr>
          <w:ilvl w:val="0"/>
          <w:numId w:val="2"/>
        </w:numPr>
        <w:spacing w:after="40"/>
      </w:pPr>
      <w:r>
        <w:rPr>
          <w:rFonts w:ascii="Calibri" w:cs="Calibri" w:eastAsia="Calibri" w:hAnsi="Calibri"/>
          <w:sz w:val="20"/>
          <w:szCs w:val="20"/>
        </w:rPr>
        <w:t xml:space="preserve">Delivered PDO HSE Excellence Award performance (TRIR 0.15) and 8M man-hours without LTI.</w:t>
      </w:r>
    </w:p>
    <w:p>
      <w:pPr>
        <w:keepNext/>
        <w:tabs>
          <w:tab w:val="right" w:pos="10466"/>
        </w:tabs>
        <w:spacing w:after="0" w:before="160"/>
      </w:pPr>
      <w:r>
        <w:rPr>
          <w:rFonts w:ascii="Calibri" w:cs="Calibri" w:eastAsia="Calibri" w:hAnsi="Calibri"/>
          <w:b/>
          <w:bCs/>
          <w:color w:val="1F3864"/>
          <w:sz w:val="21"/>
          <w:szCs w:val="21"/>
        </w:rPr>
        <w:t xml:space="preserve">HSE Officer</w:t>
      </w:r>
      <w:r>
        <w:rPr>
          <w:rFonts w:ascii="Calibri" w:cs="Calibri" w:eastAsia="Calibri" w:hAnsi="Calibri"/>
          <w:b/>
          <w:bCs/>
          <w:sz w:val="20"/>
          <w:szCs w:val="20"/>
        </w:rPr>
        <w:t xml:space="preserve">	May 2010 – Feb 2012</w:t>
      </w:r>
    </w:p>
    <w:p>
      <w:pPr>
        <w:keepNext/>
        <w:spacing w:after="0"/>
      </w:pPr>
      <w:r>
        <w:rPr>
          <w:rFonts w:ascii="Calibri" w:cs="Calibri" w:eastAsia="Calibri" w:hAnsi="Calibri"/>
          <w:b/>
          <w:bCs/>
          <w:sz w:val="20"/>
          <w:szCs w:val="20"/>
        </w:rPr>
        <w:t xml:space="preserve">Target Engineering Construction Company | UAE</w:t>
      </w:r>
    </w:p>
    <w:p>
      <w:pPr>
        <w:keepNext/>
        <w:spacing w:after="40"/>
      </w:pPr>
      <w:r>
        <w:rPr>
          <w:rFonts w:ascii="Calibri" w:cs="Calibri" w:eastAsia="Calibri" w:hAnsi="Calibri"/>
          <w:i/>
          <w:iCs/>
          <w:sz w:val="19"/>
          <w:szCs w:val="19"/>
        </w:rPr>
        <w:t xml:space="preserve">GASCO 4th NGL Train, Ruwais (Petrofac) | EMAL Smelter Complex (SNC Lavalin–WorleyParsons)</w:t>
      </w:r>
    </w:p>
    <w:p>
      <w:pPr>
        <w:pStyle w:val="ListParagraph"/>
        <w:numPr>
          <w:ilvl w:val="0"/>
          <w:numId w:val="2"/>
        </w:numPr>
        <w:spacing w:after="40"/>
      </w:pPr>
      <w:r>
        <w:rPr>
          <w:rFonts w:ascii="Calibri" w:cs="Calibri" w:eastAsia="Calibri" w:hAnsi="Calibri"/>
          <w:sz w:val="20"/>
          <w:szCs w:val="20"/>
        </w:rPr>
        <w:t xml:space="preserve">Led HSES inductions and training for new hires and subcontractors on projects that reached 10M (GASCO) and 20M (EMAL) man-hours without LTI.</w:t>
      </w:r>
    </w:p>
    <w:p>
      <w:pPr>
        <w:keepNext/>
        <w:tabs>
          <w:tab w:val="right" w:pos="10466"/>
        </w:tabs>
        <w:spacing w:after="0" w:before="160"/>
      </w:pPr>
      <w:r>
        <w:rPr>
          <w:rFonts w:ascii="Calibri" w:cs="Calibri" w:eastAsia="Calibri" w:hAnsi="Calibri"/>
          <w:b/>
          <w:bCs/>
          <w:color w:val="1F3864"/>
          <w:sz w:val="21"/>
          <w:szCs w:val="21"/>
        </w:rPr>
        <w:t xml:space="preserve">Earlier Career</w:t>
      </w:r>
      <w:r>
        <w:rPr>
          <w:rFonts w:ascii="Calibri" w:cs="Calibri" w:eastAsia="Calibri" w:hAnsi="Calibri"/>
          <w:b/>
          <w:bCs/>
          <w:sz w:val="20"/>
          <w:szCs w:val="20"/>
        </w:rPr>
        <w:t xml:space="preserve">	2000 – 2010</w:t>
      </w:r>
    </w:p>
    <w:p>
      <w:pPr>
        <w:keepNext/>
        <w:spacing w:after="40"/>
      </w:pPr>
      <w:r>
        <w:rPr>
          <w:rFonts w:ascii="Calibri" w:cs="Calibri" w:eastAsia="Calibri" w:hAnsi="Calibri"/>
          <w:b/>
          <w:bCs/>
          <w:sz w:val="20"/>
          <w:szCs w:val="20"/>
        </w:rPr>
        <w:t xml:space="preserve">India and Qatar</w:t>
      </w:r>
    </w:p>
    <w:p>
      <w:pPr>
        <w:pStyle w:val="ListParagraph"/>
        <w:numPr>
          <w:ilvl w:val="0"/>
          <w:numId w:val="2"/>
        </w:numPr>
        <w:spacing w:after="40"/>
      </w:pPr>
      <w:r>
        <w:rPr>
          <w:rFonts w:ascii="Calibri" w:cs="Calibri" w:eastAsia="Calibri" w:hAnsi="Calibri"/>
          <w:sz w:val="20"/>
          <w:szCs w:val="20"/>
        </w:rPr>
        <w:t xml:space="preserve">Safety Officer – Al Mukhtar Contracting, Qatar (Aug 2009 – Mar 2010)</w:t>
      </w:r>
    </w:p>
    <w:p>
      <w:pPr>
        <w:pStyle w:val="ListParagraph"/>
        <w:numPr>
          <w:ilvl w:val="0"/>
          <w:numId w:val="2"/>
        </w:numPr>
        <w:spacing w:after="40"/>
      </w:pPr>
      <w:r>
        <w:rPr>
          <w:rFonts w:ascii="Calibri" w:cs="Calibri" w:eastAsia="Calibri" w:hAnsi="Calibri"/>
          <w:sz w:val="20"/>
          <w:szCs w:val="20"/>
        </w:rPr>
        <w:t xml:space="preserve">Assistant HSE Manager – Berger Paints, India (Oct 2008 – Jul 2009)</w:t>
      </w:r>
    </w:p>
    <w:p>
      <w:pPr>
        <w:pStyle w:val="ListParagraph"/>
        <w:numPr>
          <w:ilvl w:val="0"/>
          <w:numId w:val="2"/>
        </w:numPr>
        <w:spacing w:after="40"/>
      </w:pPr>
      <w:r>
        <w:rPr>
          <w:rFonts w:ascii="Calibri" w:cs="Calibri" w:eastAsia="Calibri" w:hAnsi="Calibri"/>
          <w:sz w:val="20"/>
          <w:szCs w:val="20"/>
        </w:rPr>
        <w:t xml:space="preserve">Safety Officer – Madras Engineering Company, India (Jan 2006 – Sep 2008)</w:t>
      </w:r>
    </w:p>
    <w:p>
      <w:pPr>
        <w:pStyle w:val="ListParagraph"/>
        <w:numPr>
          <w:ilvl w:val="0"/>
          <w:numId w:val="2"/>
        </w:numPr>
        <w:spacing w:after="40"/>
      </w:pPr>
      <w:r>
        <w:rPr>
          <w:rFonts w:ascii="Calibri" w:cs="Calibri" w:eastAsia="Calibri" w:hAnsi="Calibri"/>
          <w:sz w:val="20"/>
          <w:szCs w:val="20"/>
        </w:rPr>
        <w:t xml:space="preserve">Senior Safety Supervisor – Aromas Solvent Extraction Plant, India (Aug 2000 – Dec 2005)</w:t>
      </w:r>
    </w:p>
    <w:p>
      <w:pPr>
        <w:keepNext/>
        <w:pBdr>
          <w:bottom w:val="single" w:color="1F3864" w:sz="6" w:space="1"/>
        </w:pBdr>
        <w:spacing w:after="80" w:before="220"/>
      </w:pPr>
      <w:r>
        <w:rPr>
          <w:rFonts w:ascii="Calibri" w:cs="Calibri" w:eastAsia="Calibri" w:hAnsi="Calibri"/>
          <w:b/>
          <w:bCs/>
          <w:color w:val="1F3864"/>
          <w:sz w:val="22"/>
          <w:szCs w:val="22"/>
        </w:rPr>
        <w:t xml:space="preserve">EDUCATION &amp; CERTIFICATIONS</w:t>
      </w:r>
    </w:p>
    <w:p>
      <w:pPr>
        <w:pStyle w:val="ListParagraph"/>
        <w:numPr>
          <w:ilvl w:val="0"/>
          <w:numId w:val="2"/>
        </w:numPr>
        <w:spacing w:after="40"/>
      </w:pPr>
      <w:r>
        <w:rPr>
          <w:rFonts w:ascii="Calibri" w:cs="Calibri" w:eastAsia="Calibri" w:hAnsi="Calibri"/>
          <w:sz w:val="20"/>
          <w:szCs w:val="20"/>
        </w:rPr>
        <w:t xml:space="preserve">Diploma, Fire Engineering &amp; Safety Management (HSES-related)</w:t>
      </w:r>
    </w:p>
    <w:p>
      <w:pPr>
        <w:pStyle w:val="ListParagraph"/>
        <w:numPr>
          <w:ilvl w:val="0"/>
          <w:numId w:val="2"/>
        </w:numPr>
        <w:spacing w:after="40"/>
      </w:pPr>
      <w:r>
        <w:rPr>
          <w:rFonts w:ascii="Calibri" w:cs="Calibri" w:eastAsia="Calibri" w:hAnsi="Calibri"/>
          <w:sz w:val="20"/>
          <w:szCs w:val="20"/>
        </w:rPr>
        <w:t xml:space="preserve">Diploma, Industrial Safety (HSES-related)</w:t>
      </w:r>
    </w:p>
    <w:p>
      <w:pPr>
        <w:pStyle w:val="ListParagraph"/>
        <w:numPr>
          <w:ilvl w:val="0"/>
          <w:numId w:val="2"/>
        </w:numPr>
        <w:spacing w:after="40"/>
      </w:pPr>
      <w:r>
        <w:rPr>
          <w:rFonts w:ascii="Calibri" w:cs="Calibri" w:eastAsia="Calibri" w:hAnsi="Calibri"/>
          <w:sz w:val="20"/>
          <w:szCs w:val="20"/>
        </w:rPr>
        <w:t xml:space="preserve">PG Diploma, HSE Engineering (in progress)</w:t>
      </w:r>
    </w:p>
    <w:p>
      <w:pPr>
        <w:pStyle w:val="ListParagraph"/>
        <w:numPr>
          <w:ilvl w:val="0"/>
          <w:numId w:val="2"/>
        </w:numPr>
        <w:spacing w:after="40"/>
      </w:pPr>
      <w:r>
        <w:rPr>
          <w:rFonts w:ascii="Calibri" w:cs="Calibri" w:eastAsia="Calibri" w:hAnsi="Calibri"/>
          <w:sz w:val="20"/>
          <w:szCs w:val="20"/>
        </w:rPr>
        <w:t xml:space="preserve">NEBOSH International General Certificate (IGC)</w:t>
      </w:r>
    </w:p>
    <w:p>
      <w:pPr>
        <w:pStyle w:val="ListParagraph"/>
        <w:numPr>
          <w:ilvl w:val="0"/>
          <w:numId w:val="2"/>
        </w:numPr>
        <w:spacing w:after="40"/>
      </w:pPr>
      <w:r>
        <w:rPr>
          <w:rFonts w:ascii="Calibri" w:cs="Calibri" w:eastAsia="Calibri" w:hAnsi="Calibri"/>
          <w:sz w:val="20"/>
          <w:szCs w:val="20"/>
        </w:rPr>
        <w:t xml:space="preserve">OSHAS – Occupational Safety &amp; Health Administration Systems (Fire &amp; Safety HSE Educational Council, India)</w:t>
      </w:r>
    </w:p>
    <w:p>
      <w:pPr>
        <w:pStyle w:val="ListParagraph"/>
        <w:numPr>
          <w:ilvl w:val="0"/>
          <w:numId w:val="2"/>
        </w:numPr>
        <w:spacing w:after="40"/>
      </w:pPr>
      <w:r>
        <w:rPr>
          <w:rFonts w:ascii="Calibri" w:cs="Calibri" w:eastAsia="Calibri" w:hAnsi="Calibri"/>
          <w:sz w:val="20"/>
          <w:szCs w:val="20"/>
        </w:rPr>
        <w:t xml:space="preserve">OPITO Approved H2S | Authorized Gas Tester (AGT) | FEMA IS-100.C (ICS-100) | First Aid | Basic Life Support (BLS)</w:t>
      </w:r>
    </w:p>
    <w:p>
      <w:pPr>
        <w:pStyle w:val="ListParagraph"/>
        <w:numPr>
          <w:ilvl w:val="0"/>
          <w:numId w:val="2"/>
        </w:numPr>
        <w:spacing w:after="40"/>
      </w:pPr>
      <w:r>
        <w:rPr>
          <w:rFonts w:ascii="Calibri" w:cs="Calibri" w:eastAsia="Calibri" w:hAnsi="Calibri"/>
          <w:sz w:val="20"/>
          <w:szCs w:val="20"/>
        </w:rPr>
        <w:t xml:space="preserve">Professional approvals: PDO Approved HSE Advisor | CPC Approved Lead HSE Engineer</w:t>
      </w:r>
    </w:p>
    <w:p>
      <w:pPr>
        <w:keepNext/>
        <w:pBdr>
          <w:bottom w:val="single" w:color="1F3864" w:sz="6" w:space="1"/>
        </w:pBdr>
        <w:spacing w:after="80" w:before="220"/>
      </w:pPr>
      <w:r>
        <w:rPr>
          <w:rFonts w:ascii="Calibri" w:cs="Calibri" w:eastAsia="Calibri" w:hAnsi="Calibri"/>
          <w:b/>
          <w:bCs/>
          <w:color w:val="1F3864"/>
          <w:sz w:val="22"/>
          <w:szCs w:val="22"/>
        </w:rPr>
        <w:t xml:space="preserve">TECHNICAL HSES EXPERTISE</w:t>
      </w:r>
    </w:p>
    <w:p>
      <w:pPr>
        <w:pStyle w:val="ListParagraph"/>
        <w:numPr>
          <w:ilvl w:val="0"/>
          <w:numId w:val="2"/>
        </w:numPr>
        <w:spacing w:after="40"/>
      </w:pPr>
      <w:r>
        <w:rPr>
          <w:rFonts w:ascii="Calibri" w:cs="Calibri" w:eastAsia="Calibri" w:hAnsi="Calibri"/>
          <w:b/>
          <w:bCs/>
          <w:sz w:val="20"/>
          <w:szCs w:val="20"/>
        </w:rPr>
        <w:t xml:space="preserve">Risk Management:</w:t>
      </w:r>
      <w:r>
        <w:rPr>
          <w:rFonts w:ascii="Calibri" w:cs="Calibri" w:eastAsia="Calibri" w:hAnsi="Calibri"/>
          <w:sz w:val="20"/>
          <w:szCs w:val="20"/>
        </w:rPr>
        <w:t xml:space="preserve"> risk assessment, risk registers, JSA, HAZID, HAZOP, LOPA, Bow-Tie, PSSR, MOC, Pre-Operational Verification (POV)</w:t>
      </w:r>
    </w:p>
    <w:p>
      <w:pPr>
        <w:pStyle w:val="ListParagraph"/>
        <w:numPr>
          <w:ilvl w:val="0"/>
          <w:numId w:val="2"/>
        </w:numPr>
        <w:spacing w:after="40"/>
      </w:pPr>
      <w:r>
        <w:rPr>
          <w:rFonts w:ascii="Calibri" w:cs="Calibri" w:eastAsia="Calibri" w:hAnsi="Calibri"/>
          <w:b/>
          <w:bCs/>
          <w:sz w:val="20"/>
          <w:szCs w:val="20"/>
        </w:rPr>
        <w:t xml:space="preserve">Safe Systems of Work:</w:t>
      </w:r>
      <w:r>
        <w:rPr>
          <w:rFonts w:ascii="Calibri" w:cs="Calibri" w:eastAsia="Calibri" w:hAnsi="Calibri"/>
          <w:sz w:val="20"/>
          <w:szCs w:val="20"/>
        </w:rPr>
        <w:t xml:space="preserve"> Permit to Work (PTW), confined space entry, work at height, electrical safety and LOTO, hot work, critical lifting</w:t>
      </w:r>
    </w:p>
    <w:p>
      <w:pPr>
        <w:pStyle w:val="ListParagraph"/>
        <w:numPr>
          <w:ilvl w:val="0"/>
          <w:numId w:val="2"/>
        </w:numPr>
        <w:spacing w:after="40"/>
      </w:pPr>
      <w:r>
        <w:rPr>
          <w:rFonts w:ascii="Calibri" w:cs="Calibri" w:eastAsia="Calibri" w:hAnsi="Calibri"/>
          <w:b/>
          <w:bCs/>
          <w:sz w:val="20"/>
          <w:szCs w:val="20"/>
        </w:rPr>
        <w:t xml:space="preserve">Assurance:</w:t>
      </w:r>
      <w:r>
        <w:rPr>
          <w:rFonts w:ascii="Calibri" w:cs="Calibri" w:eastAsia="Calibri" w:hAnsi="Calibri"/>
          <w:sz w:val="20"/>
          <w:szCs w:val="20"/>
        </w:rPr>
        <w:t xml:space="preserve"> HSES audits and inspections, findings tracking, ISO 45001, ISO 14001, Chevron OEMS, subcontractor HSES compliance</w:t>
      </w:r>
    </w:p>
    <w:p>
      <w:pPr>
        <w:pStyle w:val="ListParagraph"/>
        <w:numPr>
          <w:ilvl w:val="0"/>
          <w:numId w:val="2"/>
        </w:numPr>
        <w:spacing w:after="40"/>
      </w:pPr>
      <w:r>
        <w:rPr>
          <w:rFonts w:ascii="Calibri" w:cs="Calibri" w:eastAsia="Calibri" w:hAnsi="Calibri"/>
          <w:b/>
          <w:bCs/>
          <w:sz w:val="20"/>
          <w:szCs w:val="20"/>
        </w:rPr>
        <w:t xml:space="preserve">Emergency &amp; Incident:</w:t>
      </w:r>
      <w:r>
        <w:rPr>
          <w:rFonts w:ascii="Calibri" w:cs="Calibri" w:eastAsia="Calibri" w:hAnsi="Calibri"/>
          <w:sz w:val="20"/>
          <w:szCs w:val="20"/>
        </w:rPr>
        <w:t xml:space="preserve"> emergency response drills, drill reports and emergency equipment inspection, incident investigation and reporting (ICAM / RCA), H2S and SCBA, industrial fire fighting, disaster management</w:t>
      </w:r>
    </w:p>
    <w:p>
      <w:pPr>
        <w:pStyle w:val="ListParagraph"/>
        <w:numPr>
          <w:ilvl w:val="0"/>
          <w:numId w:val="2"/>
        </w:numPr>
        <w:spacing w:after="40"/>
      </w:pPr>
      <w:r>
        <w:rPr>
          <w:rFonts w:ascii="Calibri" w:cs="Calibri" w:eastAsia="Calibri" w:hAnsi="Calibri"/>
          <w:b/>
          <w:bCs/>
          <w:sz w:val="20"/>
          <w:szCs w:val="20"/>
        </w:rPr>
        <w:t xml:space="preserve">Culture:</w:t>
      </w:r>
      <w:r>
        <w:rPr>
          <w:rFonts w:ascii="Calibri" w:cs="Calibri" w:eastAsia="Calibri" w:hAnsi="Calibri"/>
          <w:sz w:val="20"/>
          <w:szCs w:val="20"/>
        </w:rPr>
        <w:t xml:space="preserve"> IIF CWS and IIFiA (JMJ Associates), behaviour-based safety, Life Saving Behaviours, site safety awareness</w:t>
      </w:r>
    </w:p>
    <w:p>
      <w:pPr>
        <w:keepNext/>
        <w:pBdr>
          <w:bottom w:val="single" w:color="1F3864" w:sz="6" w:space="1"/>
        </w:pBdr>
        <w:spacing w:after="80" w:before="220"/>
      </w:pPr>
      <w:r>
        <w:rPr>
          <w:rFonts w:ascii="Calibri" w:cs="Calibri" w:eastAsia="Calibri" w:hAnsi="Calibri"/>
          <w:b/>
          <w:bCs/>
          <w:color w:val="1F3864"/>
          <w:sz w:val="22"/>
          <w:szCs w:val="22"/>
        </w:rPr>
        <w:t xml:space="preserve">LANGUAGES</w:t>
      </w:r>
    </w:p>
    <w:p>
      <w:pPr>
        <w:spacing w:after="80"/>
      </w:pPr>
      <w:r>
        <w:rPr>
          <w:rFonts w:ascii="Calibri" w:cs="Calibri" w:eastAsia="Calibri" w:hAnsi="Calibri"/>
          <w:sz w:val="20"/>
          <w:szCs w:val="20"/>
        </w:rPr>
        <w:t xml:space="preserve">English (Fluent) | Tamil (Native) | Malayalam (Fluent) | Hindi (Fluent) | Russian (Intermediate) | Arabic (Conversational)</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Senior HSES Advisor – Resume</dc:title>
  <dc:creator>Joseph Arockia Arun Louis Miranda</dc:creator>
  <cp:lastModifiedBy>Un-named</cp:lastModifiedBy>
  <cp:revision>1</cp:revision>
  <dcterms:created xsi:type="dcterms:W3CDTF">2026-10-02T11:03:31.568Z</dcterms:created>
  <dcterms:modified xsi:type="dcterms:W3CDTF">2026-10-02T11:03:31.568Z</dcterms:modified>
</cp:coreProperties>
</file>

<file path=docProps/custom.xml><?xml version="1.0" encoding="utf-8"?>
<Properties xmlns="http://schemas.openxmlformats.org/officeDocument/2006/custom-properties" xmlns:vt="http://schemas.openxmlformats.org/officeDocument/2006/docPropsVTypes"/>
</file>