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JOSEPH AROCKIA ARUN LOUIS MIRANDA</w:t>
      </w:r>
    </w:p>
    <w:p>
      <w:pPr>
        <w:pBdr>
          <w:bottom w:val="single" w:color="1F3864" w:sz="6" w:space="4"/>
        </w:pBdr>
        <w:spacing w:after="240"/>
      </w:pPr>
      <w:r>
        <w:rPr>
          <w:rFonts w:ascii="Calibri" w:cs="Calibri" w:eastAsia="Calibri" w:hAnsi="Calibri"/>
          <w:sz w:val="20"/>
          <w:szCs w:val="20"/>
        </w:rPr>
        <w:t xml:space="preserve">arunmiranda@gmail.com | +91 77086 52155 | +993 63 997189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19 October 2026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Ms. G. Saparbekkyzy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Human Resources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QazaqGaz Processing LLP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Astana, Kazakhstan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HSE Director – EPC Projects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Dear Ms. Saparbekkyzy,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 am pleased to apply for the position of HSE Director – EPC Projects with QazaqGaz Processing LLP. With 25 years in oil &amp; gas, gas processing and petrochemical projects — including more than seven years in Kazakhstan on Tengizchevroil’s Future Growth Projects and the CPC Pump Station Expansion — I would welcome the opportunity to provide HSE leadership and oversight for your gas processing developments in Atyrau and Aksay.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My experience matches your key requirements: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HSE leadership on large EPC projects: </w:t>
      </w:r>
      <w:r>
        <w:rPr>
          <w:rFonts w:ascii="Calibri" w:cs="Calibri" w:eastAsia="Calibri" w:hAnsi="Calibri"/>
          <w:sz w:val="22"/>
          <w:szCs w:val="22"/>
        </w:rPr>
        <w:t xml:space="preserve">As Project HSE Manager for TCO’s $2B+ Future Growth Projects, I led 50+ HSE professionals and a 5,000+ workforce across three concurrent projects, achieving 8 million man-hours without LTI and a TRIR of 0.12. I also developed the HSE management plan for the $3.3B Al Taweelah Alumina Refinery with a peak workforce of 10,000+.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Contractor HSE oversight and governance: </w:t>
      </w:r>
      <w:r>
        <w:rPr>
          <w:rFonts w:ascii="Calibri" w:cs="Calibri" w:eastAsia="Calibri" w:hAnsi="Calibri"/>
          <w:sz w:val="22"/>
          <w:szCs w:val="22"/>
        </w:rPr>
        <w:t xml:space="preserve">I embedded Chevron’s OEMS framework across multiple contractors, and in my current role at the Galkynysh gas processing facility I review contractor HSE management systems and work packages, conduct field audits and track corrective actions.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 safety and start-up readiness: </w:t>
      </w:r>
      <w:r>
        <w:rPr>
          <w:rFonts w:ascii="Calibri" w:cs="Calibri" w:eastAsia="Calibri" w:hAnsi="Calibri"/>
          <w:sz w:val="22"/>
          <w:szCs w:val="22"/>
        </w:rPr>
        <w:t xml:space="preserve">I have led HAZOP and LOPA workshops, executed PSSR for 20+ critical process units, and implemented PSM, PSSR and MOC frameworks — directly relevant to HSE readiness through commissioning and start-up.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Kazakhstan compliance: </w:t>
      </w:r>
      <w:r>
        <w:rPr>
          <w:rFonts w:ascii="Calibri" w:cs="Calibri" w:eastAsia="Calibri" w:hAnsi="Calibri"/>
          <w:sz w:val="22"/>
          <w:szCs w:val="22"/>
        </w:rPr>
        <w:t xml:space="preserve">As a CPC Approved Lead HSE Engineer, I harmonized Russian and Kazakhstan HSE regulatory requirements on a cross-border pipeline project, and I work in English with intermediate Russian.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Safety culture and investigations: </w:t>
      </w:r>
      <w:r>
        <w:rPr>
          <w:rFonts w:ascii="Calibri" w:cs="Calibri" w:eastAsia="Calibri" w:hAnsi="Calibri"/>
          <w:sz w:val="22"/>
          <w:szCs w:val="22"/>
        </w:rPr>
        <w:t xml:space="preserve">I chaired the IIF Leadership Team (95% workforce participation in behavioural safety), trained 200+ supervisors in safety leadership, and achieved 98% corrective-action closure from RCA and ICAM investigations.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My work is grounded in ISO 45001 and ISO 14001, supported by NEBOSH IGC and PDO and CPC HSE approvals. I am available to relocate to Astana and then to the project sites in Atyrau and Aksay.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Thank you for considering my application. I would welcome the opportunity to discuss how I can contribute to the safe delivery of QazaqGaz Processing’s projects. My CV is attached for your review.</w:t>
      </w:r>
    </w:p>
    <w:p>
      <w:pPr>
        <w:spacing w:after="480"/>
      </w:pPr>
      <w:r>
        <w:rPr>
          <w:rFonts w:ascii="Calibri" w:cs="Calibri" w:eastAsia="Calibri" w:hAnsi="Calibri"/>
          <w:sz w:val="22"/>
          <w:szCs w:val="22"/>
        </w:rPr>
        <w:t xml:space="preserve">Yours sincerely,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Joseph Arockia Arun Louis Miranda</w:t>
      </w:r>
    </w:p>
    <w:sectPr>
      <w:pgSz w:w="11906" w:h="16838" w:orient="portrait"/>
      <w:pgMar w:top="720" w:right="950" w:bottom="72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2026-10-19T10:06:14.166Z</dcterms:created>
  <dcterms:modified xsi:type="dcterms:W3CDTF">2026-10-19T10:06:14.166Z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