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HSE Specialist | HSE &amp; Quality | Oil &amp; Gas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arunmiranda@gmail.com | Phone: +91 77086 52155 (India) | +993 63 997189 (Turkmenistan)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Nationality: Indian | Available for international rotational assignments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Senior HSE professional with 25 years of HSE experience in Oil &amp; Gas, gas processing, petrochemical and energy operations and major capital projects in Oman, Kazakhstan, UAE, Qatar and Turkmenistan. Currently Technical Assessor – HSE with Petrofac on the Galkynysh Gas Field O&amp;M Project, conducting technical HSE assessments, field HSE audits, contractor HSE compliance reviews and ISO 45001 / ISO 14001 compliance verification. Experienced in implementing HSE Management Systems (Chevron OEMS, Process Safety Management, integrated HSE management plans), risk assessments (JSA, HAZID, HAZOP, Bow-Tie), HSE training and competence assurance, incident investigations (ICAM / RCA) and corrective-action follow-up, and HSE KPI monitoring through digital dashboards. Has led HSE teams of 50+ professionals and workforces of 5,000+, with 20M, 10M, 8M and 5M man-hours without LTI. PDO Approved HSE Advisor and CPC Approved Lead HSE Engineer.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HSE COMPETENCIES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HSE Management Systems | HSE Leadership | ISO 45001 | ISO 14001 | HSE Compliance | HSE Audits &amp; Field Evaluations | Risk Assessment | Job Safety Analysis (JSA) | Hazard Identification | HAZID | HAZOP | LOPA | Bow-Tie | Process Safety Management (PSM) | PSSR | Management of Change (MOC) | Incident Investigation (ICAM / RCA) | Corrective Action Management | HSE Training &amp; Competence Assessment | Contractor HSE Management | Safety Culture &amp; Behaviour-Based Safety | HSE KPI Reporting &amp; Digital Dashboards | HSE Performance Monitoring | Emergency Response &amp; Drills | Permit to Work | Confined Space Entry | LOTO | Hot Work | Working at Height | Critical Lifting | Technical Safety | Continuous Improvement | Multinational Workforce Leadership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HSE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EMAL Smelter Complex,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GASCO Ruwais 4th NGL Train,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PDO Nimr-G &amp; Karim West Water Flood, Oman (Galfar, 2012–2013), with PDO HSE Excellence Award performance and TRIR 0.15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total man-hours without LTI (5.5M + 1.5M + 1M), TRIR 0.12:</w:t>
      </w:r>
      <w:r>
        <w:rPr>
          <w:rFonts w:ascii="Calibri" w:cs="Calibri" w:eastAsia="Calibri" w:hAnsi="Calibri"/>
          <w:sz w:val="20"/>
          <w:szCs w:val="20"/>
        </w:rPr>
        <w:t xml:space="preserve"> Tengizchevroil Future Growth Projects, Kazakhstan (KSS, 2017–2023)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CPC Pump Station Expansion, Kazakhstan (KSS, 2013–2015), with a Certificate of Excellence from CPC-JSC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Zero recordable injuries (TRIR 0.0):</w:t>
      </w:r>
      <w:r>
        <w:rPr>
          <w:rFonts w:ascii="Calibri" w:cs="Calibri" w:eastAsia="Calibri" w:hAnsi="Calibri"/>
          <w:sz w:val="20"/>
          <w:szCs w:val="20"/>
        </w:rPr>
        <w:t xml:space="preserve"> OTTCO Al Duqm liquid bulk terminal, Oman (2023–2024)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98% corrective-action closure rate</w:t>
      </w:r>
      <w:r>
        <w:rPr>
          <w:rFonts w:ascii="Calibri" w:cs="Calibri" w:eastAsia="Calibri" w:hAnsi="Calibri"/>
          <w:sz w:val="20"/>
          <w:szCs w:val="20"/>
        </w:rPr>
        <w:t xml:space="preserve"> from incident investigations across three concurrent TCO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2M+ man-hours with TRIR below 0.3 and zero SIF:</w:t>
      </w:r>
      <w:r>
        <w:rPr>
          <w:rFonts w:ascii="Calibri" w:cs="Calibri" w:eastAsia="Calibri" w:hAnsi="Calibri"/>
          <w:sz w:val="20"/>
          <w:szCs w:val="20"/>
        </w:rPr>
        <w:t xml:space="preserve"> $3.3B Al Taweelah Alumina Refinery, UAE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Assessor – HSE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Dec 2024 – Present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Limited | Turkmenistan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Galkynysh Gas Field O&amp;M Project: Central Processing Facilities 1 &amp; 1A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 technical HSE assessments of gas-field O&amp;M activities and verify compliance with ISO 45001 and ISO 14001.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 field HSE audits and technical evaluations of operations and maintenance work, verifying personnel competency through practical observation in the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contractor HSE management systems, procedures and work packages before execution, to confirm contractor HSE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Provide technical guidance on JSA, HAZID, HAZOP and Bow-Tie risk assessments for maintenance activities. Evaluate critical high-risk tasks: confined space, hot work, working at height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 incident investigations using ICAM methodology and track the implementation of corrective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Monitor HSE KPIs and HSE performance through digital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 the full HSE training lifecycle: training needs analysis, curriculum design, delivery and post-training competence assessment. Design specialised safety workshops with on-the-job coaching.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HSSE Supervisor (HSSE Lead)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2023 – Oct 2024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OTTCO – Oman Tank Terminal Company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 Duqm Port liquid bulk terminal: Naphtha, Jet A-1, Diesel, HSFO, LPG, Sulphur, Pet Coke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HSSE strategy for terminal operations and achieved zero recordable injuries (TRIR 0.0).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Process Safety Management (PSM) framework, including PSSR and Management of Change (MOC)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emergency response capability, including quarterly full-scale emergency drills.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a behaviour-based safety programme that raised engagement scores by 40% (internal tracking).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delivered HSE training and competence programmes for terminal operations personnel.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2017 – Jan 2023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Tengizchevroil (TCO), Chevron-operated JV – Future Growth Projects ($2B+): FGP-WPMP Multi-Well Pads | 3rd Generation Injection (3GI) Plant | 3GP ME&amp;I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HSE operations and training across three concurrent projects, leading 50+ HSE professionals and a 5,000+ multinational workforce. Delivered 8 million man-hours without LTI with TRIR 0.12.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Embedded the Chevron OEMS (Operational Excellence Management System) framework across all three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Investigated incidents using root-cause analysis (RCA) and achieved a 98% corrective-action closure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studies and LOPA workshops, and carried out Pre-Startup Safety Reviews (PSSR) for 20+ critical process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comprehensive HSE training matrix and competency framework covering the full 5,000+ workforce.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specialised training for critical tasks: confined space, LOTO, hot work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Championed an Incident and Injury-Free (IIF) safety culture with 95% workforce participation in behavioural safety observations. Chaired the IIF Leadership Team.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HSSE Advisor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2016 – Feb 2017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$3.3B Al Taweelah Alumina Refinery: Bechtel–Petrofac JV for Emirates Global Aluminium (EGA)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integrated HSE management plan for a peak workforce of 10,000+.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workshops and LOPA studies, and delivered safety leadership training to 200+ supervisors.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digital HSE dashboards with real-time KPI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2+ million man-hours with TRIR below 0.3 and zero Serious Injuries and Fatalities (SIF).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2015 – Jan 2016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MKG Group | Abu Dhabi,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Carbon Black &amp; Delayed Coker (Samsung–TAKREER) | Hazardous Waste Facility (ORPIC, Oman) | 70 TPD Chlor Alkali Plant (Fata SpA)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HSE and training delivery across three concurrent projects (2,000+ workforce) with zero serious injuries or fatalities.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project safety plans and delivered hands-on training for confined space, hot work, LOTO and chemical-safety activities.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HSE Engineer (CPC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 2013 – Mar 2015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CPC Pump Station Expansion: crude-oil pipeline connecting the Tengiz Field to international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5 million man-hours without LTI and received a Certificate of Excellence from CPC-JSC.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Obtained CPC Lead HSE Engineer certification.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Harmonised project HSE requirements between Russian and Kazakhstan regulatory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comprehensive training and competency framework for the project.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HSE Advisor (PDO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2012 – Aug 2013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Galfar Engineering &amp; Construction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PDO Nimr-G &amp; Karim West Water Flood | Qarn Alam Power Plant Phase-3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PDO HSE Excellence Award performance with TRIR 0.15 and 8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HSE audits with prompt corrective-action follow-up.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and coached field teams on the job.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Officer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2010 – Feb 2012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Engineering Construction Company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GASCO 4th NGL Train, Ruwais (Petrofac) | EMAL Smelter Complex (SNC Lavalin–WorleyParsons)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safety inductions and training for new hires and subcontractors on projects that reached 10 million (GASCO) and 20 million (EMAL) man-hours without LTI.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Earlier Career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2000 – 2010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India and Qatar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Al Mukhtar Contracting, Qatar (Aug 2009 – Mar 2010)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Assistant HSE Manager – Berger Paints, India (Oct 2008 – Jul 2009)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Madras Engineering Company, India (Jan 2006 – Sep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Safety Supervisor – Aromas Solvent Extraction Plant, India (Aug 2000 – Dec 2005)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Fire Engineering &amp; Safety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Industrial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PG Diploma, HSE Engineering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NEBOSH International General Certificate (IGC)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OSHAS – Occupational Safety &amp; Health Administration Systems (Fire &amp; Safety HSE Educational Council, India)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OPITO Approved H2S | Authorized Gas Tester (AGT)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FEMA IS-100.C – Introduction to Incident Command System (ICS-100)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First Aid | Basic Life Support (BLS)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Professional approvals: PDO Approved HSE Advisor | CPC Approved Lead HSE Engineer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HSE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&amp; Process Safety:</w:t>
      </w:r>
      <w:r>
        <w:rPr>
          <w:rFonts w:ascii="Calibri" w:cs="Calibri" w:eastAsia="Calibri" w:hAnsi="Calibri"/>
          <w:sz w:val="20"/>
          <w:szCs w:val="20"/>
        </w:rPr>
        <w:t xml:space="preserve"> JSA, HAZID, HAZOP, LOPA, Bow-Tie, hazard assessment and risk management, PSSR, Pre-Operational Verification (POV), MOC, QHSE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HSE Management &amp; Compliance:</w:t>
      </w:r>
      <w:r>
        <w:rPr>
          <w:rFonts w:ascii="Calibri" w:cs="Calibri" w:eastAsia="Calibri" w:hAnsi="Calibri"/>
          <w:sz w:val="20"/>
          <w:szCs w:val="20"/>
        </w:rPr>
        <w:t xml:space="preserve"> ISO 45001, ISO 14001, Chevron OEMS, integrated HSE management plans, contractor HSE management system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Operations:</w:t>
      </w:r>
      <w:r>
        <w:rPr>
          <w:rFonts w:ascii="Calibri" w:cs="Calibri" w:eastAsia="Calibri" w:hAnsi="Calibri"/>
          <w:sz w:val="20"/>
          <w:szCs w:val="20"/>
        </w:rPr>
        <w:t xml:space="preserve"> Permit to Work, confined space entry, work at height, electrical safety and LOTO, hot work, critical lifting, mechanical and construction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Emergency &amp; Incident:</w:t>
      </w:r>
      <w:r>
        <w:rPr>
          <w:rFonts w:ascii="Calibri" w:cs="Calibri" w:eastAsia="Calibri" w:hAnsi="Calibri"/>
          <w:sz w:val="20"/>
          <w:szCs w:val="20"/>
        </w:rPr>
        <w:t xml:space="preserve"> Emergency response planning and drills, incident reporting and investigation (ICAM / RCA), disaster management, H2S and SCBA, industrial fire fighting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Behavioural Safety &amp; Culture:</w:t>
      </w:r>
      <w:r>
        <w:rPr>
          <w:rFonts w:ascii="Calibri" w:cs="Calibri" w:eastAsia="Calibri" w:hAnsi="Calibri"/>
          <w:sz w:val="20"/>
          <w:szCs w:val="20"/>
        </w:rPr>
        <w:t xml:space="preserve"> IIF CWS and IIFiA (JMJ Associates), Life Saving Behaviours, behaviour-based safety observations, site safety awareness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HSE Performance:</w:t>
      </w:r>
      <w:r>
        <w:rPr>
          <w:rFonts w:ascii="Calibri" w:cs="Calibri" w:eastAsia="Calibri" w:hAnsi="Calibri"/>
          <w:sz w:val="20"/>
          <w:szCs w:val="20"/>
        </w:rPr>
        <w:t xml:space="preserve"> HSE KPI reporting, digital HSE dashboards, real-time KPI tracking, corrective-action tracking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English (Fluent) | Tamil (Native) | Malayalam (Fluent) | Hindi (Fluent) | Russian (Intermediate) | Arabic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HSE Specialist – SLB – Resume</dc:title>
  <dc:creator>Joseph Arockia Arun Louis Miranda</dc:creator>
  <cp:lastModifiedBy>Un-named</cp:lastModifiedBy>
  <cp:revision>1</cp:revision>
  <dcterms:created xsi:type="dcterms:W3CDTF">2026-10-02T09:25:45.522Z</dcterms:created>
  <dcterms:modified xsi:type="dcterms:W3CDTF">2026-10-02T09:25:45.529Z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