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jc w:val="center"/>
        <w:tblBorders>
          <w:top w:val="nil"/>
          <w:left w:val="nil"/>
          <w:bottom w:val="nil"/>
          <w:right w:val="nil"/>
          <w:insideH w:val="nil"/>
          <w:insideV w:val="nil"/>
        </w:tblBorders>
        <w:tblCellMar>
          <w:left w:w="0" w:type="dxa"/>
          <w:right w:w="0" w:type="dxa"/>
          <w:top w:w="0" w:type="dxa"/>
          <w:bottom w:w="0" w:type="dxa"/>
        </w:tblCellMar>
      </w:tblPr>
      <w:tblGrid>
        <w:gridCol w:w="3528"/>
        <w:gridCol w:w="7372"/>
      </w:tblGrid>
      <w:tr>
        <w:trPr>
          <w:trHeight w:val="1800" w:hRule="atLeast"/>
        </w:trPr>
        <w:tc>
          <w:tcPr>
            <w:tcW w:type="dxa" w:w="10901"/>
            <w:gridSpan w:val="2"/>
            <w:shd w:val="clear" w:color="auto" w:fill="1F3A5F"/>
            <w:tcMar>
              <w:top w:w="316" w:type="dxa"/>
              <w:bottom w:w="288" w:type="dxa"/>
              <w:start w:w="432" w:type="dxa"/>
              <w:end w:w="432" w:type="dxa"/>
              <w:left w:w="432" w:type="dxa"/>
              <w:right w:w="432" w:type="dxa"/>
            </w:tcMar>
          </w:tcPr>
          <w:p>
            <w:pPr>
              <w:spacing w:before="0" w:after="40"/>
            </w:pPr>
            <w:r>
              <w:rPr>
                <w:b/>
                <w:i w:val="0"/>
                <w:caps w:val="0"/>
                <w:color w:val="FFFFFF"/>
                <w:sz w:val="42"/>
              </w:rPr>
              <w:t>JOSEPH AROCKIA ARUN LOUIS MIRANDA</w:t>
            </w:r>
          </w:p>
          <w:p>
            <w:pPr>
              <w:spacing w:before="0" w:after="80"/>
            </w:pPr>
            <w:r>
              <w:rPr>
                <w:b/>
                <w:color w:val="FFFFFF"/>
                <w:sz w:val="23"/>
              </w:rPr>
              <w:t xml:space="preserve">Senior HSE Professional  </w:t>
            </w:r>
            <w:r>
              <w:rPr>
                <w:b w:val="0"/>
                <w:color w:val="E07A1F"/>
                <w:sz w:val="23"/>
              </w:rPr>
              <w:t xml:space="preserve">|  </w:t>
            </w:r>
            <w:r>
              <w:rPr>
                <w:b/>
                <w:color w:val="FFFFFF"/>
                <w:sz w:val="23"/>
              </w:rPr>
              <w:t xml:space="preserve">HSE Training &amp; Competence Assessment  </w:t>
            </w:r>
            <w:r>
              <w:rPr>
                <w:b w:val="0"/>
                <w:color w:val="E07A1F"/>
                <w:sz w:val="23"/>
              </w:rPr>
              <w:t xml:space="preserve">|  </w:t>
            </w:r>
            <w:r>
              <w:rPr>
                <w:b/>
                <w:color w:val="FFFFFF"/>
                <w:sz w:val="23"/>
              </w:rPr>
              <w:t>Oil &amp; Gas Safety</w:t>
            </w:r>
          </w:p>
          <w:p>
            <w:pPr>
              <w:spacing w:before="0" w:after="0"/>
            </w:pPr>
            <w:r>
              <w:rPr>
                <w:b w:val="0"/>
                <w:color w:val="E6ECF3"/>
                <w:sz w:val="18"/>
              </w:rPr>
              <w:t>Certified Competence Assessor  •  PDO Approved HSE Advisor  •  CPC Approved Lead HSE Engineer  •  NEBOSH IGC</w:t>
            </w:r>
          </w:p>
        </w:tc>
      </w:tr>
      <w:tr>
        <w:trPr>
          <w:trHeight w:val="13852" w:hRule="atLeast"/>
          <w:cantSplit/>
        </w:trPr>
        <w:tc>
          <w:tcPr>
            <w:tcW w:type="dxa" w:w="3528"/>
            <w:shd w:val="clear" w:color="auto" w:fill="1F3A5F"/>
            <w:tcMar>
              <w:top w:w="172" w:type="dxa"/>
              <w:bottom w:w="216" w:type="dxa"/>
              <w:start w:w="316" w:type="dxa"/>
              <w:end w:w="259" w:type="dxa"/>
              <w:left w:w="316" w:type="dxa"/>
              <w:right w:w="259" w:type="dxa"/>
            </w:tcMar>
          </w:tcPr>
          <w:p>
            <w:pPr>
              <w:spacing w:before="180" w:after="60"/>
              <w:pBdr>
                <w:bottom w:val="single" w:sz="8" w:space="2" w:color="E07A1F"/>
              </w:pBdr>
            </w:pPr>
            <w:r>
              <w:rPr>
                <w:b/>
                <w:i w:val="0"/>
                <w:caps/>
                <w:color w:val="FFFFFF"/>
                <w:sz w:val="20"/>
              </w:rPr>
              <w:t>Contact</w:t>
            </w:r>
          </w:p>
          <w:p>
            <w:pPr>
              <w:spacing w:before="0" w:after="40"/>
            </w:pPr>
            <w:r>
              <w:rPr>
                <w:b/>
                <w:color w:val="FFFFFF"/>
                <w:sz w:val="17"/>
              </w:rPr>
              <w:t xml:space="preserve">Email  </w:t>
            </w:r>
            <w:r>
              <w:rPr>
                <w:b w:val="0"/>
                <w:color w:val="E6ECF3"/>
                <w:sz w:val="17"/>
              </w:rPr>
              <w:t>arunmiranda@gmail.com</w:t>
            </w:r>
          </w:p>
          <w:p>
            <w:pPr>
              <w:spacing w:before="0" w:after="40"/>
            </w:pPr>
            <w:r>
              <w:rPr>
                <w:b/>
                <w:color w:val="FFFFFF"/>
                <w:sz w:val="17"/>
              </w:rPr>
              <w:t xml:space="preserve">India  </w:t>
            </w:r>
            <w:r>
              <w:rPr>
                <w:b w:val="0"/>
                <w:color w:val="E6ECF3"/>
                <w:sz w:val="17"/>
              </w:rPr>
              <w:t>+91 77086 52155</w:t>
            </w:r>
          </w:p>
          <w:p>
            <w:pPr>
              <w:spacing w:before="0" w:after="40"/>
            </w:pPr>
            <w:r>
              <w:rPr>
                <w:b/>
                <w:color w:val="FFFFFF"/>
                <w:sz w:val="17"/>
              </w:rPr>
              <w:t xml:space="preserve">Turkmenistan  </w:t>
            </w:r>
            <w:r>
              <w:rPr>
                <w:b w:val="0"/>
                <w:color w:val="E6ECF3"/>
                <w:sz w:val="17"/>
              </w:rPr>
              <w:t>+993 63 997189</w:t>
            </w:r>
          </w:p>
          <w:p>
            <w:pPr>
              <w:spacing w:before="0" w:after="40"/>
            </w:pPr>
            <w:r>
              <w:rPr>
                <w:b/>
                <w:color w:val="FFFFFF"/>
                <w:sz w:val="17"/>
              </w:rPr>
              <w:t xml:space="preserve">Nationality  </w:t>
            </w:r>
            <w:r>
              <w:rPr>
                <w:b w:val="0"/>
                <w:color w:val="E6ECF3"/>
                <w:sz w:val="17"/>
              </w:rPr>
              <w:t>Indian</w:t>
            </w:r>
          </w:p>
          <w:p>
            <w:pPr>
              <w:spacing w:before="0" w:after="40"/>
            </w:pPr>
            <w:r>
              <w:rPr>
                <w:b/>
                <w:color w:val="FFFFFF"/>
                <w:sz w:val="17"/>
              </w:rPr>
              <w:t xml:space="preserve">Availability  </w:t>
            </w:r>
            <w:r>
              <w:rPr>
                <w:b w:val="0"/>
                <w:color w:val="E6ECF3"/>
                <w:sz w:val="17"/>
              </w:rPr>
              <w:t>Open to rotational assignments</w:t>
            </w:r>
          </w:p>
          <w:p>
            <w:pPr>
              <w:spacing w:before="180" w:after="60"/>
              <w:pBdr>
                <w:bottom w:val="single" w:sz="8" w:space="2" w:color="E07A1F"/>
              </w:pBdr>
            </w:pPr>
            <w:r>
              <w:rPr>
                <w:b/>
                <w:i w:val="0"/>
                <w:caps/>
                <w:color w:val="FFFFFF"/>
                <w:sz w:val="20"/>
              </w:rPr>
              <w:t>Key Credentials</w:t>
            </w:r>
          </w:p>
          <w:p>
            <w:pPr>
              <w:spacing w:before="0" w:after="40"/>
              <w:ind w:left="173" w:hanging="173"/>
            </w:pPr>
            <w:r>
              <w:rPr>
                <w:b/>
                <w:color w:val="E07A1F"/>
                <w:sz w:val="17"/>
              </w:rPr>
              <w:t xml:space="preserve">▸ </w:t>
            </w:r>
            <w:r>
              <w:rPr>
                <w:b w:val="0"/>
                <w:color w:val="E6ECF3"/>
                <w:sz w:val="17"/>
              </w:rPr>
              <w:t>Competence Assessor (2025)</w:t>
            </w:r>
          </w:p>
          <w:p>
            <w:pPr>
              <w:spacing w:before="0" w:after="40"/>
              <w:ind w:left="173" w:hanging="173"/>
            </w:pPr>
            <w:r>
              <w:rPr>
                <w:b/>
                <w:color w:val="E07A1F"/>
                <w:sz w:val="17"/>
              </w:rPr>
              <w:t xml:space="preserve">▸ </w:t>
            </w:r>
            <w:r>
              <w:rPr>
                <w:b w:val="0"/>
                <w:color w:val="E6ECF3"/>
                <w:sz w:val="17"/>
              </w:rPr>
              <w:t>PDO Approved HSE Advisor</w:t>
            </w:r>
          </w:p>
          <w:p>
            <w:pPr>
              <w:spacing w:before="0" w:after="40"/>
              <w:ind w:left="173" w:hanging="173"/>
            </w:pPr>
            <w:r>
              <w:rPr>
                <w:b/>
                <w:color w:val="E07A1F"/>
                <w:sz w:val="17"/>
              </w:rPr>
              <w:t xml:space="preserve">▸ </w:t>
            </w:r>
            <w:r>
              <w:rPr>
                <w:b w:val="0"/>
                <w:color w:val="E6ECF3"/>
                <w:sz w:val="17"/>
              </w:rPr>
              <w:t>CPC Approved Lead HSE Engineer</w:t>
            </w:r>
          </w:p>
          <w:p>
            <w:pPr>
              <w:spacing w:before="0" w:after="40"/>
              <w:ind w:left="173" w:hanging="173"/>
            </w:pPr>
            <w:r>
              <w:rPr>
                <w:b/>
                <w:color w:val="E07A1F"/>
                <w:sz w:val="17"/>
              </w:rPr>
              <w:t xml:space="preserve">▸ </w:t>
            </w:r>
            <w:r>
              <w:rPr>
                <w:b w:val="0"/>
                <w:color w:val="E6ECF3"/>
                <w:sz w:val="17"/>
              </w:rPr>
              <w:t>NEBOSH IGC</w:t>
            </w:r>
          </w:p>
          <w:p>
            <w:pPr>
              <w:spacing w:before="0" w:after="40"/>
              <w:ind w:left="173" w:hanging="173"/>
            </w:pPr>
            <w:r>
              <w:rPr>
                <w:b/>
                <w:color w:val="E07A1F"/>
                <w:sz w:val="17"/>
              </w:rPr>
              <w:t xml:space="preserve">▸ </w:t>
            </w:r>
            <w:r>
              <w:rPr>
                <w:b w:val="0"/>
                <w:color w:val="E6ECF3"/>
                <w:sz w:val="17"/>
              </w:rPr>
              <w:t>OPITO Approved H2S</w:t>
            </w:r>
          </w:p>
          <w:p>
            <w:pPr>
              <w:spacing w:before="0" w:after="40"/>
              <w:ind w:left="173" w:hanging="173"/>
            </w:pPr>
            <w:r>
              <w:rPr>
                <w:b/>
                <w:color w:val="E07A1F"/>
                <w:sz w:val="17"/>
              </w:rPr>
              <w:t xml:space="preserve">▸ </w:t>
            </w:r>
            <w:r>
              <w:rPr>
                <w:b w:val="0"/>
                <w:color w:val="E6ECF3"/>
                <w:sz w:val="17"/>
              </w:rPr>
              <w:t>Authorised Gas Tester (AGT)</w:t>
            </w:r>
          </w:p>
          <w:p>
            <w:pPr>
              <w:spacing w:before="180" w:after="60"/>
              <w:pBdr>
                <w:bottom w:val="single" w:sz="8" w:space="2" w:color="E07A1F"/>
              </w:pBdr>
            </w:pPr>
            <w:r>
              <w:rPr>
                <w:b/>
                <w:i w:val="0"/>
                <w:caps/>
                <w:color w:val="FFFFFF"/>
                <w:sz w:val="20"/>
              </w:rPr>
              <w:t>Training Delivered</w:t>
            </w:r>
          </w:p>
          <w:p>
            <w:pPr>
              <w:spacing w:before="0" w:after="40"/>
              <w:ind w:left="173" w:hanging="173"/>
            </w:pPr>
            <w:r>
              <w:rPr>
                <w:b/>
                <w:color w:val="E07A1F"/>
                <w:sz w:val="17"/>
              </w:rPr>
              <w:t xml:space="preserve">▸ </w:t>
            </w:r>
            <w:r>
              <w:rPr>
                <w:b w:val="0"/>
                <w:color w:val="E6ECF3"/>
                <w:sz w:val="17"/>
              </w:rPr>
              <w:t>HSE Induction</w:t>
            </w:r>
          </w:p>
          <w:p>
            <w:pPr>
              <w:spacing w:before="0" w:after="40"/>
              <w:ind w:left="173" w:hanging="173"/>
            </w:pPr>
            <w:r>
              <w:rPr>
                <w:b/>
                <w:color w:val="E07A1F"/>
                <w:sz w:val="17"/>
              </w:rPr>
              <w:t xml:space="preserve">▸ </w:t>
            </w:r>
            <w:r>
              <w:rPr>
                <w:b w:val="0"/>
                <w:color w:val="E6ECF3"/>
                <w:sz w:val="17"/>
              </w:rPr>
              <w:t>Confined Space Entry</w:t>
            </w:r>
          </w:p>
          <w:p>
            <w:pPr>
              <w:spacing w:before="0" w:after="40"/>
              <w:ind w:left="173" w:hanging="173"/>
            </w:pPr>
            <w:r>
              <w:rPr>
                <w:b/>
                <w:color w:val="E07A1F"/>
                <w:sz w:val="17"/>
              </w:rPr>
              <w:t xml:space="preserve">▸ </w:t>
            </w:r>
            <w:r>
              <w:rPr>
                <w:b w:val="0"/>
                <w:color w:val="E6ECF3"/>
                <w:sz w:val="17"/>
              </w:rPr>
              <w:t>Hot Work</w:t>
            </w:r>
          </w:p>
          <w:p>
            <w:pPr>
              <w:spacing w:before="0" w:after="40"/>
              <w:ind w:left="173" w:hanging="173"/>
            </w:pPr>
            <w:r>
              <w:rPr>
                <w:b/>
                <w:color w:val="E07A1F"/>
                <w:sz w:val="17"/>
              </w:rPr>
              <w:t xml:space="preserve">▸ </w:t>
            </w:r>
            <w:r>
              <w:rPr>
                <w:b w:val="0"/>
                <w:color w:val="E6ECF3"/>
                <w:sz w:val="17"/>
              </w:rPr>
              <w:t>Lockout / Tagout (LOTO)</w:t>
            </w:r>
          </w:p>
          <w:p>
            <w:pPr>
              <w:spacing w:before="0" w:after="40"/>
              <w:ind w:left="173" w:hanging="173"/>
            </w:pPr>
            <w:r>
              <w:rPr>
                <w:b/>
                <w:color w:val="E07A1F"/>
                <w:sz w:val="17"/>
              </w:rPr>
              <w:t xml:space="preserve">▸ </w:t>
            </w:r>
            <w:r>
              <w:rPr>
                <w:b w:val="0"/>
                <w:color w:val="E6ECF3"/>
                <w:sz w:val="17"/>
              </w:rPr>
              <w:t>Chemical Handling</w:t>
            </w:r>
          </w:p>
          <w:p>
            <w:pPr>
              <w:spacing w:before="0" w:after="40"/>
              <w:ind w:left="173" w:hanging="173"/>
            </w:pPr>
            <w:r>
              <w:rPr>
                <w:b/>
                <w:color w:val="E07A1F"/>
                <w:sz w:val="17"/>
              </w:rPr>
              <w:t xml:space="preserve">▸ </w:t>
            </w:r>
            <w:r>
              <w:rPr>
                <w:b w:val="0"/>
                <w:color w:val="E6ECF3"/>
                <w:sz w:val="17"/>
              </w:rPr>
              <w:t>Safety Leadership for Supervisors</w:t>
            </w:r>
          </w:p>
          <w:p>
            <w:pPr>
              <w:spacing w:before="0" w:after="40"/>
              <w:ind w:left="173" w:hanging="173"/>
            </w:pPr>
            <w:r>
              <w:rPr>
                <w:b/>
                <w:color w:val="E07A1F"/>
                <w:sz w:val="17"/>
              </w:rPr>
              <w:t xml:space="preserve">▸ </w:t>
            </w:r>
            <w:r>
              <w:rPr>
                <w:b w:val="0"/>
                <w:color w:val="E6ECF3"/>
                <w:sz w:val="17"/>
              </w:rPr>
              <w:t>Emergency Drills</w:t>
            </w:r>
          </w:p>
          <w:p>
            <w:pPr>
              <w:spacing w:before="0" w:after="40"/>
              <w:ind w:left="173" w:hanging="173"/>
            </w:pPr>
            <w:r>
              <w:rPr>
                <w:b/>
                <w:color w:val="E07A1F"/>
                <w:sz w:val="17"/>
              </w:rPr>
              <w:t xml:space="preserve">▸ </w:t>
            </w:r>
            <w:r>
              <w:rPr>
                <w:b w:val="0"/>
                <w:color w:val="E6ECF3"/>
                <w:sz w:val="17"/>
              </w:rPr>
              <w:t>Operations HSE Workshops</w:t>
            </w:r>
          </w:p>
          <w:p>
            <w:pPr>
              <w:spacing w:before="0" w:after="40"/>
              <w:ind w:left="173" w:hanging="173"/>
            </w:pPr>
            <w:r>
              <w:rPr>
                <w:b/>
                <w:color w:val="E07A1F"/>
                <w:sz w:val="17"/>
              </w:rPr>
              <w:t xml:space="preserve">▸ </w:t>
            </w:r>
            <w:r>
              <w:rPr>
                <w:b w:val="0"/>
                <w:color w:val="E6ECF3"/>
                <w:sz w:val="17"/>
              </w:rPr>
              <w:t>On-the-Job Coaching</w:t>
            </w:r>
          </w:p>
          <w:p>
            <w:pPr>
              <w:spacing w:before="180" w:after="60"/>
              <w:pBdr>
                <w:bottom w:val="single" w:sz="8" w:space="2" w:color="E07A1F"/>
              </w:pBdr>
            </w:pPr>
            <w:r>
              <w:rPr>
                <w:b/>
                <w:i w:val="0"/>
                <w:caps/>
                <w:color w:val="FFFFFF"/>
                <w:sz w:val="20"/>
              </w:rPr>
              <w:t>Competence Assessment</w:t>
            </w:r>
          </w:p>
          <w:p>
            <w:pPr>
              <w:spacing w:before="0" w:after="40"/>
              <w:ind w:left="173" w:hanging="173"/>
            </w:pPr>
            <w:r>
              <w:rPr>
                <w:b/>
                <w:color w:val="E07A1F"/>
                <w:sz w:val="17"/>
              </w:rPr>
              <w:t xml:space="preserve">▸ </w:t>
            </w:r>
            <w:r>
              <w:rPr>
                <w:b w:val="0"/>
                <w:color w:val="E6ECF3"/>
                <w:sz w:val="17"/>
              </w:rPr>
              <w:t>Competency-based assessment</w:t>
            </w:r>
          </w:p>
          <w:p>
            <w:pPr>
              <w:spacing w:before="0" w:after="40"/>
              <w:ind w:left="173" w:hanging="173"/>
            </w:pPr>
            <w:r>
              <w:rPr>
                <w:b/>
                <w:color w:val="E07A1F"/>
                <w:sz w:val="17"/>
              </w:rPr>
              <w:t xml:space="preserve">▸ </w:t>
            </w:r>
            <w:r>
              <w:rPr>
                <w:b w:val="0"/>
                <w:color w:val="E6ECF3"/>
                <w:sz w:val="17"/>
              </w:rPr>
              <w:t>Post-training competence verification</w:t>
            </w:r>
          </w:p>
          <w:p>
            <w:pPr>
              <w:spacing w:before="0" w:after="40"/>
              <w:ind w:left="173" w:hanging="173"/>
            </w:pPr>
            <w:r>
              <w:rPr>
                <w:b/>
                <w:color w:val="E07A1F"/>
                <w:sz w:val="17"/>
              </w:rPr>
              <w:t xml:space="preserve">▸ </w:t>
            </w:r>
            <w:r>
              <w:rPr>
                <w:b w:val="0"/>
                <w:color w:val="E6ECF3"/>
                <w:sz w:val="17"/>
              </w:rPr>
              <w:t>Practical skills evaluation</w:t>
            </w:r>
          </w:p>
          <w:p>
            <w:pPr>
              <w:spacing w:before="0" w:after="40"/>
              <w:ind w:left="173" w:hanging="173"/>
            </w:pPr>
            <w:r>
              <w:rPr>
                <w:b/>
                <w:color w:val="E07A1F"/>
                <w:sz w:val="17"/>
              </w:rPr>
              <w:t xml:space="preserve">▸ </w:t>
            </w:r>
            <w:r>
              <w:rPr>
                <w:b w:val="0"/>
                <w:color w:val="E6ECF3"/>
                <w:sz w:val="17"/>
              </w:rPr>
              <w:t>High-risk task evaluation: confined space, hot work, working at height, critical lifting</w:t>
            </w:r>
          </w:p>
          <w:p>
            <w:pPr>
              <w:spacing w:before="180" w:after="60"/>
              <w:pBdr>
                <w:bottom w:val="single" w:sz="8" w:space="2" w:color="E07A1F"/>
              </w:pBdr>
            </w:pPr>
            <w:r>
              <w:rPr>
                <w:b/>
                <w:i w:val="0"/>
                <w:caps/>
                <w:color w:val="FFFFFF"/>
                <w:sz w:val="20"/>
              </w:rPr>
              <w:t>Languages</w:t>
            </w:r>
          </w:p>
          <w:p>
            <w:pPr>
              <w:spacing w:before="0" w:after="40"/>
              <w:ind w:left="173" w:hanging="173"/>
            </w:pPr>
            <w:r>
              <w:rPr>
                <w:b/>
                <w:color w:val="E07A1F"/>
                <w:sz w:val="17"/>
              </w:rPr>
              <w:t xml:space="preserve">▸ </w:t>
            </w:r>
            <w:r>
              <w:rPr>
                <w:b/>
                <w:color w:val="FFFFFF"/>
                <w:sz w:val="17"/>
              </w:rPr>
              <w:t>English</w:t>
            </w:r>
            <w:r>
              <w:rPr>
                <w:b w:val="0"/>
                <w:color w:val="E6ECF3"/>
                <w:sz w:val="17"/>
              </w:rPr>
              <w:t xml:space="preserve"> – Fluent</w:t>
            </w:r>
          </w:p>
          <w:p>
            <w:pPr>
              <w:spacing w:before="0" w:after="40"/>
              <w:ind w:left="173" w:hanging="173"/>
            </w:pPr>
            <w:r>
              <w:rPr>
                <w:b/>
                <w:color w:val="E07A1F"/>
                <w:sz w:val="17"/>
              </w:rPr>
              <w:t xml:space="preserve">▸ </w:t>
            </w:r>
            <w:r>
              <w:rPr>
                <w:b/>
                <w:color w:val="FFFFFF"/>
                <w:sz w:val="17"/>
              </w:rPr>
              <w:t>Tamil</w:t>
            </w:r>
            <w:r>
              <w:rPr>
                <w:b w:val="0"/>
                <w:color w:val="E6ECF3"/>
                <w:sz w:val="17"/>
              </w:rPr>
              <w:t xml:space="preserve"> – Native</w:t>
            </w:r>
          </w:p>
          <w:p>
            <w:pPr>
              <w:spacing w:before="0" w:after="40"/>
              <w:ind w:left="173" w:hanging="173"/>
            </w:pPr>
            <w:r>
              <w:rPr>
                <w:b/>
                <w:color w:val="E07A1F"/>
                <w:sz w:val="17"/>
              </w:rPr>
              <w:t xml:space="preserve">▸ </w:t>
            </w:r>
            <w:r>
              <w:rPr>
                <w:b/>
                <w:color w:val="FFFFFF"/>
                <w:sz w:val="17"/>
              </w:rPr>
              <w:t>Malayalam</w:t>
            </w:r>
            <w:r>
              <w:rPr>
                <w:b w:val="0"/>
                <w:color w:val="E6ECF3"/>
                <w:sz w:val="17"/>
              </w:rPr>
              <w:t xml:space="preserve"> – Fluent</w:t>
            </w:r>
          </w:p>
          <w:p>
            <w:pPr>
              <w:spacing w:before="0" w:after="40"/>
              <w:ind w:left="173" w:hanging="173"/>
            </w:pPr>
            <w:r>
              <w:rPr>
                <w:b/>
                <w:color w:val="E07A1F"/>
                <w:sz w:val="17"/>
              </w:rPr>
              <w:t xml:space="preserve">▸ </w:t>
            </w:r>
            <w:r>
              <w:rPr>
                <w:b/>
                <w:color w:val="FFFFFF"/>
                <w:sz w:val="17"/>
              </w:rPr>
              <w:t>Hindi</w:t>
            </w:r>
            <w:r>
              <w:rPr>
                <w:b w:val="0"/>
                <w:color w:val="E6ECF3"/>
                <w:sz w:val="17"/>
              </w:rPr>
              <w:t xml:space="preserve"> – Fluent</w:t>
            </w:r>
          </w:p>
          <w:p>
            <w:pPr>
              <w:spacing w:before="0" w:after="40"/>
              <w:ind w:left="173" w:hanging="173"/>
            </w:pPr>
            <w:r>
              <w:rPr>
                <w:b/>
                <w:color w:val="E07A1F"/>
                <w:sz w:val="17"/>
              </w:rPr>
              <w:t xml:space="preserve">▸ </w:t>
            </w:r>
            <w:r>
              <w:rPr>
                <w:b/>
                <w:color w:val="FFFFFF"/>
                <w:sz w:val="17"/>
              </w:rPr>
              <w:t>Russian</w:t>
            </w:r>
            <w:r>
              <w:rPr>
                <w:b w:val="0"/>
                <w:color w:val="E6ECF3"/>
                <w:sz w:val="17"/>
              </w:rPr>
              <w:t xml:space="preserve"> – Intermediate</w:t>
            </w:r>
          </w:p>
          <w:p>
            <w:pPr>
              <w:spacing w:before="0" w:after="40"/>
              <w:ind w:left="173" w:hanging="173"/>
            </w:pPr>
            <w:r>
              <w:rPr>
                <w:b/>
                <w:color w:val="E07A1F"/>
                <w:sz w:val="17"/>
              </w:rPr>
              <w:t xml:space="preserve">▸ </w:t>
            </w:r>
            <w:r>
              <w:rPr>
                <w:b/>
                <w:color w:val="FFFFFF"/>
                <w:sz w:val="17"/>
              </w:rPr>
              <w:t>Arabic</w:t>
            </w:r>
            <w:r>
              <w:rPr>
                <w:b w:val="0"/>
                <w:color w:val="E6ECF3"/>
                <w:sz w:val="17"/>
              </w:rPr>
              <w:t xml:space="preserve"> – Conversational</w:t>
            </w:r>
          </w:p>
        </w:tc>
        <w:tc>
          <w:tcPr>
            <w:tcW w:type="dxa" w:w="7373"/>
            <w:tcMar>
              <w:top w:w="172" w:type="dxa"/>
              <w:bottom w:w="144" w:type="dxa"/>
              <w:start w:w="360" w:type="dxa"/>
              <w:end w:w="172" w:type="dxa"/>
              <w:left w:w="360" w:type="dxa"/>
              <w:right w:w="172" w:type="dxa"/>
            </w:tcMar>
          </w:tcPr>
          <w:p>
            <w:pPr>
              <w:spacing w:before="0" w:after="60"/>
              <w:keepNext/>
              <w:pBdr>
                <w:bottom w:val="single" w:sz="6" w:space="1" w:color="1F3A5F"/>
              </w:pBdr>
            </w:pPr>
            <w:r>
              <w:rPr>
                <w:b/>
                <w:i w:val="0"/>
                <w:caps/>
                <w:color w:val="1F3A5F"/>
                <w:sz w:val="22"/>
              </w:rPr>
              <w:t>Profile</w:t>
            </w:r>
          </w:p>
          <w:p>
            <w:pPr>
              <w:spacing w:before="0" w:after="80"/>
            </w:pPr>
            <w:r>
              <w:rPr>
                <w:b w:val="0"/>
                <w:i w:val="0"/>
                <w:caps w:val="0"/>
                <w:color w:val="262B33"/>
                <w:sz w:val="18"/>
              </w:rPr>
              <w:t>HSE professional with over 25 years in oil and gas, gas processing, hydrocarbon terminals, petrochemical and energy projects across Oman, Kazakhstan, the UAE, Qatar, Turkmenistan and India. Training has been part of every HSE role: safety inductions, hands-on high-risk activity training, safety leadership training for supervisors, emergency drills, on-the-job coaching and post-training competence assessment through practical observation.</w:t>
            </w:r>
          </w:p>
          <w:tbl>
            <w:tblPr>
              <w:tblW w:type="auto" w:w="0"/>
              <w:tblLook w:firstColumn="1" w:firstRow="1" w:lastColumn="0" w:lastRow="0" w:noHBand="0" w:noVBand="1" w:val="04A0"/>
              <w:tblLayout w:type="fixed"/>
              <w:tblBorders>
                <w:top w:val="nil"/>
                <w:left w:val="nil"/>
                <w:bottom w:val="nil"/>
                <w:right w:val="nil"/>
                <w:insideH w:val="nil"/>
                <w:insideV w:val="nil"/>
              </w:tblBorders>
              <w:tblCellMar>
                <w:left w:w="0" w:type="dxa"/>
                <w:right w:w="0" w:type="dxa"/>
                <w:top w:w="0" w:type="dxa"/>
                <w:bottom w:w="0" w:type="dxa"/>
              </w:tblCellMar>
            </w:tblPr>
            <w:tblGrid>
              <w:gridCol w:w="1367"/>
              <w:gridCol w:w="1367"/>
              <w:gridCol w:w="1367"/>
              <w:gridCol w:w="1367"/>
              <w:gridCol w:w="1367"/>
            </w:tblGrid>
            <w:tr>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25+</w:t>
                  </w:r>
                </w:p>
                <w:p>
                  <w:pPr>
                    <w:spacing w:before="0" w:after="0"/>
                    <w:jc w:val="center"/>
                  </w:pPr>
                  <w:r>
                    <w:rPr>
                      <w:b w:val="0"/>
                      <w:i w:val="0"/>
                      <w:caps w:val="0"/>
                      <w:color w:val="1F3A5F"/>
                      <w:sz w:val="15"/>
                    </w:rPr>
                    <w:t>Years in HSE</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200+</w:t>
                  </w:r>
                </w:p>
                <w:p>
                  <w:pPr>
                    <w:spacing w:before="0" w:after="0"/>
                    <w:jc w:val="center"/>
                  </w:pPr>
                  <w:r>
                    <w:rPr>
                      <w:b w:val="0"/>
                      <w:i w:val="0"/>
                      <w:caps w:val="0"/>
                      <w:color w:val="1F3A5F"/>
                      <w:sz w:val="15"/>
                    </w:rPr>
                    <w:t>Supervisors trained in safety leadership</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5,000+</w:t>
                  </w:r>
                </w:p>
                <w:p>
                  <w:pPr>
                    <w:spacing w:before="0" w:after="0"/>
                    <w:jc w:val="center"/>
                  </w:pPr>
                  <w:r>
                    <w:rPr>
                      <w:b w:val="0"/>
                      <w:i w:val="0"/>
                      <w:caps w:val="0"/>
                      <w:color w:val="1F3A5F"/>
                      <w:sz w:val="15"/>
                    </w:rPr>
                    <w:t>Workforce covered by training matrix</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20M</w:t>
                  </w:r>
                </w:p>
                <w:p>
                  <w:pPr>
                    <w:spacing w:before="0" w:after="0"/>
                    <w:jc w:val="center"/>
                  </w:pPr>
                  <w:r>
                    <w:rPr>
                      <w:b w:val="0"/>
                      <w:i w:val="0"/>
                      <w:caps w:val="0"/>
                      <w:color w:val="1F3A5F"/>
                      <w:sz w:val="15"/>
                    </w:rPr>
                    <w:t>Man-hours without LTI (EMAL)</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0.0</w:t>
                  </w:r>
                </w:p>
                <w:p>
                  <w:pPr>
                    <w:spacing w:before="0" w:after="0"/>
                    <w:jc w:val="center"/>
                  </w:pPr>
                  <w:r>
                    <w:rPr>
                      <w:b w:val="0"/>
                      <w:i w:val="0"/>
                      <w:caps w:val="0"/>
                      <w:color w:val="1F3A5F"/>
                      <w:sz w:val="15"/>
                    </w:rPr>
                    <w:t>TRIR at OTTCO Duqm terminals</w:t>
                  </w:r>
                </w:p>
              </w:tc>
            </w:tr>
          </w:tbl>
          <w:p/>
          <w:p>
            <w:pPr>
              <w:spacing w:before="160" w:after="60"/>
              <w:keepNext/>
              <w:pBdr>
                <w:bottom w:val="single" w:sz="6" w:space="1" w:color="1F3A5F"/>
              </w:pBdr>
            </w:pPr>
            <w:r>
              <w:rPr>
                <w:b/>
                <w:i w:val="0"/>
                <w:caps/>
                <w:color w:val="1F3A5F"/>
                <w:sz w:val="22"/>
              </w:rPr>
              <w:t>Career Timeline</w:t>
            </w:r>
          </w:p>
          <w:tbl>
            <w:tblPr>
              <w:tblW w:type="auto" w:w="0"/>
              <w:tblLook w:firstColumn="1" w:firstRow="1" w:lastColumn="0" w:lastRow="0" w:noHBand="0" w:noVBand="1" w:val="04A0"/>
              <w:tblLayout w:type="fixed"/>
              <w:tblBorders>
                <w:top w:val="nil"/>
                <w:left w:val="nil"/>
                <w:bottom w:val="nil"/>
                <w:right w:val="nil"/>
                <w:insideH w:val="nil"/>
                <w:insideV w:val="nil"/>
              </w:tblBorders>
              <w:tblCellMar>
                <w:left w:w="0" w:type="dxa"/>
                <w:right w:w="0" w:type="dxa"/>
                <w:top w:w="0" w:type="dxa"/>
                <w:bottom w:w="0" w:type="dxa"/>
              </w:tblCellMar>
            </w:tblPr>
            <w:tblGrid>
              <w:gridCol w:w="1139"/>
              <w:gridCol w:w="1139"/>
              <w:gridCol w:w="1139"/>
              <w:gridCol w:w="1139"/>
              <w:gridCol w:w="1139"/>
              <w:gridCol w:w="1139"/>
            </w:tblGrid>
            <w:tr>
              <w:tc>
                <w:tcPr>
                  <w:tcW w:type="dxa" w:w="1140"/>
                  <w:tcBorders>
                    <w:top w:val="single" w:sz="24" w:space="0" w:color="1F3A5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2000–10</w:t>
                  </w:r>
                </w:p>
                <w:p>
                  <w:pPr>
                    <w:spacing w:before="0" w:after="0"/>
                  </w:pPr>
                  <w:r>
                    <w:rPr>
                      <w:b/>
                      <w:i w:val="0"/>
                      <w:caps w:val="0"/>
                      <w:color w:val="262B33"/>
                      <w:sz w:val="15"/>
                    </w:rPr>
                    <w:t>India · Qatar</w:t>
                  </w:r>
                </w:p>
                <w:p>
                  <w:pPr>
                    <w:spacing w:before="0" w:after="0"/>
                  </w:pPr>
                  <w:r>
                    <w:rPr>
                      <w:b w:val="0"/>
                      <w:i w:val="0"/>
                      <w:caps w:val="0"/>
                      <w:color w:val="5A6370"/>
                      <w:sz w:val="14"/>
                    </w:rPr>
                    <w:t>Safety Officer to Asst. HSE Manager</w:t>
                  </w:r>
                </w:p>
              </w:tc>
              <w:tc>
                <w:tcPr>
                  <w:tcW w:type="dxa" w:w="1140"/>
                  <w:tcBorders>
                    <w:top w:val="single" w:sz="24" w:space="0" w:color="1F3A5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2010–13</w:t>
                  </w:r>
                </w:p>
                <w:p>
                  <w:pPr>
                    <w:spacing w:before="0" w:after="0"/>
                  </w:pPr>
                  <w:r>
                    <w:rPr>
                      <w:b/>
                      <w:i w:val="0"/>
                      <w:caps w:val="0"/>
                      <w:color w:val="262B33"/>
                      <w:sz w:val="15"/>
                    </w:rPr>
                    <w:t>UAE · Oman</w:t>
                  </w:r>
                </w:p>
                <w:p>
                  <w:pPr>
                    <w:spacing w:before="0" w:after="0"/>
                  </w:pPr>
                  <w:r>
                    <w:rPr>
                      <w:b w:val="0"/>
                      <w:i w:val="0"/>
                      <w:caps w:val="0"/>
                      <w:color w:val="5A6370"/>
                      <w:sz w:val="14"/>
                    </w:rPr>
                    <w:t>GASCO · EMAL · PDO</w:t>
                  </w:r>
                </w:p>
              </w:tc>
              <w:tc>
                <w:tcPr>
                  <w:tcW w:type="dxa" w:w="1140"/>
                  <w:tcBorders>
                    <w:top w:val="single" w:sz="24" w:space="0" w:color="1F3A5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2013–16</w:t>
                  </w:r>
                </w:p>
                <w:p>
                  <w:pPr>
                    <w:spacing w:before="0" w:after="0"/>
                  </w:pPr>
                  <w:r>
                    <w:rPr>
                      <w:b/>
                      <w:i w:val="0"/>
                      <w:caps w:val="0"/>
                      <w:color w:val="262B33"/>
                      <w:sz w:val="15"/>
                    </w:rPr>
                    <w:t>Kazakhstan · UAE</w:t>
                  </w:r>
                </w:p>
                <w:p>
                  <w:pPr>
                    <w:spacing w:before="0" w:after="0"/>
                  </w:pPr>
                  <w:r>
                    <w:rPr>
                      <w:b w:val="0"/>
                      <w:i w:val="0"/>
                      <w:caps w:val="0"/>
                      <w:color w:val="5A6370"/>
                      <w:sz w:val="14"/>
                    </w:rPr>
                    <w:t>CPC · TAKREER · ORPIC</w:t>
                  </w:r>
                </w:p>
              </w:tc>
              <w:tc>
                <w:tcPr>
                  <w:tcW w:type="dxa" w:w="1140"/>
                  <w:tcBorders>
                    <w:top w:val="single" w:sz="24" w:space="0" w:color="1F3A5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2016–17</w:t>
                  </w:r>
                </w:p>
                <w:p>
                  <w:pPr>
                    <w:spacing w:before="0" w:after="0"/>
                  </w:pPr>
                  <w:r>
                    <w:rPr>
                      <w:b/>
                      <w:i w:val="0"/>
                      <w:caps w:val="0"/>
                      <w:color w:val="262B33"/>
                      <w:sz w:val="15"/>
                    </w:rPr>
                    <w:t>UAE</w:t>
                  </w:r>
                </w:p>
                <w:p>
                  <w:pPr>
                    <w:spacing w:before="0" w:after="0"/>
                  </w:pPr>
                  <w:r>
                    <w:rPr>
                      <w:b w:val="0"/>
                      <w:i w:val="0"/>
                      <w:caps w:val="0"/>
                      <w:color w:val="5A6370"/>
                      <w:sz w:val="14"/>
                    </w:rPr>
                    <w:t>EGA Al Taweelah</w:t>
                  </w:r>
                </w:p>
              </w:tc>
              <w:tc>
                <w:tcPr>
                  <w:tcW w:type="dxa" w:w="1140"/>
                  <w:tcBorders>
                    <w:top w:val="single" w:sz="24" w:space="0" w:color="1F3A5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2017–23</w:t>
                  </w:r>
                </w:p>
                <w:p>
                  <w:pPr>
                    <w:spacing w:before="0" w:after="0"/>
                  </w:pPr>
                  <w:r>
                    <w:rPr>
                      <w:b/>
                      <w:i w:val="0"/>
                      <w:caps w:val="0"/>
                      <w:color w:val="262B33"/>
                      <w:sz w:val="15"/>
                    </w:rPr>
                    <w:t>Kazakhstan</w:t>
                  </w:r>
                </w:p>
                <w:p>
                  <w:pPr>
                    <w:spacing w:before="0" w:after="0"/>
                  </w:pPr>
                  <w:r>
                    <w:rPr>
                      <w:b w:val="0"/>
                      <w:i w:val="0"/>
                      <w:caps w:val="0"/>
                      <w:color w:val="5A6370"/>
                      <w:sz w:val="14"/>
                    </w:rPr>
                    <w:t>Tengizchevroil FGP</w:t>
                  </w:r>
                </w:p>
              </w:tc>
              <w:tc>
                <w:tcPr>
                  <w:tcW w:type="dxa" w:w="1140"/>
                  <w:tcBorders>
                    <w:top w:val="single" w:sz="24" w:space="0" w:color="E07A1F"/>
                    <w:left w:val="nil"/>
                    <w:bottom w:val="nil"/>
                    <w:right w:val="nil"/>
                  </w:tcBorders>
                  <w:tcMar>
                    <w:top w:w="28" w:type="dxa"/>
                    <w:bottom w:w="0" w:type="dxa"/>
                    <w:start w:w="43" w:type="dxa"/>
                    <w:end w:w="43" w:type="dxa"/>
                    <w:left w:w="43" w:type="dxa"/>
                    <w:right w:w="43" w:type="dxa"/>
                  </w:tcMar>
                </w:tcPr>
                <w:p>
                  <w:pPr>
                    <w:spacing w:before="0" w:after="0"/>
                  </w:pPr>
                  <w:r>
                    <w:rPr>
                      <w:b w:val="0"/>
                      <w:i w:val="0"/>
                      <w:caps w:val="0"/>
                      <w:color w:val="E07A1F"/>
                      <w:sz w:val="18"/>
                    </w:rPr>
                    <w:t>●</w:t>
                  </w:r>
                </w:p>
                <w:p>
                  <w:pPr>
                    <w:spacing w:before="0" w:after="0"/>
                  </w:pPr>
                  <w:r>
                    <w:rPr>
                      <w:b/>
                      <w:i w:val="0"/>
                      <w:caps w:val="0"/>
                      <w:color w:val="1F3A5F"/>
                      <w:sz w:val="18"/>
                    </w:rPr>
                    <w:t>2023–Now</w:t>
                  </w:r>
                </w:p>
                <w:p>
                  <w:pPr>
                    <w:spacing w:before="0" w:after="0"/>
                  </w:pPr>
                  <w:r>
                    <w:rPr>
                      <w:b/>
                      <w:i w:val="0"/>
                      <w:caps w:val="0"/>
                      <w:color w:val="262B33"/>
                      <w:sz w:val="15"/>
                    </w:rPr>
                    <w:t>Oman · Turkmenistan</w:t>
                  </w:r>
                </w:p>
                <w:p>
                  <w:pPr>
                    <w:spacing w:before="0" w:after="0"/>
                  </w:pPr>
                  <w:r>
                    <w:rPr>
                      <w:b w:val="0"/>
                      <w:i w:val="0"/>
                      <w:caps w:val="0"/>
                      <w:color w:val="5A6370"/>
                      <w:sz w:val="14"/>
                    </w:rPr>
                    <w:t>OTTCO · Galkynysh</w:t>
                  </w:r>
                </w:p>
              </w:tc>
            </w:tr>
          </w:tbl>
          <w:p/>
          <w:p>
            <w:pPr>
              <w:spacing w:before="160" w:after="60"/>
              <w:keepNext/>
              <w:pBdr>
                <w:bottom w:val="single" w:sz="6" w:space="1" w:color="1F3A5F"/>
              </w:pBdr>
            </w:pPr>
            <w:r>
              <w:rPr>
                <w:b/>
                <w:i w:val="0"/>
                <w:caps/>
                <w:color w:val="1F3A5F"/>
                <w:sz w:val="22"/>
              </w:rPr>
              <w:t>Professional Experience</w:t>
            </w:r>
          </w:p>
          <w:p>
            <w:pPr>
              <w:keepNext/>
              <w:spacing w:before="100" w:after="0"/>
            </w:pPr>
            <w:r>
              <w:rPr>
                <w:b/>
                <w:color w:val="1F3A5F"/>
                <w:sz w:val="20"/>
              </w:rPr>
              <w:t>Technical Assessor – HSE</w:t>
            </w:r>
            <w:r>
              <w:rPr>
                <w:b/>
                <w:color w:val="E07A1F"/>
                <w:sz w:val="20"/>
              </w:rPr>
              <w:t xml:space="preserve">   Dec 2024 – Present</w:t>
            </w:r>
          </w:p>
          <w:p>
            <w:pPr>
              <w:keepNext/>
              <w:spacing w:before="0" w:after="0"/>
            </w:pPr>
            <w:r>
              <w:rPr>
                <w:b/>
                <w:i w:val="0"/>
                <w:caps w:val="0"/>
                <w:color w:val="5A6370"/>
                <w:sz w:val="18"/>
              </w:rPr>
              <w:t>Petrofac International Limited | Turkmenistan</w:t>
            </w:r>
          </w:p>
          <w:p>
            <w:pPr>
              <w:keepNext/>
              <w:spacing w:before="0" w:after="30"/>
            </w:pPr>
            <w:r>
              <w:rPr>
                <w:b w:val="0"/>
                <w:i/>
                <w:caps w:val="0"/>
                <w:color w:val="5A6370"/>
                <w:sz w:val="17"/>
              </w:rPr>
              <w:t>Galkynysh Gas Field O&amp;M Project – Central Processing Facilities 1 &amp; 1A</w:t>
            </w:r>
          </w:p>
          <w:p>
            <w:pPr>
              <w:spacing w:before="0" w:after="20"/>
              <w:ind w:left="187" w:hanging="187"/>
            </w:pPr>
            <w:r>
              <w:rPr>
                <w:b/>
                <w:color w:val="E07A1F"/>
                <w:sz w:val="18"/>
              </w:rPr>
              <w:t xml:space="preserve">■ </w:t>
            </w:r>
            <w:r>
              <w:rPr>
                <w:b/>
                <w:color w:val="E07A1F"/>
                <w:sz w:val="18"/>
              </w:rPr>
              <w:t xml:space="preserve">Training: </w:t>
            </w:r>
            <w:r>
              <w:rPr>
                <w:b w:val="0"/>
                <w:color w:val="262B33"/>
                <w:sz w:val="18"/>
              </w:rPr>
              <w:t>full training lifecycle – needs analysis, curriculum design, delivery and post-training competence assessment; safety workshops and on-the-job coaching.</w:t>
            </w:r>
          </w:p>
          <w:p>
            <w:pPr>
              <w:spacing w:before="0" w:after="20"/>
              <w:ind w:left="187" w:hanging="187"/>
            </w:pPr>
            <w:r>
              <w:rPr>
                <w:b/>
                <w:color w:val="1F3A5F"/>
                <w:sz w:val="18"/>
              </w:rPr>
              <w:t xml:space="preserve">• </w:t>
            </w:r>
            <w:r>
              <w:rPr>
                <w:b w:val="0"/>
                <w:color w:val="262B33"/>
                <w:sz w:val="18"/>
              </w:rPr>
              <w:t>Verify personnel competency through practical observation; assess operational readiness for O&amp;M activities.</w:t>
            </w:r>
          </w:p>
          <w:p>
            <w:pPr>
              <w:spacing w:before="0" w:after="20"/>
              <w:ind w:left="187" w:hanging="187"/>
            </w:pPr>
            <w:r>
              <w:rPr>
                <w:b/>
                <w:color w:val="1F3A5F"/>
                <w:sz w:val="18"/>
              </w:rPr>
              <w:t xml:space="preserve">• </w:t>
            </w:r>
            <w:r>
              <w:rPr>
                <w:b w:val="0"/>
                <w:color w:val="262B33"/>
                <w:sz w:val="18"/>
              </w:rPr>
              <w:t>Evaluate high-risk tasks (confined space, hot work, working at height, critical lifting) in field HSE audits.</w:t>
            </w:r>
          </w:p>
          <w:p>
            <w:pPr>
              <w:spacing w:before="0" w:after="20"/>
              <w:ind w:left="187" w:hanging="187"/>
            </w:pPr>
            <w:r>
              <w:rPr>
                <w:b/>
                <w:color w:val="1F3A5F"/>
                <w:sz w:val="18"/>
              </w:rPr>
              <w:t xml:space="preserve">• </w:t>
            </w:r>
            <w:r>
              <w:rPr>
                <w:b w:val="0"/>
                <w:color w:val="262B33"/>
                <w:sz w:val="18"/>
              </w:rPr>
              <w:t>Technical guidance on HAZOP, HAZID, JSA and Bow-Tie; ICAM investigations; ISO 45001/14001 compliance; contractor HSE review.</w:t>
            </w:r>
          </w:p>
          <w:p>
            <w:pPr>
              <w:keepNext/>
              <w:spacing w:before="100" w:after="0"/>
            </w:pPr>
            <w:r>
              <w:rPr>
                <w:b/>
                <w:color w:val="1F3A5F"/>
                <w:sz w:val="20"/>
              </w:rPr>
              <w:t>HSSE Supervisor (HSSE Lead)</w:t>
            </w:r>
            <w:r>
              <w:rPr>
                <w:b/>
                <w:color w:val="E07A1F"/>
                <w:sz w:val="20"/>
              </w:rPr>
              <w:t xml:space="preserve">   Oct 2023 – Oct 2024</w:t>
            </w:r>
          </w:p>
          <w:p>
            <w:pPr>
              <w:keepNext/>
              <w:spacing w:before="0" w:after="0"/>
            </w:pPr>
            <w:r>
              <w:rPr>
                <w:b/>
                <w:i w:val="0"/>
                <w:caps w:val="0"/>
                <w:color w:val="5A6370"/>
                <w:sz w:val="18"/>
              </w:rPr>
              <w:t>OTTCO – Oman Tank Terminal Company | Duqm, Oman</w:t>
            </w:r>
          </w:p>
          <w:p>
            <w:pPr>
              <w:keepNext/>
              <w:spacing w:before="0" w:after="30"/>
            </w:pPr>
            <w:r>
              <w:rPr>
                <w:b w:val="0"/>
                <w:i/>
                <w:caps w:val="0"/>
                <w:color w:val="5A6370"/>
                <w:sz w:val="17"/>
              </w:rPr>
              <w:t>Al Duqm Port liquid bulk terminal and Ras Markaz Crude Oil Terminal (offshore SPM)</w:t>
            </w:r>
          </w:p>
          <w:p>
            <w:pPr>
              <w:spacing w:before="0" w:after="20"/>
              <w:ind w:left="187" w:hanging="187"/>
            </w:pPr>
            <w:r>
              <w:rPr>
                <w:b/>
                <w:color w:val="E07A1F"/>
                <w:sz w:val="18"/>
              </w:rPr>
              <w:t xml:space="preserve">■ </w:t>
            </w:r>
            <w:r>
              <w:rPr>
                <w:b/>
                <w:color w:val="E07A1F"/>
                <w:sz w:val="18"/>
              </w:rPr>
              <w:t xml:space="preserve">Training: </w:t>
            </w:r>
            <w:r>
              <w:rPr>
                <w:b w:val="0"/>
                <w:color w:val="262B33"/>
                <w:sz w:val="18"/>
              </w:rPr>
              <w:t>developed and delivered training and competence programmes for terminal operations; quarterly full-scale emergency drills.</w:t>
            </w:r>
          </w:p>
          <w:p>
            <w:pPr>
              <w:spacing w:before="0" w:after="20"/>
              <w:ind w:left="187" w:hanging="187"/>
            </w:pPr>
            <w:r>
              <w:rPr>
                <w:b/>
                <w:color w:val="1F3A5F"/>
                <w:sz w:val="18"/>
              </w:rPr>
              <w:t xml:space="preserve">• </w:t>
            </w:r>
            <w:r>
              <w:rPr>
                <w:b w:val="0"/>
                <w:color w:val="262B33"/>
                <w:sz w:val="18"/>
              </w:rPr>
              <w:t>Zero recordable injuries (TRIR 0.0) and 100% regulatory compliance across both terminals.</w:t>
            </w:r>
          </w:p>
          <w:p>
            <w:pPr>
              <w:spacing w:before="0" w:after="20"/>
              <w:ind w:left="187" w:hanging="187"/>
            </w:pPr>
            <w:r>
              <w:rPr>
                <w:b/>
                <w:color w:val="1F3A5F"/>
                <w:sz w:val="18"/>
              </w:rPr>
              <w:t xml:space="preserve">• </w:t>
            </w:r>
            <w:r>
              <w:rPr>
                <w:b w:val="0"/>
                <w:color w:val="262B33"/>
                <w:sz w:val="18"/>
              </w:rPr>
              <w:t>Implemented PSM framework (PSSR, MOC); HSSE oversight of SPM marine operations and oil-spill response arrangements.</w:t>
            </w:r>
          </w:p>
          <w:p>
            <w:pPr>
              <w:spacing w:before="0" w:after="20"/>
              <w:ind w:left="187" w:hanging="187"/>
            </w:pPr>
            <w:r>
              <w:rPr>
                <w:b/>
                <w:color w:val="1F3A5F"/>
                <w:sz w:val="18"/>
              </w:rPr>
              <w:t xml:space="preserve">• </w:t>
            </w:r>
            <w:r>
              <w:rPr>
                <w:b w:val="0"/>
                <w:color w:val="262B33"/>
                <w:sz w:val="18"/>
              </w:rPr>
              <w:t>Behaviour-based safety programme raised engagement scores by 40%.</w:t>
            </w:r>
          </w:p>
          <w:p>
            <w:pPr>
              <w:keepNext/>
              <w:spacing w:before="100" w:after="0"/>
            </w:pPr>
            <w:r>
              <w:rPr>
                <w:b/>
                <w:color w:val="1F3A5F"/>
                <w:sz w:val="20"/>
              </w:rPr>
              <w:t>Project HSE Manager</w:t>
            </w:r>
            <w:r>
              <w:rPr>
                <w:b/>
                <w:color w:val="E07A1F"/>
                <w:sz w:val="20"/>
              </w:rPr>
              <w:t xml:space="preserve">   Mar 2017 – Jan 2023</w:t>
            </w:r>
          </w:p>
          <w:p>
            <w:pPr>
              <w:keepNext/>
              <w:spacing w:before="0" w:after="0"/>
            </w:pPr>
            <w:r>
              <w:rPr>
                <w:b/>
                <w:i w:val="0"/>
                <w:caps w:val="0"/>
                <w:color w:val="5A6370"/>
                <w:sz w:val="18"/>
              </w:rPr>
              <w:t>Kazstroy Services Group (KSS) | Kazakhstan</w:t>
            </w:r>
          </w:p>
          <w:p>
            <w:pPr>
              <w:keepNext/>
              <w:spacing w:before="0" w:after="30"/>
            </w:pPr>
            <w:r>
              <w:rPr>
                <w:b w:val="0"/>
                <w:i/>
                <w:caps w:val="0"/>
                <w:color w:val="5A6370"/>
                <w:sz w:val="17"/>
              </w:rPr>
              <w:t>Tengizchevroil (Chevron) Future Growth Projects ($2B+) – 3 concurrent projects, 50+ HSE staff, 5,000+ workforce</w:t>
            </w:r>
          </w:p>
          <w:p>
            <w:pPr>
              <w:spacing w:before="0" w:after="20"/>
              <w:ind w:left="187" w:hanging="187"/>
            </w:pPr>
            <w:r>
              <w:rPr>
                <w:b/>
                <w:color w:val="E07A1F"/>
                <w:sz w:val="18"/>
              </w:rPr>
              <w:t xml:space="preserve">■ </w:t>
            </w:r>
            <w:r>
              <w:rPr>
                <w:b/>
                <w:color w:val="E07A1F"/>
                <w:sz w:val="18"/>
              </w:rPr>
              <w:t xml:space="preserve">Training: </w:t>
            </w:r>
            <w:r>
              <w:rPr>
                <w:b w:val="0"/>
                <w:color w:val="262B33"/>
                <w:sz w:val="18"/>
              </w:rPr>
              <w:t>HSE training matrix and competency framework for 5,000+ workforce; specialised training for confined space, LOTO, hot work and critical lifting.</w:t>
            </w:r>
          </w:p>
          <w:p>
            <w:pPr>
              <w:spacing w:before="0" w:after="20"/>
              <w:ind w:left="187" w:hanging="187"/>
            </w:pPr>
            <w:r>
              <w:rPr>
                <w:b/>
                <w:color w:val="1F3A5F"/>
                <w:sz w:val="18"/>
              </w:rPr>
              <w:t xml:space="preserve">• </w:t>
            </w:r>
            <w:r>
              <w:rPr>
                <w:b w:val="0"/>
                <w:color w:val="262B33"/>
                <w:sz w:val="18"/>
              </w:rPr>
              <w:t>8 million man-hours without LTI, TRIR 0.12; embedded Chevron OEMS framework.</w:t>
            </w:r>
          </w:p>
          <w:p>
            <w:pPr>
              <w:spacing w:before="0" w:after="20"/>
              <w:ind w:left="187" w:hanging="187"/>
            </w:pPr>
            <w:r>
              <w:rPr>
                <w:b/>
                <w:color w:val="1F3A5F"/>
                <w:sz w:val="18"/>
              </w:rPr>
              <w:t xml:space="preserve">• </w:t>
            </w:r>
            <w:r>
              <w:rPr>
                <w:b w:val="0"/>
                <w:color w:val="262B33"/>
                <w:sz w:val="18"/>
              </w:rPr>
              <w:t>Led HAZOP/LOPA and PSSR for 20+ critical process units; 98% corrective-action closure.</w:t>
            </w:r>
          </w:p>
          <w:p>
            <w:pPr>
              <w:spacing w:before="0" w:after="20"/>
              <w:ind w:left="187" w:hanging="187"/>
            </w:pPr>
            <w:r>
              <w:rPr>
                <w:b/>
                <w:color w:val="1F3A5F"/>
                <w:sz w:val="18"/>
              </w:rPr>
              <w:t xml:space="preserve">• </w:t>
            </w:r>
            <w:r>
              <w:rPr>
                <w:b w:val="0"/>
                <w:color w:val="262B33"/>
                <w:sz w:val="18"/>
              </w:rPr>
              <w:t>Chaired IIF Leadership Team – 95% participation in behavioural safety observations.</w:t>
            </w:r>
          </w:p>
        </w:tc>
      </w:tr>
      <w:tr>
        <w:trPr>
          <w:trHeight w:val="15652" w:hRule="atLeast"/>
          <w:cantSplit/>
        </w:trPr>
        <w:tc>
          <w:tcPr>
            <w:tcW w:type="dxa" w:w="3528"/>
            <w:shd w:val="clear" w:color="auto" w:fill="1F3A5F"/>
            <w:tcMar>
              <w:top w:w="172" w:type="dxa"/>
              <w:bottom w:w="216" w:type="dxa"/>
              <w:start w:w="316" w:type="dxa"/>
              <w:end w:w="259" w:type="dxa"/>
              <w:left w:w="316" w:type="dxa"/>
              <w:right w:w="259" w:type="dxa"/>
            </w:tcMar>
          </w:tcPr>
          <w:p>
            <w:pPr>
              <w:spacing w:before="180" w:after="60"/>
              <w:pBdr>
                <w:bottom w:val="single" w:sz="8" w:space="2" w:color="E07A1F"/>
              </w:pBdr>
            </w:pPr>
            <w:r>
              <w:rPr>
                <w:b/>
                <w:i w:val="0"/>
                <w:caps/>
                <w:color w:val="FFFFFF"/>
                <w:sz w:val="20"/>
              </w:rPr>
              <w:t>Core Expertise</w:t>
            </w:r>
          </w:p>
          <w:p>
            <w:pPr>
              <w:spacing w:before="0" w:after="40"/>
              <w:ind w:left="173" w:hanging="173"/>
            </w:pPr>
            <w:r>
              <w:rPr>
                <w:b/>
                <w:color w:val="E07A1F"/>
                <w:sz w:val="17"/>
              </w:rPr>
              <w:t xml:space="preserve">▸ </w:t>
            </w:r>
            <w:r>
              <w:rPr>
                <w:b w:val="0"/>
                <w:color w:val="E6ECF3"/>
                <w:sz w:val="17"/>
              </w:rPr>
              <w:t>Training Needs Analysis</w:t>
            </w:r>
          </w:p>
          <w:p>
            <w:pPr>
              <w:spacing w:before="0" w:after="40"/>
              <w:ind w:left="173" w:hanging="173"/>
            </w:pPr>
            <w:r>
              <w:rPr>
                <w:b/>
                <w:color w:val="E07A1F"/>
                <w:sz w:val="17"/>
              </w:rPr>
              <w:t xml:space="preserve">▸ </w:t>
            </w:r>
            <w:r>
              <w:rPr>
                <w:b w:val="0"/>
                <w:color w:val="E6ECF3"/>
                <w:sz w:val="17"/>
              </w:rPr>
              <w:t>Training Material Development</w:t>
            </w:r>
          </w:p>
          <w:p>
            <w:pPr>
              <w:spacing w:before="0" w:after="40"/>
              <w:ind w:left="173" w:hanging="173"/>
            </w:pPr>
            <w:r>
              <w:rPr>
                <w:b/>
                <w:color w:val="E07A1F"/>
                <w:sz w:val="17"/>
              </w:rPr>
              <w:t xml:space="preserve">▸ </w:t>
            </w:r>
            <w:r>
              <w:rPr>
                <w:b w:val="0"/>
                <w:color w:val="E6ECF3"/>
                <w:sz w:val="17"/>
              </w:rPr>
              <w:t>Permit to Work</w:t>
            </w:r>
          </w:p>
          <w:p>
            <w:pPr>
              <w:spacing w:before="0" w:after="40"/>
              <w:ind w:left="173" w:hanging="173"/>
            </w:pPr>
            <w:r>
              <w:rPr>
                <w:b/>
                <w:color w:val="E07A1F"/>
                <w:sz w:val="17"/>
              </w:rPr>
              <w:t xml:space="preserve">▸ </w:t>
            </w:r>
            <w:r>
              <w:rPr>
                <w:b w:val="0"/>
                <w:color w:val="E6ECF3"/>
                <w:sz w:val="17"/>
              </w:rPr>
              <w:t>Risk Assessment, JSA, HAZID</w:t>
            </w:r>
          </w:p>
          <w:p>
            <w:pPr>
              <w:spacing w:before="0" w:after="40"/>
              <w:ind w:left="173" w:hanging="173"/>
            </w:pPr>
            <w:r>
              <w:rPr>
                <w:b/>
                <w:color w:val="E07A1F"/>
                <w:sz w:val="17"/>
              </w:rPr>
              <w:t xml:space="preserve">▸ </w:t>
            </w:r>
            <w:r>
              <w:rPr>
                <w:b w:val="0"/>
                <w:color w:val="E6ECF3"/>
                <w:sz w:val="17"/>
              </w:rPr>
              <w:t>HAZOP, LOPA, Bow-Tie</w:t>
            </w:r>
          </w:p>
          <w:p>
            <w:pPr>
              <w:spacing w:before="0" w:after="40"/>
              <w:ind w:left="173" w:hanging="173"/>
            </w:pPr>
            <w:r>
              <w:rPr>
                <w:b/>
                <w:color w:val="E07A1F"/>
                <w:sz w:val="17"/>
              </w:rPr>
              <w:t xml:space="preserve">▸ </w:t>
            </w:r>
            <w:r>
              <w:rPr>
                <w:b w:val="0"/>
                <w:color w:val="E6ECF3"/>
                <w:sz w:val="17"/>
              </w:rPr>
              <w:t>Process Safety (PSSR, MOC)</w:t>
            </w:r>
          </w:p>
          <w:p>
            <w:pPr>
              <w:spacing w:before="0" w:after="40"/>
              <w:ind w:left="173" w:hanging="173"/>
            </w:pPr>
            <w:r>
              <w:rPr>
                <w:b/>
                <w:color w:val="E07A1F"/>
                <w:sz w:val="17"/>
              </w:rPr>
              <w:t xml:space="preserve">▸ </w:t>
            </w:r>
            <w:r>
              <w:rPr>
                <w:b w:val="0"/>
                <w:color w:val="E6ECF3"/>
                <w:sz w:val="17"/>
              </w:rPr>
              <w:t>Incident Investigation (ICAM, RCA)</w:t>
            </w:r>
          </w:p>
          <w:p>
            <w:pPr>
              <w:spacing w:before="0" w:after="40"/>
              <w:ind w:left="173" w:hanging="173"/>
            </w:pPr>
            <w:r>
              <w:rPr>
                <w:b/>
                <w:color w:val="E07A1F"/>
                <w:sz w:val="17"/>
              </w:rPr>
              <w:t xml:space="preserve">▸ </w:t>
            </w:r>
            <w:r>
              <w:rPr>
                <w:b w:val="0"/>
                <w:color w:val="E6ECF3"/>
                <w:sz w:val="17"/>
              </w:rPr>
              <w:t>Emergency Response</w:t>
            </w:r>
          </w:p>
          <w:p>
            <w:pPr>
              <w:spacing w:before="0" w:after="40"/>
              <w:ind w:left="173" w:hanging="173"/>
            </w:pPr>
            <w:r>
              <w:rPr>
                <w:b/>
                <w:color w:val="E07A1F"/>
                <w:sz w:val="17"/>
              </w:rPr>
              <w:t xml:space="preserve">▸ </w:t>
            </w:r>
            <w:r>
              <w:rPr>
                <w:b w:val="0"/>
                <w:color w:val="E6ECF3"/>
                <w:sz w:val="17"/>
              </w:rPr>
              <w:t>Behaviour-Based Safety</w:t>
            </w:r>
          </w:p>
          <w:p>
            <w:pPr>
              <w:spacing w:before="0" w:after="40"/>
              <w:ind w:left="173" w:hanging="173"/>
            </w:pPr>
            <w:r>
              <w:rPr>
                <w:b/>
                <w:color w:val="E07A1F"/>
                <w:sz w:val="17"/>
              </w:rPr>
              <w:t xml:space="preserve">▸ </w:t>
            </w:r>
            <w:r>
              <w:rPr>
                <w:b w:val="0"/>
                <w:color w:val="E6ECF3"/>
                <w:sz w:val="17"/>
              </w:rPr>
              <w:t>Contractor HSE Management</w:t>
            </w:r>
          </w:p>
          <w:p>
            <w:pPr>
              <w:spacing w:before="0" w:after="40"/>
              <w:ind w:left="173" w:hanging="173"/>
            </w:pPr>
            <w:r>
              <w:rPr>
                <w:b/>
                <w:color w:val="E07A1F"/>
                <w:sz w:val="17"/>
              </w:rPr>
              <w:t xml:space="preserve">▸ </w:t>
            </w:r>
            <w:r>
              <w:rPr>
                <w:b w:val="0"/>
                <w:color w:val="E6ECF3"/>
                <w:sz w:val="17"/>
              </w:rPr>
              <w:t>HSE Auditing</w:t>
            </w:r>
          </w:p>
          <w:p>
            <w:pPr>
              <w:spacing w:before="0" w:after="40"/>
              <w:ind w:left="173" w:hanging="173"/>
            </w:pPr>
            <w:r>
              <w:rPr>
                <w:b/>
                <w:color w:val="E07A1F"/>
                <w:sz w:val="17"/>
              </w:rPr>
              <w:t xml:space="preserve">▸ </w:t>
            </w:r>
            <w:r>
              <w:rPr>
                <w:b w:val="0"/>
                <w:color w:val="E6ECF3"/>
                <w:sz w:val="17"/>
              </w:rPr>
              <w:t>ISO 45001 / ISO 14001</w:t>
            </w:r>
          </w:p>
          <w:p>
            <w:pPr>
              <w:spacing w:before="0" w:after="40"/>
              <w:ind w:left="173" w:hanging="173"/>
            </w:pPr>
            <w:r>
              <w:rPr>
                <w:b/>
                <w:color w:val="E07A1F"/>
                <w:sz w:val="17"/>
              </w:rPr>
              <w:t xml:space="preserve">▸ </w:t>
            </w:r>
            <w:r>
              <w:rPr>
                <w:b w:val="0"/>
                <w:color w:val="E6ECF3"/>
                <w:sz w:val="17"/>
              </w:rPr>
              <w:t>HSE KPI Dashboards</w:t>
            </w:r>
          </w:p>
          <w:p>
            <w:pPr>
              <w:spacing w:before="180" w:after="60"/>
              <w:pBdr>
                <w:bottom w:val="single" w:sz="8" w:space="2" w:color="E07A1F"/>
              </w:pBdr>
            </w:pPr>
            <w:r>
              <w:rPr>
                <w:b/>
                <w:i w:val="0"/>
                <w:caps/>
                <w:color w:val="FFFFFF"/>
                <w:sz w:val="20"/>
              </w:rPr>
              <w:t>Education</w:t>
            </w:r>
          </w:p>
          <w:p>
            <w:pPr>
              <w:spacing w:before="0" w:after="40"/>
              <w:ind w:left="173" w:hanging="173"/>
            </w:pPr>
            <w:r>
              <w:rPr>
                <w:b/>
                <w:color w:val="E07A1F"/>
                <w:sz w:val="17"/>
              </w:rPr>
              <w:t xml:space="preserve">▸ </w:t>
            </w:r>
            <w:r>
              <w:rPr>
                <w:b w:val="0"/>
                <w:color w:val="E6ECF3"/>
                <w:sz w:val="17"/>
              </w:rPr>
              <w:t>Diploma – Fire Engineering &amp; Safety Management</w:t>
            </w:r>
          </w:p>
          <w:p>
            <w:pPr>
              <w:spacing w:before="0" w:after="40"/>
              <w:ind w:left="173" w:hanging="173"/>
            </w:pPr>
            <w:r>
              <w:rPr>
                <w:b/>
                <w:color w:val="E07A1F"/>
                <w:sz w:val="17"/>
              </w:rPr>
              <w:t xml:space="preserve">▸ </w:t>
            </w:r>
            <w:r>
              <w:rPr>
                <w:b w:val="0"/>
                <w:color w:val="E6ECF3"/>
                <w:sz w:val="17"/>
              </w:rPr>
              <w:t>Diploma – Industrial Safety</w:t>
            </w:r>
          </w:p>
          <w:p>
            <w:pPr>
              <w:spacing w:before="0" w:after="40"/>
              <w:ind w:left="173" w:hanging="173"/>
            </w:pPr>
            <w:r>
              <w:rPr>
                <w:b/>
                <w:color w:val="E07A1F"/>
                <w:sz w:val="17"/>
              </w:rPr>
              <w:t xml:space="preserve">▸ </w:t>
            </w:r>
            <w:r>
              <w:rPr>
                <w:b w:val="0"/>
                <w:color w:val="E6ECF3"/>
                <w:sz w:val="17"/>
              </w:rPr>
              <w:t>PG Diploma – HSE Engineering (in progress)</w:t>
            </w:r>
          </w:p>
          <w:p>
            <w:pPr>
              <w:spacing w:before="180" w:after="60"/>
              <w:pBdr>
                <w:bottom w:val="single" w:sz="8" w:space="2" w:color="E07A1F"/>
              </w:pBdr>
            </w:pPr>
            <w:r>
              <w:rPr>
                <w:b/>
                <w:i w:val="0"/>
                <w:caps/>
                <w:color w:val="FFFFFF"/>
                <w:sz w:val="20"/>
              </w:rPr>
              <w:t>Certifications</w:t>
            </w:r>
          </w:p>
          <w:p>
            <w:pPr>
              <w:spacing w:before="0" w:after="40"/>
              <w:ind w:left="173" w:hanging="173"/>
            </w:pPr>
            <w:r>
              <w:rPr>
                <w:b/>
                <w:color w:val="E07A1F"/>
                <w:sz w:val="17"/>
              </w:rPr>
              <w:t xml:space="preserve">▸ </w:t>
            </w:r>
            <w:r>
              <w:rPr>
                <w:b w:val="0"/>
                <w:color w:val="E6ECF3"/>
                <w:sz w:val="17"/>
              </w:rPr>
              <w:t>NEBOSH IGC</w:t>
            </w:r>
          </w:p>
          <w:p>
            <w:pPr>
              <w:spacing w:before="0" w:after="40"/>
              <w:ind w:left="173" w:hanging="173"/>
            </w:pPr>
            <w:r>
              <w:rPr>
                <w:b/>
                <w:color w:val="E07A1F"/>
                <w:sz w:val="17"/>
              </w:rPr>
              <w:t xml:space="preserve">▸ </w:t>
            </w:r>
            <w:r>
              <w:rPr>
                <w:b w:val="0"/>
                <w:color w:val="E6ECF3"/>
                <w:sz w:val="17"/>
              </w:rPr>
              <w:t>OPITO Approved H2S</w:t>
            </w:r>
          </w:p>
          <w:p>
            <w:pPr>
              <w:spacing w:before="0" w:after="40"/>
              <w:ind w:left="173" w:hanging="173"/>
            </w:pPr>
            <w:r>
              <w:rPr>
                <w:b/>
                <w:color w:val="E07A1F"/>
                <w:sz w:val="17"/>
              </w:rPr>
              <w:t xml:space="preserve">▸ </w:t>
            </w:r>
            <w:r>
              <w:rPr>
                <w:b w:val="0"/>
                <w:color w:val="E6ECF3"/>
                <w:sz w:val="17"/>
              </w:rPr>
              <w:t>Authorised Gas Tester (AGT)</w:t>
            </w:r>
          </w:p>
          <w:p>
            <w:pPr>
              <w:spacing w:before="0" w:after="40"/>
              <w:ind w:left="173" w:hanging="173"/>
            </w:pPr>
            <w:r>
              <w:rPr>
                <w:b/>
                <w:color w:val="E07A1F"/>
                <w:sz w:val="17"/>
              </w:rPr>
              <w:t xml:space="preserve">▸ </w:t>
            </w:r>
            <w:r>
              <w:rPr>
                <w:b w:val="0"/>
                <w:color w:val="E6ECF3"/>
                <w:sz w:val="17"/>
              </w:rPr>
              <w:t>FEMA IS-100.C (ICS-100)</w:t>
            </w:r>
          </w:p>
          <w:p>
            <w:pPr>
              <w:spacing w:before="0" w:after="40"/>
              <w:ind w:left="173" w:hanging="173"/>
            </w:pPr>
            <w:r>
              <w:rPr>
                <w:b/>
                <w:color w:val="E07A1F"/>
                <w:sz w:val="17"/>
              </w:rPr>
              <w:t xml:space="preserve">▸ </w:t>
            </w:r>
            <w:r>
              <w:rPr>
                <w:b w:val="0"/>
                <w:color w:val="E6ECF3"/>
                <w:sz w:val="17"/>
              </w:rPr>
              <w:t>OSHAS – Fire &amp; Safety HSE Educational Council, India</w:t>
            </w:r>
          </w:p>
          <w:p>
            <w:pPr>
              <w:spacing w:before="0" w:after="40"/>
              <w:ind w:left="173" w:hanging="173"/>
            </w:pPr>
            <w:r>
              <w:rPr>
                <w:b/>
                <w:color w:val="E07A1F"/>
                <w:sz w:val="17"/>
              </w:rPr>
              <w:t xml:space="preserve">▸ </w:t>
            </w:r>
            <w:r>
              <w:rPr>
                <w:b w:val="0"/>
                <w:color w:val="E6ECF3"/>
                <w:sz w:val="17"/>
              </w:rPr>
              <w:t>PSSR</w:t>
            </w:r>
          </w:p>
          <w:p>
            <w:pPr>
              <w:spacing w:before="0" w:after="40"/>
              <w:ind w:left="173" w:hanging="173"/>
            </w:pPr>
            <w:r>
              <w:rPr>
                <w:b/>
                <w:color w:val="E07A1F"/>
                <w:sz w:val="17"/>
              </w:rPr>
              <w:t xml:space="preserve">▸ </w:t>
            </w:r>
            <w:r>
              <w:rPr>
                <w:b w:val="0"/>
                <w:color w:val="E6ECF3"/>
                <w:sz w:val="17"/>
              </w:rPr>
              <w:t>First Aid  •  Basic Life Support</w:t>
            </w:r>
          </w:p>
          <w:p>
            <w:pPr>
              <w:spacing w:before="180" w:after="60"/>
              <w:pBdr>
                <w:bottom w:val="single" w:sz="8" w:space="2" w:color="E07A1F"/>
              </w:pBdr>
            </w:pPr>
            <w:r>
              <w:rPr>
                <w:b/>
                <w:i w:val="0"/>
                <w:caps/>
                <w:color w:val="FFFFFF"/>
                <w:sz w:val="20"/>
              </w:rPr>
              <w:t>Competence Assessor</w:t>
            </w:r>
          </w:p>
          <w:p>
            <w:pPr>
              <w:spacing w:before="0" w:after="20"/>
            </w:pPr>
            <w:r>
              <w:rPr>
                <w:b/>
                <w:i w:val="0"/>
                <w:caps w:val="0"/>
                <w:color w:val="FFFFFF"/>
                <w:sz w:val="17"/>
              </w:rPr>
              <w:t>Elite Offshore Pvt Ltd (Ecademy), Navi Mumbai</w:t>
            </w:r>
          </w:p>
          <w:p>
            <w:pPr>
              <w:spacing w:before="0" w:after="40"/>
            </w:pPr>
            <w:r>
              <w:rPr>
                <w:b w:val="0"/>
                <w:i w:val="0"/>
                <w:caps w:val="0"/>
                <w:color w:val="E6ECF3"/>
                <w:sz w:val="16"/>
              </w:rPr>
              <w:t>Oil &amp; Gas and OSHA industry guidelines  •  Cert. No. 2501019525001  •  Issued 10 Jan 2025  •  Lifetime validity</w:t>
            </w:r>
          </w:p>
          <w:p>
            <w:pPr>
              <w:spacing w:before="0" w:after="40"/>
            </w:pPr>
            <w:r>
              <w:rPr>
                <w:b w:val="0"/>
                <w:i/>
                <w:caps w:val="0"/>
                <w:color w:val="E6ECF3"/>
                <w:sz w:val="16"/>
              </w:rPr>
              <w:t>Provider accreditations &amp; memberships: IADC member  •  RINA ISO 9001  •  LISCR (Liberia) approved</w:t>
            </w:r>
          </w:p>
          <w:p>
            <w:pPr>
              <w:spacing w:before="180" w:after="60"/>
              <w:pBdr>
                <w:bottom w:val="single" w:sz="8" w:space="2" w:color="E07A1F"/>
              </w:pBdr>
            </w:pPr>
            <w:r>
              <w:rPr>
                <w:b/>
                <w:i w:val="0"/>
                <w:caps/>
                <w:color w:val="FFFFFF"/>
                <w:sz w:val="20"/>
              </w:rPr>
              <w:t>Technical Training</w:t>
            </w:r>
          </w:p>
          <w:p>
            <w:pPr>
              <w:spacing w:before="0" w:after="40"/>
            </w:pPr>
            <w:r>
              <w:rPr>
                <w:b w:val="0"/>
                <w:i w:val="0"/>
                <w:caps w:val="0"/>
                <w:color w:val="E6ECF3"/>
                <w:sz w:val="16"/>
              </w:rPr>
              <w:t>HAZOP • Hazard Assessment &amp; Risk Management • POV • Permit to Work • Confined Space Entry • Work at Height • Electrical Safety &amp; LOTO • H2S &amp; SCBA • Industrial Fire Fighting • Incident Investigation • Disaster Management • IIF CWS &amp; IIFiA (JMJ) • Life Saving Behaviour • Environmental Awareness</w:t>
            </w:r>
          </w:p>
        </w:tc>
        <w:tc>
          <w:tcPr>
            <w:tcW w:type="dxa" w:w="7373"/>
            <w:tcMar>
              <w:top w:w="172" w:type="dxa"/>
              <w:bottom w:w="144" w:type="dxa"/>
              <w:start w:w="360" w:type="dxa"/>
              <w:end w:w="172" w:type="dxa"/>
              <w:left w:w="360" w:type="dxa"/>
              <w:right w:w="172" w:type="dxa"/>
            </w:tcMar>
          </w:tcPr>
          <w:p>
            <w:pPr>
              <w:spacing w:before="0" w:after="60"/>
              <w:keepNext/>
              <w:pBdr>
                <w:bottom w:val="single" w:sz="6" w:space="1" w:color="1F3A5F"/>
              </w:pBdr>
            </w:pPr>
            <w:r>
              <w:rPr>
                <w:b/>
                <w:i w:val="0"/>
                <w:caps/>
                <w:color w:val="1F3A5F"/>
                <w:sz w:val="22"/>
              </w:rPr>
              <w:t>Professional Experience (continued)</w:t>
            </w:r>
          </w:p>
          <w:p>
            <w:pPr>
              <w:keepNext/>
              <w:spacing w:before="100" w:after="0"/>
            </w:pPr>
            <w:r>
              <w:rPr>
                <w:b/>
                <w:color w:val="1F3A5F"/>
                <w:sz w:val="20"/>
              </w:rPr>
              <w:t>Senior HSSE Advisor</w:t>
            </w:r>
            <w:r>
              <w:rPr>
                <w:b/>
                <w:color w:val="E07A1F"/>
                <w:sz w:val="20"/>
              </w:rPr>
              <w:t xml:space="preserve">   May 2016 – Feb 2017</w:t>
            </w:r>
          </w:p>
          <w:p>
            <w:pPr>
              <w:keepNext/>
              <w:spacing w:before="0" w:after="0"/>
            </w:pPr>
            <w:r>
              <w:rPr>
                <w:b/>
                <w:i w:val="0"/>
                <w:caps w:val="0"/>
                <w:color w:val="5A6370"/>
                <w:sz w:val="18"/>
              </w:rPr>
              <w:t>Petrofac International | UAE</w:t>
            </w:r>
          </w:p>
          <w:p>
            <w:pPr>
              <w:keepNext/>
              <w:spacing w:before="0" w:after="30"/>
            </w:pPr>
            <w:r>
              <w:rPr>
                <w:b w:val="0"/>
                <w:i/>
                <w:caps w:val="0"/>
                <w:color w:val="5A6370"/>
                <w:sz w:val="17"/>
              </w:rPr>
              <w:t>$3.3B Al Taweelah Alumina Refinery – Bechtel-Petrofac JV for Emirates Global Aluminium</w:t>
            </w:r>
          </w:p>
          <w:p>
            <w:pPr>
              <w:spacing w:before="0" w:after="20"/>
              <w:ind w:left="187" w:hanging="187"/>
            </w:pPr>
            <w:r>
              <w:rPr>
                <w:b/>
                <w:color w:val="E07A1F"/>
                <w:sz w:val="18"/>
              </w:rPr>
              <w:t xml:space="preserve">■ </w:t>
            </w:r>
            <w:r>
              <w:rPr>
                <w:b/>
                <w:color w:val="E07A1F"/>
                <w:sz w:val="18"/>
              </w:rPr>
              <w:t xml:space="preserve">Training: </w:t>
            </w:r>
            <w:r>
              <w:rPr>
                <w:b w:val="0"/>
                <w:color w:val="262B33"/>
                <w:sz w:val="18"/>
              </w:rPr>
              <w:t>designed and led safety leadership training for 200+ supervisors; developed competency assessment frameworks.</w:t>
            </w:r>
          </w:p>
          <w:p>
            <w:pPr>
              <w:spacing w:before="0" w:after="20"/>
              <w:ind w:left="187" w:hanging="187"/>
            </w:pPr>
            <w:r>
              <w:rPr>
                <w:b/>
                <w:color w:val="1F3A5F"/>
                <w:sz w:val="18"/>
              </w:rPr>
              <w:t xml:space="preserve">• </w:t>
            </w:r>
            <w:r>
              <w:rPr>
                <w:b w:val="0"/>
                <w:color w:val="262B33"/>
                <w:sz w:val="18"/>
              </w:rPr>
              <w:t>Integrated HSE management plan for 10,000+ peak workforce; HAZOP workshops, LOPA studies and digital KPI dashboards.</w:t>
            </w:r>
          </w:p>
          <w:p>
            <w:pPr>
              <w:spacing w:before="0" w:after="20"/>
              <w:ind w:left="187" w:hanging="187"/>
            </w:pPr>
            <w:r>
              <w:rPr>
                <w:b/>
                <w:color w:val="1F3A5F"/>
                <w:sz w:val="18"/>
              </w:rPr>
              <w:t xml:space="preserve">• </w:t>
            </w:r>
            <w:r>
              <w:rPr>
                <w:b w:val="0"/>
                <w:color w:val="262B33"/>
                <w:sz w:val="18"/>
              </w:rPr>
              <w:t>2+ million man-hours, TRIR below 0.3, zero serious injuries and fatalities.</w:t>
            </w:r>
          </w:p>
          <w:p>
            <w:pPr>
              <w:keepNext/>
              <w:spacing w:before="100" w:after="0"/>
            </w:pPr>
            <w:r>
              <w:rPr>
                <w:b/>
                <w:color w:val="1F3A5F"/>
                <w:sz w:val="20"/>
              </w:rPr>
              <w:t>HSE Manager</w:t>
            </w:r>
            <w:r>
              <w:rPr>
                <w:b/>
                <w:color w:val="E07A1F"/>
                <w:sz w:val="20"/>
              </w:rPr>
              <w:t xml:space="preserve">   Jun 2015 – Jan 2016</w:t>
            </w:r>
          </w:p>
          <w:p>
            <w:pPr>
              <w:keepNext/>
              <w:spacing w:before="0" w:after="0"/>
            </w:pPr>
            <w:r>
              <w:rPr>
                <w:b/>
                <w:i w:val="0"/>
                <w:caps w:val="0"/>
                <w:color w:val="5A6370"/>
                <w:sz w:val="18"/>
              </w:rPr>
              <w:t>MKG Group | Abu Dhabi, UAE</w:t>
            </w:r>
          </w:p>
          <w:p>
            <w:pPr>
              <w:keepNext/>
              <w:spacing w:before="0" w:after="30"/>
            </w:pPr>
            <w:r>
              <w:rPr>
                <w:b w:val="0"/>
                <w:i/>
                <w:caps w:val="0"/>
                <w:color w:val="5A6370"/>
                <w:sz w:val="17"/>
              </w:rPr>
              <w:t>Samsung-TAKREER Carbon Black &amp; Delayed Coker | ORPIC Hazardous Waste Facility | 70 TPD Chlor Alkali Plant</w:t>
            </w:r>
          </w:p>
          <w:p>
            <w:pPr>
              <w:spacing w:before="0" w:after="20"/>
              <w:ind w:left="187" w:hanging="187"/>
            </w:pPr>
            <w:r>
              <w:rPr>
                <w:b/>
                <w:color w:val="E07A1F"/>
                <w:sz w:val="18"/>
              </w:rPr>
              <w:t xml:space="preserve">■ </w:t>
            </w:r>
            <w:r>
              <w:rPr>
                <w:b/>
                <w:color w:val="E07A1F"/>
                <w:sz w:val="18"/>
              </w:rPr>
              <w:t xml:space="preserve">Training: </w:t>
            </w:r>
            <w:r>
              <w:rPr>
                <w:b w:val="0"/>
                <w:color w:val="262B33"/>
                <w:sz w:val="18"/>
              </w:rPr>
              <w:t>hands-on training on confined space, hot work, LOTO and chemical safety.</w:t>
            </w:r>
          </w:p>
          <w:p>
            <w:pPr>
              <w:spacing w:before="0" w:after="20"/>
              <w:ind w:left="187" w:hanging="187"/>
            </w:pPr>
            <w:r>
              <w:rPr>
                <w:b/>
                <w:color w:val="1F3A5F"/>
                <w:sz w:val="18"/>
              </w:rPr>
              <w:t xml:space="preserve">• </w:t>
            </w:r>
            <w:r>
              <w:rPr>
                <w:b w:val="0"/>
                <w:color w:val="262B33"/>
                <w:sz w:val="18"/>
              </w:rPr>
              <w:t>Managed HSE and training across three projects (2,000+ workforce) with zero serious injuries and fatalities.</w:t>
            </w:r>
          </w:p>
          <w:p>
            <w:pPr>
              <w:keepNext/>
              <w:spacing w:before="100" w:after="0"/>
            </w:pPr>
            <w:r>
              <w:rPr>
                <w:b/>
                <w:color w:val="1F3A5F"/>
                <w:sz w:val="20"/>
              </w:rPr>
              <w:t>Lead HSE Engineer (CPC Approved)</w:t>
            </w:r>
            <w:r>
              <w:rPr>
                <w:b/>
                <w:color w:val="E07A1F"/>
                <w:sz w:val="20"/>
              </w:rPr>
              <w:t xml:space="preserve">   Sep 2013 – Mar 2015</w:t>
            </w:r>
          </w:p>
          <w:p>
            <w:pPr>
              <w:keepNext/>
              <w:spacing w:before="0" w:after="0"/>
            </w:pPr>
            <w:r>
              <w:rPr>
                <w:b/>
                <w:i w:val="0"/>
                <w:caps w:val="0"/>
                <w:color w:val="5A6370"/>
                <w:sz w:val="18"/>
              </w:rPr>
              <w:t>Kazstroy Services Group | Kazakhstan</w:t>
            </w:r>
          </w:p>
          <w:p>
            <w:pPr>
              <w:keepNext/>
              <w:spacing w:before="0" w:after="30"/>
            </w:pPr>
            <w:r>
              <w:rPr>
                <w:b w:val="0"/>
                <w:i/>
                <w:caps w:val="0"/>
                <w:color w:val="5A6370"/>
                <w:sz w:val="17"/>
              </w:rPr>
              <w:t>CPC Pump Station Expansion – crude oil pipeline from Tengiz Field</w:t>
            </w:r>
          </w:p>
          <w:p>
            <w:pPr>
              <w:spacing w:before="0" w:after="20"/>
              <w:ind w:left="187" w:hanging="187"/>
            </w:pPr>
            <w:r>
              <w:rPr>
                <w:b/>
                <w:color w:val="E07A1F"/>
                <w:sz w:val="18"/>
              </w:rPr>
              <w:t xml:space="preserve">■ </w:t>
            </w:r>
            <w:r>
              <w:rPr>
                <w:b/>
                <w:color w:val="E07A1F"/>
                <w:sz w:val="18"/>
              </w:rPr>
              <w:t xml:space="preserve">Training: </w:t>
            </w:r>
            <w:r>
              <w:rPr>
                <w:b w:val="0"/>
                <w:color w:val="262B33"/>
                <w:sz w:val="18"/>
              </w:rPr>
              <w:t>designed and implemented the project training and competency framework.</w:t>
            </w:r>
          </w:p>
          <w:p>
            <w:pPr>
              <w:spacing w:before="0" w:after="20"/>
              <w:ind w:left="187" w:hanging="187"/>
            </w:pPr>
            <w:r>
              <w:rPr>
                <w:b/>
                <w:color w:val="1F3A5F"/>
                <w:sz w:val="18"/>
              </w:rPr>
              <w:t xml:space="preserve">• </w:t>
            </w:r>
            <w:r>
              <w:rPr>
                <w:b w:val="0"/>
                <w:color w:val="262B33"/>
                <w:sz w:val="18"/>
              </w:rPr>
              <w:t>5 million man-hours without LTI; Certificate of Excellence from CPC-JSC.</w:t>
            </w:r>
          </w:p>
          <w:p>
            <w:pPr>
              <w:spacing w:before="0" w:after="20"/>
              <w:ind w:left="187" w:hanging="187"/>
            </w:pPr>
            <w:r>
              <w:rPr>
                <w:b/>
                <w:color w:val="1F3A5F"/>
                <w:sz w:val="18"/>
              </w:rPr>
              <w:t xml:space="preserve">• </w:t>
            </w:r>
            <w:r>
              <w:rPr>
                <w:b w:val="0"/>
                <w:color w:val="262B33"/>
                <w:sz w:val="18"/>
              </w:rPr>
              <w:t>Cross-border HSE harmonisation between Russian and Kazakhstan requirements.</w:t>
            </w:r>
          </w:p>
          <w:p>
            <w:pPr>
              <w:keepNext/>
              <w:spacing w:before="100" w:after="0"/>
            </w:pPr>
            <w:r>
              <w:rPr>
                <w:b/>
                <w:color w:val="1F3A5F"/>
                <w:sz w:val="20"/>
              </w:rPr>
              <w:t>Senior HSE Advisor (PDO Approved)</w:t>
            </w:r>
            <w:r>
              <w:rPr>
                <w:b/>
                <w:color w:val="E07A1F"/>
                <w:sz w:val="20"/>
              </w:rPr>
              <w:t xml:space="preserve">   Mar 2012 – Aug 2013</w:t>
            </w:r>
          </w:p>
          <w:p>
            <w:pPr>
              <w:keepNext/>
              <w:spacing w:before="0" w:after="0"/>
            </w:pPr>
            <w:r>
              <w:rPr>
                <w:b/>
                <w:i w:val="0"/>
                <w:caps w:val="0"/>
                <w:color w:val="5A6370"/>
                <w:sz w:val="18"/>
              </w:rPr>
              <w:t>Galfar Engineering &amp; Construction | Oman</w:t>
            </w:r>
          </w:p>
          <w:p>
            <w:pPr>
              <w:keepNext/>
              <w:spacing w:before="0" w:after="30"/>
            </w:pPr>
            <w:r>
              <w:rPr>
                <w:b w:val="0"/>
                <w:i/>
                <w:caps w:val="0"/>
                <w:color w:val="5A6370"/>
                <w:sz w:val="17"/>
              </w:rPr>
              <w:t>PDO: Nimr-G &amp; Karim West Water Flood | Qarn Alam Power Plant Phase-3</w:t>
            </w:r>
          </w:p>
          <w:p>
            <w:pPr>
              <w:spacing w:before="0" w:after="20"/>
              <w:ind w:left="187" w:hanging="187"/>
            </w:pPr>
            <w:r>
              <w:rPr>
                <w:b/>
                <w:color w:val="E07A1F"/>
                <w:sz w:val="18"/>
              </w:rPr>
              <w:t xml:space="preserve">■ </w:t>
            </w:r>
            <w:r>
              <w:rPr>
                <w:b/>
                <w:color w:val="E07A1F"/>
                <w:sz w:val="18"/>
              </w:rPr>
              <w:t xml:space="preserve">Training: </w:t>
            </w:r>
            <w:r>
              <w:rPr>
                <w:b w:val="0"/>
                <w:color w:val="262B33"/>
                <w:sz w:val="18"/>
              </w:rPr>
              <w:t>mentorship and on-the-job coaching of field teams.</w:t>
            </w:r>
          </w:p>
          <w:p>
            <w:pPr>
              <w:spacing w:before="0" w:after="20"/>
              <w:ind w:left="187" w:hanging="187"/>
            </w:pPr>
            <w:r>
              <w:rPr>
                <w:b/>
                <w:color w:val="1F3A5F"/>
                <w:sz w:val="18"/>
              </w:rPr>
              <w:t xml:space="preserve">• </w:t>
            </w:r>
            <w:r>
              <w:rPr>
                <w:b w:val="0"/>
                <w:color w:val="262B33"/>
                <w:sz w:val="18"/>
              </w:rPr>
              <w:t>8 million man-hours without LTI; TRIR 0.15; PDO HSE Excellence Award; HSE audits with corrective-action follow-up.</w:t>
            </w:r>
          </w:p>
          <w:p>
            <w:pPr>
              <w:keepNext/>
              <w:spacing w:before="100" w:after="0"/>
            </w:pPr>
            <w:r>
              <w:rPr>
                <w:b/>
                <w:color w:val="1F3A5F"/>
                <w:sz w:val="20"/>
              </w:rPr>
              <w:t>HSE Officer</w:t>
            </w:r>
            <w:r>
              <w:rPr>
                <w:b/>
                <w:color w:val="E07A1F"/>
                <w:sz w:val="20"/>
              </w:rPr>
              <w:t xml:space="preserve">   May 2010 – Feb 2012</w:t>
            </w:r>
          </w:p>
          <w:p>
            <w:pPr>
              <w:keepNext/>
              <w:spacing w:before="0" w:after="0"/>
            </w:pPr>
            <w:r>
              <w:rPr>
                <w:b/>
                <w:i w:val="0"/>
                <w:caps w:val="0"/>
                <w:color w:val="5A6370"/>
                <w:sz w:val="18"/>
              </w:rPr>
              <w:t>Target Engineering Construction Company | UAE</w:t>
            </w:r>
          </w:p>
          <w:p>
            <w:pPr>
              <w:keepNext/>
              <w:spacing w:before="0" w:after="30"/>
            </w:pPr>
            <w:r>
              <w:rPr>
                <w:b w:val="0"/>
                <w:i/>
                <w:caps w:val="0"/>
                <w:color w:val="5A6370"/>
                <w:sz w:val="17"/>
              </w:rPr>
              <w:t>GASCO Ruwais 4th NGL Train | EMAL Smelter Complex</w:t>
            </w:r>
          </w:p>
          <w:p>
            <w:pPr>
              <w:spacing w:before="0" w:after="20"/>
              <w:ind w:left="187" w:hanging="187"/>
            </w:pPr>
            <w:r>
              <w:rPr>
                <w:b/>
                <w:color w:val="E07A1F"/>
                <w:sz w:val="18"/>
              </w:rPr>
              <w:t xml:space="preserve">■ </w:t>
            </w:r>
            <w:r>
              <w:rPr>
                <w:b/>
                <w:color w:val="E07A1F"/>
                <w:sz w:val="18"/>
              </w:rPr>
              <w:t xml:space="preserve">Training: </w:t>
            </w:r>
            <w:r>
              <w:rPr>
                <w:b w:val="0"/>
                <w:color w:val="262B33"/>
                <w:sz w:val="18"/>
              </w:rPr>
              <w:t>safety inductions and training for new hires and subcontractors.</w:t>
            </w:r>
          </w:p>
          <w:p>
            <w:pPr>
              <w:spacing w:before="0" w:after="20"/>
              <w:ind w:left="187" w:hanging="187"/>
            </w:pPr>
            <w:r>
              <w:rPr>
                <w:b/>
                <w:color w:val="1F3A5F"/>
                <w:sz w:val="18"/>
              </w:rPr>
              <w:t xml:space="preserve">• </w:t>
            </w:r>
            <w:r>
              <w:rPr>
                <w:b w:val="0"/>
                <w:color w:val="262B33"/>
                <w:sz w:val="18"/>
              </w:rPr>
              <w:t>20 million (EMAL) and 10 million (4th NGL Train) man-hours without LTI.</w:t>
            </w:r>
          </w:p>
          <w:p>
            <w:pPr>
              <w:spacing w:before="160" w:after="60"/>
              <w:keepNext/>
              <w:pBdr>
                <w:bottom w:val="single" w:sz="6" w:space="1" w:color="1F3A5F"/>
              </w:pBdr>
            </w:pPr>
            <w:r>
              <w:rPr>
                <w:b/>
                <w:i w:val="0"/>
                <w:caps/>
                <w:color w:val="1F3A5F"/>
                <w:sz w:val="22"/>
              </w:rPr>
              <w:t>Earlier Career  2000 – 2010</w:t>
            </w:r>
          </w:p>
          <w:p>
            <w:pPr>
              <w:spacing w:before="0" w:after="20"/>
              <w:ind w:left="187" w:hanging="187"/>
            </w:pPr>
            <w:r>
              <w:rPr>
                <w:b/>
                <w:color w:val="1F3A5F"/>
                <w:sz w:val="18"/>
              </w:rPr>
              <w:t xml:space="preserve">• </w:t>
            </w:r>
            <w:r>
              <w:rPr>
                <w:b w:val="0"/>
                <w:color w:val="262B33"/>
                <w:sz w:val="18"/>
              </w:rPr>
              <w:t>Safety Officer – Al Mukhtar Contracting, Qatar</w:t>
            </w:r>
            <w:r>
              <w:rPr>
                <w:b/>
                <w:color w:val="E07A1F"/>
                <w:sz w:val="18"/>
              </w:rPr>
              <w:t xml:space="preserve">   2009–10</w:t>
            </w:r>
          </w:p>
          <w:p>
            <w:pPr>
              <w:spacing w:before="0" w:after="20"/>
              <w:ind w:left="187" w:hanging="187"/>
            </w:pPr>
            <w:r>
              <w:rPr>
                <w:b/>
                <w:color w:val="1F3A5F"/>
                <w:sz w:val="18"/>
              </w:rPr>
              <w:t xml:space="preserve">• </w:t>
            </w:r>
            <w:r>
              <w:rPr>
                <w:b w:val="0"/>
                <w:color w:val="262B33"/>
                <w:sz w:val="18"/>
              </w:rPr>
              <w:t>Assistant HSE Manager – Berger Paints, India</w:t>
            </w:r>
            <w:r>
              <w:rPr>
                <w:b/>
                <w:color w:val="E07A1F"/>
                <w:sz w:val="18"/>
              </w:rPr>
              <w:t xml:space="preserve">   2008–09</w:t>
            </w:r>
          </w:p>
          <w:p>
            <w:pPr>
              <w:spacing w:before="0" w:after="20"/>
              <w:ind w:left="187" w:hanging="187"/>
            </w:pPr>
            <w:r>
              <w:rPr>
                <w:b/>
                <w:color w:val="1F3A5F"/>
                <w:sz w:val="18"/>
              </w:rPr>
              <w:t xml:space="preserve">• </w:t>
            </w:r>
            <w:r>
              <w:rPr>
                <w:b w:val="0"/>
                <w:color w:val="262B33"/>
                <w:sz w:val="18"/>
              </w:rPr>
              <w:t>Safety Officer – Madras Engineering Company, India</w:t>
            </w:r>
            <w:r>
              <w:rPr>
                <w:b/>
                <w:color w:val="E07A1F"/>
                <w:sz w:val="18"/>
              </w:rPr>
              <w:t xml:space="preserve">   2006–08</w:t>
            </w:r>
          </w:p>
          <w:p>
            <w:pPr>
              <w:spacing w:before="0" w:after="20"/>
              <w:ind w:left="187" w:hanging="187"/>
            </w:pPr>
            <w:r>
              <w:rPr>
                <w:b/>
                <w:color w:val="1F3A5F"/>
                <w:sz w:val="18"/>
              </w:rPr>
              <w:t xml:space="preserve">• </w:t>
            </w:r>
            <w:r>
              <w:rPr>
                <w:b w:val="0"/>
                <w:color w:val="262B33"/>
                <w:sz w:val="18"/>
              </w:rPr>
              <w:t>Senior Safety Supervisor – Aromas Solvent Extraction Plant, India</w:t>
            </w:r>
            <w:r>
              <w:rPr>
                <w:b/>
                <w:color w:val="E07A1F"/>
                <w:sz w:val="18"/>
              </w:rPr>
              <w:t xml:space="preserve">   2000–05</w:t>
            </w:r>
          </w:p>
          <w:p>
            <w:pPr>
              <w:spacing w:before="160" w:after="60"/>
              <w:keepNext/>
              <w:pBdr>
                <w:bottom w:val="single" w:sz="6" w:space="1" w:color="1F3A5F"/>
              </w:pBdr>
            </w:pPr>
            <w:r>
              <w:rPr>
                <w:b/>
                <w:i w:val="0"/>
                <w:caps/>
                <w:color w:val="1F3A5F"/>
                <w:sz w:val="22"/>
              </w:rPr>
              <w:t>Clients &amp; Projects</w:t>
            </w:r>
          </w:p>
          <w:tbl>
            <w:tblPr>
              <w:tblW w:type="auto" w:w="0"/>
              <w:tblLook w:firstColumn="1" w:firstRow="1" w:lastColumn="0" w:lastRow="0" w:noHBand="0" w:noVBand="1" w:val="04A0"/>
              <w:tblLayout w:type="fixed"/>
              <w:tblBorders>
                <w:top w:val="nil"/>
                <w:left w:val="nil"/>
                <w:bottom w:val="nil"/>
                <w:right w:val="nil"/>
                <w:insideH w:val="nil"/>
                <w:insideV w:val="nil"/>
              </w:tblBorders>
              <w:tblCellMar>
                <w:left w:w="0" w:type="dxa"/>
                <w:right w:w="0" w:type="dxa"/>
                <w:top w:w="0" w:type="dxa"/>
                <w:bottom w:w="0" w:type="dxa"/>
              </w:tblCellMar>
            </w:tblPr>
            <w:tblGrid>
              <w:gridCol w:w="1367"/>
              <w:gridCol w:w="1367"/>
              <w:gridCol w:w="1367"/>
              <w:gridCol w:w="1367"/>
              <w:gridCol w:w="1367"/>
            </w:tblGrid>
            <w:tr>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PDO</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6"/>
                    </w:rPr>
                    <w:t>TENGIZCHEVROIL</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CPC</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GASCO</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EMAL</w:t>
                  </w:r>
                </w:p>
              </w:tc>
            </w:tr>
            <w:tr>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EGA</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ORPIC</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TAKREER</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OTTCO</w:t>
                  </w:r>
                </w:p>
              </w:tc>
              <w:tc>
                <w:tcPr>
                  <w:tcW w:type="dxa" w:w="1368"/>
                  <w:tcBorders>
                    <w:top w:val="single" w:sz="8" w:space="0" w:color="FFFFFF"/>
                    <w:left w:val="single" w:sz="8" w:space="0" w:color="FFFFFF"/>
                    <w:bottom w:val="single" w:sz="8" w:space="0" w:color="FFFFFF"/>
                    <w:right w:val="single" w:sz="8" w:space="0" w:color="FFFFFF"/>
                  </w:tcBorders>
                  <w:shd w:val="clear" w:color="auto" w:fill="EAF1F8"/>
                  <w:tcMar>
                    <w:top w:w="86" w:type="dxa"/>
                    <w:bottom w:w="86" w:type="dxa"/>
                    <w:start w:w="43" w:type="dxa"/>
                    <w:end w:w="43" w:type="dxa"/>
                    <w:left w:w="43" w:type="dxa"/>
                    <w:right w:w="43" w:type="dxa"/>
                  </w:tcMar>
                  <w:vAlign w:val="center"/>
                </w:tcPr>
                <w:p>
                  <w:pPr>
                    <w:spacing w:before="0" w:after="0"/>
                    <w:jc w:val="center"/>
                  </w:pPr>
                  <w:r>
                    <w:rPr>
                      <w:b/>
                      <w:i w:val="0"/>
                      <w:caps w:val="0"/>
                      <w:color w:val="1F3A5F"/>
                      <w:sz w:val="19"/>
                    </w:rPr>
                    <w:t>PETROFAC</w:t>
                  </w:r>
                </w:p>
              </w:tc>
            </w:tr>
          </w:tbl>
          <w:p/>
          <w:p>
            <w:pPr>
              <w:spacing w:before="200" w:after="60"/>
              <w:keepNext/>
              <w:pBdr>
                <w:bottom w:val="single" w:sz="6" w:space="1" w:color="1F3A5F"/>
              </w:pBdr>
            </w:pPr>
            <w:r>
              <w:rPr>
                <w:b/>
                <w:i w:val="0"/>
                <w:caps/>
                <w:color w:val="1F3A5F"/>
                <w:sz w:val="22"/>
              </w:rPr>
              <w:t>Safety Milestones – Man-Hours Without LTI</w:t>
            </w:r>
          </w:p>
          <w:tbl>
            <w:tblPr>
              <w:tblW w:type="auto" w:w="0"/>
              <w:tblLook w:firstColumn="1" w:firstRow="1" w:lastColumn="0" w:lastRow="0" w:noHBand="0" w:noVBand="1" w:val="04A0"/>
              <w:tblLayout w:type="fixed"/>
              <w:tblBorders>
                <w:top w:val="nil"/>
                <w:left w:val="nil"/>
                <w:bottom w:val="nil"/>
                <w:right w:val="nil"/>
                <w:insideH w:val="nil"/>
                <w:insideV w:val="nil"/>
              </w:tblBorders>
              <w:tblCellMar>
                <w:left w:w="0" w:type="dxa"/>
                <w:right w:w="0" w:type="dxa"/>
                <w:top w:w="0" w:type="dxa"/>
                <w:bottom w:w="0" w:type="dxa"/>
              </w:tblCellMar>
            </w:tblPr>
            <w:tblGrid>
              <w:gridCol w:w="1367"/>
              <w:gridCol w:w="1367"/>
              <w:gridCol w:w="1367"/>
              <w:gridCol w:w="1367"/>
              <w:gridCol w:w="1367"/>
            </w:tblGrid>
            <w:tr>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20M</w:t>
                  </w:r>
                </w:p>
                <w:p>
                  <w:pPr>
                    <w:spacing w:before="0" w:after="0"/>
                    <w:jc w:val="center"/>
                  </w:pPr>
                  <w:r>
                    <w:rPr>
                      <w:b w:val="0"/>
                      <w:i w:val="0"/>
                      <w:caps w:val="0"/>
                      <w:color w:val="1F3A5F"/>
                      <w:sz w:val="15"/>
                    </w:rPr>
                    <w:t>EMAL Smelter Complex, UAE</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10M</w:t>
                  </w:r>
                </w:p>
                <w:p>
                  <w:pPr>
                    <w:spacing w:before="0" w:after="0"/>
                    <w:jc w:val="center"/>
                  </w:pPr>
                  <w:r>
                    <w:rPr>
                      <w:b w:val="0"/>
                      <w:i w:val="0"/>
                      <w:caps w:val="0"/>
                      <w:color w:val="1F3A5F"/>
                      <w:sz w:val="15"/>
                    </w:rPr>
                    <w:t>GASCO Ruwais 4th NGL Train</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8M</w:t>
                  </w:r>
                </w:p>
                <w:p>
                  <w:pPr>
                    <w:spacing w:before="0" w:after="0"/>
                    <w:jc w:val="center"/>
                  </w:pPr>
                  <w:r>
                    <w:rPr>
                      <w:b w:val="0"/>
                      <w:i w:val="0"/>
                      <w:caps w:val="0"/>
                      <w:color w:val="1F3A5F"/>
                      <w:sz w:val="15"/>
                    </w:rPr>
                    <w:t>PDO Nimr-G &amp; Karim West</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8M</w:t>
                  </w:r>
                </w:p>
                <w:p>
                  <w:pPr>
                    <w:spacing w:before="0" w:after="0"/>
                    <w:jc w:val="center"/>
                  </w:pPr>
                  <w:r>
                    <w:rPr>
                      <w:b w:val="0"/>
                      <w:i w:val="0"/>
                      <w:caps w:val="0"/>
                      <w:color w:val="1F3A5F"/>
                      <w:sz w:val="15"/>
                    </w:rPr>
                    <w:t>Tengizchevroil FGP (TRIR 0.12)</w:t>
                  </w:r>
                </w:p>
              </w:tc>
              <w:tc>
                <w:tcPr>
                  <w:tcW w:type="dxa" w:w="1368"/>
                  <w:shd w:val="clear" w:color="auto" w:fill="EAF1F8"/>
                  <w:tcMar>
                    <w:top w:w="100" w:type="dxa"/>
                    <w:bottom w:w="100" w:type="dxa"/>
                    <w:start w:w="57" w:type="dxa"/>
                    <w:end w:w="57" w:type="dxa"/>
                    <w:left w:w="57" w:type="dxa"/>
                    <w:right w:w="57" w:type="dxa"/>
                  </w:tcMar>
                  <w:tcBorders>
                    <w:top w:val="single" w:sz="18" w:space="0" w:color="E07A1F"/>
                    <w:left w:val="single" w:sz="4" w:space="0" w:color="FFFFFF"/>
                    <w:bottom w:val="nil"/>
                    <w:right w:val="single" w:sz="4" w:space="0" w:color="FFFFFF"/>
                  </w:tcBorders>
                </w:tcPr>
                <w:p>
                  <w:pPr>
                    <w:spacing w:before="0" w:after="0"/>
                    <w:jc w:val="center"/>
                  </w:pPr>
                  <w:r>
                    <w:rPr>
                      <w:b/>
                      <w:i w:val="0"/>
                      <w:caps w:val="0"/>
                      <w:color w:val="E07A1F"/>
                      <w:sz w:val="34"/>
                    </w:rPr>
                    <w:t>5M</w:t>
                  </w:r>
                </w:p>
                <w:p>
                  <w:pPr>
                    <w:spacing w:before="0" w:after="0"/>
                    <w:jc w:val="center"/>
                  </w:pPr>
                  <w:r>
                    <w:rPr>
                      <w:b w:val="0"/>
                      <w:i w:val="0"/>
                      <w:caps w:val="0"/>
                      <w:color w:val="1F3A5F"/>
                      <w:sz w:val="15"/>
                    </w:rPr>
                    <w:t>CPC Pump Station Expansion</w:t>
                  </w:r>
                </w:p>
              </w:tc>
            </w:tr>
          </w:tbl>
          <w:p/>
          <w:p>
            <w:pPr>
              <w:spacing w:before="60" w:after="20"/>
            </w:pPr>
            <w:r>
              <w:rPr>
                <w:b w:val="0"/>
                <w:i/>
                <w:caps w:val="0"/>
                <w:color w:val="5A6370"/>
                <w:sz w:val="14"/>
              </w:rPr>
              <w:t>Client and project names shown as text for reference; not official logos.</w:t>
            </w:r>
          </w:p>
        </w:tc>
      </w:tr>
    </w:tbl>
    <w:p>
      <w:pPr>
        <w:spacing w:after="0" w:line="20" w:lineRule="exact"/>
      </w:pPr>
      <w:r>
        <w:rPr>
          <w:sz w:val="2"/>
        </w:rPr>
      </w:r>
    </w:p>
    <w:sectPr w:rsidR="00FC693F" w:rsidRPr="0006063C" w:rsidSect="00034616">
      <w:pgSz w:w="11909" w:h="16834"/>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Arockia Arun Louis Miranda – Visual HSE Profile</dc:title>
  <dc:subject/>
  <dc:creator>Joseph Arockia Arun Louis Miranda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