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both"/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 w:bidi="ar-SA"/>
        </w:rPr>
      </w:pPr>
      <w:commentRangeStart w:id="0"/>
      <w:r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 w:bidi="ar-SA"/>
        </w:rPr>
        <w:t>Not on dashboard</w:t>
      </w:r>
      <w:commentRangeEnd w:id="0"/>
      <w:r>
        <w:commentReference w:id="0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Objective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: To analyze survey responses from employees participating in the Employee Development Program (EDP).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Identify key themes in feedback.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Group employees based on similarities across these themes.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Explore differences across locations.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Deliverable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: A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one-page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infographic summarizing findings, including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 the main themes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employee segments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and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location-specific insights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along with </w:t>
      </w:r>
      <w:r>
        <w:rPr>
          <w:rFonts w:hint="default" w:ascii="Times New Roman Regular" w:hAnsi="Times New Roman Regular" w:cs="Times New Roman Regular"/>
          <w:sz w:val="24"/>
          <w:szCs w:val="24"/>
          <w:u w:val="single"/>
        </w:rPr>
        <w:t>an appendix that documents key analysis outputs (e.g., PCA loadings, cluster centers)</w:t>
      </w:r>
      <w:r>
        <w:rPr>
          <w:rFonts w:hint="default" w:ascii="Times New Roman Regular" w:hAnsi="Times New Roman Regular" w:cs="Times New Roman Regular"/>
          <w:sz w:val="24"/>
          <w:szCs w:val="24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pStyle w:val="2"/>
        <w:bidi w:val="0"/>
        <w:jc w:val="both"/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 w:bidi="ar-SA"/>
        </w:rPr>
      </w:pPr>
      <w:r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 w:bidi="ar-SA"/>
        </w:rPr>
        <w:t>On dashboard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Maximum dimension of 11 inches on any side, minimum font size of 6 points.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Title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: </w:t>
      </w:r>
      <w:commentRangeStart w:id="1"/>
      <w:r>
        <w:rPr>
          <w:rFonts w:hint="default" w:ascii="Times New Roman Regular" w:hAnsi="Times New Roman Regular" w:cs="Times New Roman Regular"/>
          <w:sz w:val="24"/>
          <w:szCs w:val="24"/>
        </w:rPr>
        <w:t>Motivations &amp; Engagement Insights for the Employee Development Program (EDP).</w:t>
      </w:r>
      <w:commentRangeEnd w:id="1"/>
      <w:r>
        <w:commentReference w:id="1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commentRangeStart w:id="2"/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What are motivations and engagement across 600 employees participating in EDP training across North America?</w:t>
      </w:r>
      <w:commentRangeEnd w:id="2"/>
      <w:r>
        <w:commentReference w:id="2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commentRangeStart w:id="3"/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Key insights</w:t>
      </w:r>
      <w:commentRangeEnd w:id="3"/>
      <w:r>
        <w:commentReference w:id="3"/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commentRangeStart w:id="4"/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67325" cy="2867025"/>
            <wp:effectExtent l="0" t="0" r="15875" b="3175"/>
            <wp:docPr id="1" name="Picture 1" descr="cc58d77f-acfb-4f71-8cd9-8b349185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c58d77f-acfb-4f71-8cd9-8b3491857e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Keywords like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“</w:t>
      </w:r>
      <w:r>
        <w:rPr>
          <w:rFonts w:hint="default" w:ascii="Times New Roman Regular" w:hAnsi="Times New Roman Regular" w:cs="Times New Roman Regular"/>
          <w:sz w:val="24"/>
          <w:szCs w:val="24"/>
        </w:rPr>
        <w:t>training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”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“</w:t>
      </w:r>
      <w:r>
        <w:rPr>
          <w:rFonts w:hint="default" w:ascii="Times New Roman Regular" w:hAnsi="Times New Roman Regular" w:cs="Times New Roman Regular"/>
          <w:sz w:val="24"/>
          <w:szCs w:val="24"/>
        </w:rPr>
        <w:t>skills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”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“</w:t>
      </w:r>
      <w:r>
        <w:rPr>
          <w:rFonts w:hint="default" w:ascii="Times New Roman Regular" w:hAnsi="Times New Roman Regular" w:cs="Times New Roman Regular"/>
          <w:sz w:val="24"/>
          <w:szCs w:val="24"/>
        </w:rPr>
        <w:t>grow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”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, and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“</w:t>
      </w:r>
      <w:r>
        <w:rPr>
          <w:rFonts w:hint="default" w:ascii="Times New Roman Regular" w:hAnsi="Times New Roman Regular" w:cs="Times New Roman Regular"/>
          <w:sz w:val="24"/>
          <w:szCs w:val="24"/>
        </w:rPr>
        <w:t>helps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”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emphasize that a significant focus of employee interest is related to skill development and training.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Terms such as “grow”, “role”, and “new” points toward employees' desire to advance in their roles and develop new competencies that align with their current or future job requirements.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commentRangeStart w:id="5"/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E</w:t>
      </w:r>
      <w:r>
        <w:rPr>
          <w:rFonts w:hint="default" w:ascii="Times New Roman Regular" w:hAnsi="Times New Roman Regular" w:cs="Times New Roman Regular"/>
          <w:sz w:val="24"/>
          <w:szCs w:val="24"/>
        </w:rPr>
        <w:t>mployees are highly interested in training programs that help them enhance their skills and grow professionally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.</w:t>
      </w:r>
      <w:commentRangeEnd w:id="5"/>
      <w:r>
        <w:commentReference w:id="5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commentRangeStart w:id="6"/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Employee Segmentation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:</w:t>
      </w:r>
      <w:commentRangeEnd w:id="6"/>
      <w:r>
        <w:commentReference w:id="6"/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1135" cy="4365625"/>
            <wp:effectExtent l="0" t="0" r="12065" b="3175"/>
            <wp:docPr id="3" name="Picture 3" descr="9344f549-2f55-4806-8620-ea9a836eb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9344f549-2f55-4806-8620-ea9a836eb3e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Career Climbers - Employees primarily motivated by professional growth and career advancement.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Knowledge Seekers - Employees who value learning opportunities and expanding their knowledge.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Network Builders - Employees motivated by networking and connecting with others.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Skill Enhancers - Employees focused on improving specific skills for their current role.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4310" cy="3113405"/>
            <wp:effectExtent l="0" t="0" r="8890" b="10795"/>
            <wp:docPr id="4" name="Picture 4" descr="WechatIMG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chatIMG15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For programs targeting “Career Climbers” could focus on leadership and career growth opportunities, while those for “Knowledge Seekers” could offer advanced skill workshops.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The largest cluster is “Career Climbers”, suggesting a significant focus on career development among the workforce; so, tailoring initiatives like personalized training programs or career development plans may align with employee motivations.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/>
        </w:rPr>
        <w:t xml:space="preserve">Location-Specific </w:t>
      </w:r>
      <w:r>
        <w:rPr>
          <w:rFonts w:hint="eastAsia" w:ascii="Times New Roman Bold" w:hAnsi="Times New Roman Bold" w:cs="Times New Roman Bold"/>
          <w:b/>
          <w:bCs/>
          <w:sz w:val="24"/>
          <w:szCs w:val="24"/>
          <w:lang w:val="en-US" w:eastAsia="zh-CN"/>
        </w:rPr>
        <w:t>Finding</w:t>
      </w:r>
      <w:bookmarkStart w:id="0" w:name="_GoBack"/>
      <w:bookmarkEnd w:id="0"/>
      <w:r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/>
        </w:rPr>
        <w:t>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 Regular" w:hAnsi="Times New Roman Regular" w:cs="Times New Roman Regular" w:eastAsiaTheme="minorEastAsia"/>
          <w:sz w:val="24"/>
          <w:szCs w:val="24"/>
          <w:lang w:val="en-US" w:eastAsia="zh-CN"/>
        </w:rPr>
      </w:pPr>
      <w:r>
        <w:rPr>
          <w:rFonts w:hint="eastAsia" w:ascii="Times New Roman Regular" w:hAnsi="Times New Roman Regular" w:cs="Times New Roman Regular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8595" cy="3936365"/>
            <wp:effectExtent l="0" t="0" r="14605" b="635"/>
            <wp:docPr id="5" name="Picture 5" descr="2280e5dc-5c9d-4549-afd3-fbf62c85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280e5dc-5c9d-4549-afd3-fbf62c8530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 Regular" w:hAnsi="Times New Roman Regular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sz w:val="24"/>
          <w:szCs w:val="24"/>
          <w:lang w:val="en-US" w:eastAsia="zh-CN"/>
        </w:rPr>
        <w:t>Cities are color-coded based on average motivation scores, ranging from blue (lower motivation) to red (higher motivation).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CN"/>
        </w:rPr>
        <w:t xml:space="preserve"> Los Angeles and San Francisco show lower average motivation scores (reddish hues); Denver and Montreal are on the higher end of the motivation scale (blue hues).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 Regular" w:hAnsi="Times New Roman Regular" w:cs="Times New Roman Regular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 w:eastAsiaTheme="minorEastAsia"/>
          <w:sz w:val="24"/>
          <w:szCs w:val="24"/>
          <w:lang w:val="en-US" w:eastAsia="zh-CN"/>
        </w:rPr>
      </w:pPr>
      <w:r>
        <w:rPr>
          <w:rFonts w:hint="eastAsia" w:ascii="Times New Roman Regular" w:hAnsi="Times New Roman Regular" w:cs="Times New Roman Regular"/>
          <w:sz w:val="24"/>
          <w:szCs w:val="24"/>
          <w:lang w:val="en-US" w:eastAsia="zh-CN"/>
        </w:rPr>
        <w:t>There is a visible distinction in motivation levels across different regions, indicating that factors affecting employee motivation may vary significantly by region.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 Regular" w:hAnsi="Times New Roman Regular" w:cs="Times New Roman Regular" w:eastAsiaTheme="minorEastAsia"/>
          <w:sz w:val="24"/>
          <w:szCs w:val="24"/>
          <w:lang w:val="en-US" w:eastAsia="zh-CN"/>
        </w:rPr>
      </w:pPr>
      <w:r>
        <w:rPr>
          <w:rFonts w:hint="eastAsia" w:ascii="Times New Roman Regular" w:hAnsi="Times New Roman Regular" w:cs="Times New Roman Regular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0975" cy="2968625"/>
            <wp:effectExtent l="0" t="0" r="22225" b="3175"/>
            <wp:docPr id="6" name="Picture 6" descr="Screenshot 2024-11-12 at 14.3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1-12 at 14.34.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The heatmap over North America illustrating areas with high and low employee motivation densities.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The combination of both graphs helps to identify regional clusters and specific cities where employee motivation differs.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Higher motivation levels seem to be concentrated in some northern regions, whereas coastal cities such as Los Angeles show lower motivation levels.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commentRangeStart w:id="7"/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Key Takeaways: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Major Employee Motivations: Employees are primarily motivated by professional growth, team collaboration, and work-life balance. Training that enhances job-related skills and provides career advancement opportunities is highly valued.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Regional Engagement Differences: Differences in engagement levels were observed across regions. For example, employees in certain locations were more focused on work-life balance, while others emphasized career development more.</w:t>
      </w:r>
      <w:commentRangeEnd w:id="7"/>
      <w:r>
        <w:commentReference w:id="7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Recommendations: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Targeted Training Programs: Develop training modules that cater specifically to career advancement and skill development to appeal to employees focused on professional growth.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Regional Customization: Customize engagement initiatives based on regional preferences. For example, regions that value work-life balance could benefit from training focused on stress management or flexible work arrangements.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Increase Team Collaboration Opportunities: Foster a culture of teamwork through collaborative projects and workshops, as team collaboration was identified as a key motivator.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iuzhiying" w:date="2024-11-12T12:35:21Z" w:initials="l">
    <w:p w14:paraId="8BBF6D8E">
      <w:pPr>
        <w:pStyle w:val="5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 w:bidi="ar-SA"/>
        </w:rPr>
        <w:t>just a summary of requirements</w:t>
      </w:r>
    </w:p>
  </w:comment>
  <w:comment w:id="1" w:author="liuzhiying" w:date="2024-11-12T13:21:50Z" w:initials="l">
    <w:p w14:paraId="EFF7DB3D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or another eye-catching header</w:t>
      </w:r>
    </w:p>
  </w:comment>
  <w:comment w:id="2" w:author="liuzhiying" w:date="2024-11-12T12:35:42Z" w:initials="l">
    <w:p w14:paraId="6FE25131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sub-title</w:t>
      </w:r>
    </w:p>
  </w:comment>
  <w:comment w:id="3" w:author="liuzhiying" w:date="2024-11-12T12:42:57Z" w:initials="l">
    <w:p w14:paraId="EBF30548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At the top (not vital but helpful)</w:t>
      </w:r>
    </w:p>
  </w:comment>
  <w:comment w:id="4" w:author="liuzhiying" w:date="2024-11-12T12:49:45Z" w:initials="l">
    <w:p w14:paraId="ECF6519A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I can change color according to your color scheme</w:t>
      </w:r>
    </w:p>
  </w:comment>
  <w:comment w:id="5" w:author="liuzhiying" w:date="2024-11-12T12:53:20Z" w:initials="l">
    <w:p w14:paraId="A6DB1620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Description for this figure.</w:t>
      </w:r>
    </w:p>
  </w:comment>
  <w:comment w:id="6" w:author="liuzhiying" w:date="2024-11-12T12:54:19Z" w:initials="l">
    <w:p w14:paraId="67FF71AD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The most important part</w:t>
      </w:r>
    </w:p>
  </w:comment>
  <w:comment w:id="7" w:author="liuzhiying" w:date="2024-11-12T14:43:06Z" w:initials="l">
    <w:p w14:paraId="7E79B174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keep or delete it?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8BBF6D8E" w15:done="0"/>
  <w15:commentEx w15:paraId="EFF7DB3D" w15:done="0"/>
  <w15:commentEx w15:paraId="6FE25131" w15:done="0"/>
  <w15:commentEx w15:paraId="EBF30548" w15:done="0"/>
  <w15:commentEx w15:paraId="ECF6519A" w15:done="0"/>
  <w15:commentEx w15:paraId="A6DB1620" w15:done="0"/>
  <w15:commentEx w15:paraId="67FF71AD" w15:done="0"/>
  <w15:commentEx w15:paraId="7E79B17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3A78"/>
    <w:multiLevelType w:val="singleLevel"/>
    <w:tmpl w:val="BF7E3A7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1784B8AC"/>
    <w:multiLevelType w:val="singleLevel"/>
    <w:tmpl w:val="1784B8AC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iuzhiying">
    <w15:presenceInfo w15:providerId="None" w15:userId="liuzhiy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3B1746"/>
    <w:rsid w:val="3FBF1307"/>
    <w:rsid w:val="55D5C9BC"/>
    <w:rsid w:val="5F3B1746"/>
    <w:rsid w:val="AFCBA6A1"/>
    <w:rsid w:val="B7AF392C"/>
    <w:rsid w:val="F5A73B99"/>
    <w:rsid w:val="F73FFD06"/>
    <w:rsid w:val="FFBCE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3" Type="http://schemas.microsoft.com/office/2011/relationships/people" Target="people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2024-11-12T12:26:00Z</dcterms:created>
  <dc:creator>liuzhiying</dc:creator>
  <cp:lastModifiedBy>liuzhiying</cp:lastModifiedBy>
  <dcterms:modified xsi:type="dcterms:W3CDTF">2024-11-12T14:44:12Z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1033-6.4.0.8550</vt:lpwstr>
  </property>
  <property fmtid="{D5CDD505-2E9C-101B-9397-08002B2CF9AE}" pid="3" name="ICV">
    <vt:lpwstr>EC76A620D1EB505EB18F336723028B9A_41</vt:lpwstr>
  </property>
</Properties>
</file>