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T1 — Spot-Check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Resumo estruturado dos experimentos de Spot-Checking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Orientação geral. </w:t>
      </w:r>
    </w:p>
    <w:p w:rsidR="00000000" w:rsidDel="00000000" w:rsidP="00000000" w:rsidRDefault="00000000" w:rsidRPr="00000000" w14:paraId="00000004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Este documento deve apresentar, de forma concisa, as principais decisões, resultados e conclusões do T1. O notebook é o artefato principal para detalhar procedimentos, código, análises e resultados intermediários. Evite reproduzir no relatório todo o conteúdo do notebook.</w:t>
      </w:r>
    </w:p>
    <w:p w:rsidR="00000000" w:rsidDel="00000000" w:rsidP="00000000" w:rsidRDefault="00000000" w:rsidRPr="00000000" w14:paraId="00000005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Cada grupo deve entregar um documento conforme este template. Ao fazer a sua entrega, delete do documento esta primeira página de orientações.</w:t>
      </w:r>
    </w:p>
    <w:p w:rsidR="00000000" w:rsidDel="00000000" w:rsidP="00000000" w:rsidRDefault="00000000" w:rsidRPr="00000000" w14:paraId="00000006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T1 — Spot-Check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Identificação do grupo</w:t>
      </w:r>
    </w:p>
    <w:tbl>
      <w:tblPr>
        <w:tblStyle w:val="Table1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Cartão UFRGS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Link para o notebook do Google Colab (ou google drive com arquivos do T1):</w:t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&lt;digite aqui o link&gt;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29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heading=h.mmbord8qr3n4" w:id="0"/>
      <w:bookmarkEnd w:id="0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1. Definição do problema</w:t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Título do trabalho: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[preencher]</w:t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Dataset: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[preencher]</w:t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Variável alvo/problema a ser resolvido: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[preencher]</w:t>
      </w:r>
    </w:p>
    <w:p w:rsidR="00000000" w:rsidDel="00000000" w:rsidP="00000000" w:rsidRDefault="00000000" w:rsidRPr="00000000" w14:paraId="0000002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Caracterização dos dados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: [preencher – número de instâncias, número de atributos utilizados e, quando aplicável, distribuição das classes]</w:t>
      </w:r>
    </w:p>
    <w:p w:rsidR="00000000" w:rsidDel="00000000" w:rsidP="00000000" w:rsidRDefault="00000000" w:rsidRPr="00000000" w14:paraId="0000002F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2. Preparação dos dados</w:t>
      </w:r>
    </w:p>
    <w:p w:rsidR="00000000" w:rsidDel="00000000" w:rsidP="00000000" w:rsidRDefault="00000000" w:rsidRPr="00000000" w14:paraId="00000031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Descreva as decisões de preparação que foram necessárias para o dataset escolhido, incluindo: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Atributos disponíveis e utilizados.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Tratamento de valores ausentes e inconsistências, quando aplicável.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Codificação e/ou transformação das variáveis.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Normalização ou padronização, quando aplicável.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Tratamento de desbalanceamento de classes, quando aplicável.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Outras decisões de pré-processamento que possam afetar a comparação entre modelos.</w:t>
      </w:r>
    </w:p>
    <w:p w:rsidR="00000000" w:rsidDel="00000000" w:rsidP="00000000" w:rsidRDefault="00000000" w:rsidRPr="00000000" w14:paraId="00000039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Resumo das decisões:</w:t>
      </w:r>
    </w:p>
    <w:p w:rsidR="00000000" w:rsidDel="00000000" w:rsidP="00000000" w:rsidRDefault="00000000" w:rsidRPr="00000000" w14:paraId="0000003A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[Escreva aqui um resumo curto das principais decisões de preparação dos dados.]</w:t>
      </w:r>
    </w:p>
    <w:p w:rsidR="00000000" w:rsidDel="00000000" w:rsidP="00000000" w:rsidRDefault="00000000" w:rsidRPr="00000000" w14:paraId="0000003B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3. Protocolo de avaliação</w:t>
      </w:r>
    </w:p>
    <w:p w:rsidR="00000000" w:rsidDel="00000000" w:rsidP="00000000" w:rsidRDefault="00000000" w:rsidRPr="00000000" w14:paraId="0000003C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Descreva como os modelos serão comparados, preenchendo a tabela abaixo. Adicione observações adicionais necessárias em um parágrafo após a tabela.</w:t>
      </w:r>
    </w:p>
    <w:tbl>
      <w:tblPr>
        <w:tblStyle w:val="Table2"/>
        <w:tblW w:w="974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73"/>
        <w:gridCol w:w="4873"/>
        <w:tblGridChange w:id="0">
          <w:tblGrid>
            <w:gridCol w:w="4873"/>
            <w:gridCol w:w="487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Tarefa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[Classificação / regressão]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 principal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[Preencher. Por que essa métrica é adequada ao problema?]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Métricas avaliadas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Particionamento dos dados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[Preencher.  Especifique proporções de forma clara.]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 de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[Preencher. Especifique número de repetições de forma clara.  Ex.: validação cruzada estratificada k-fold]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Tratamento do desbalanceamento de classes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 / não se aplica]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Critério de comparação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[Como os modelos serão comparados]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both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Estratégias contra data leakage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[Preencher]</w:t>
            </w:r>
          </w:p>
        </w:tc>
      </w:tr>
    </w:tbl>
    <w:p w:rsidR="00000000" w:rsidDel="00000000" w:rsidP="00000000" w:rsidRDefault="00000000" w:rsidRPr="00000000" w14:paraId="0000004E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4. Execução do Spot-Checking</w:t>
      </w:r>
    </w:p>
    <w:p w:rsidR="00000000" w:rsidDel="00000000" w:rsidP="00000000" w:rsidRDefault="00000000" w:rsidRPr="00000000" w14:paraId="0000004F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Liste os algoritmos avaliados e registre, de forma sucinta, as configurações dos hiperparâmetros utilizadas. O objetivo desta etapa é identificar modelos promissores para investigação mais aprofundada no T2.</w:t>
      </w:r>
    </w:p>
    <w:tbl>
      <w:tblPr>
        <w:tblStyle w:val="Table3"/>
        <w:tblW w:w="974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6"/>
        <w:gridCol w:w="2436"/>
        <w:gridCol w:w="2436"/>
        <w:gridCol w:w="2436"/>
        <w:tblGridChange w:id="0">
          <w:tblGrid>
            <w:gridCol w:w="2436"/>
            <w:gridCol w:w="2436"/>
            <w:gridCol w:w="2436"/>
            <w:gridCol w:w="243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Configuração utilizada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Motivo da inclusão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Observações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[Modelo 1]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[Hiperparâmetros]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[Justificativa]</w:t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[Observações]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[Modelo 2]</w:t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[Hiperparâmetros]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[Justificativa]</w:t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both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[Observações]</w:t>
            </w:r>
          </w:p>
        </w:tc>
      </w:tr>
    </w:tbl>
    <w:p w:rsidR="00000000" w:rsidDel="00000000" w:rsidP="00000000" w:rsidRDefault="00000000" w:rsidRPr="00000000" w14:paraId="0000005D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Adicione linhas conforme necessário. Não é necessário apresentar aqui todo o código de execução; ele deve estar disponível no notebook.</w:t>
      </w:r>
    </w:p>
    <w:p w:rsidR="00000000" w:rsidDel="00000000" w:rsidP="00000000" w:rsidRDefault="00000000" w:rsidRPr="00000000" w14:paraId="0000005F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 Resultados</w:t>
      </w:r>
    </w:p>
    <w:p w:rsidR="00000000" w:rsidDel="00000000" w:rsidP="00000000" w:rsidRDefault="00000000" w:rsidRPr="00000000" w14:paraId="00000060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5.1 Tabela comparativa</w:t>
      </w:r>
    </w:p>
    <w:p w:rsidR="00000000" w:rsidDel="00000000" w:rsidP="00000000" w:rsidRDefault="00000000" w:rsidRPr="00000000" w14:paraId="00000061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Apresente os resultados obtidos para os modelos analisados em tabela, com a média e o desvio padrão das métricas analisadas.</w:t>
      </w:r>
    </w:p>
    <w:p w:rsidR="00000000" w:rsidDel="00000000" w:rsidP="00000000" w:rsidRDefault="00000000" w:rsidRPr="00000000" w14:paraId="00000062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[Inserir tabela comparativa aqui]</w:t>
      </w:r>
    </w:p>
    <w:p w:rsidR="00000000" w:rsidDel="00000000" w:rsidP="00000000" w:rsidRDefault="00000000" w:rsidRPr="00000000" w14:paraId="00000063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.2 Gráfico comparativo</w:t>
      </w:r>
    </w:p>
    <w:p w:rsidR="00000000" w:rsidDel="00000000" w:rsidP="00000000" w:rsidRDefault="00000000" w:rsidRPr="00000000" w14:paraId="00000065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Insira um gráfico que permita comparar visualmente o desempenho dos modelos segundo a(s) métrica(s) definida(s) no protocolo.</w:t>
      </w:r>
    </w:p>
    <w:p w:rsidR="00000000" w:rsidDel="00000000" w:rsidP="00000000" w:rsidRDefault="00000000" w:rsidRPr="00000000" w14:paraId="00000066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[Inserir gráfico comparativo aqui]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6. Interpretação dos resultados</w:t>
      </w:r>
    </w:p>
    <w:p w:rsidR="00000000" w:rsidDel="00000000" w:rsidP="00000000" w:rsidRDefault="00000000" w:rsidRPr="00000000" w14:paraId="00000068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Interprete os resultados com foco na comparação entre os modelos e nas evidências que justificam as decisões para o T2. Evite apenas repetir os valores apresentados na tabela.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modelos apresentaram resultados mais promissores segundo o protocolo definido?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[Resposta curta]</w:t>
      </w:r>
    </w:p>
    <w:p w:rsidR="00000000" w:rsidDel="00000000" w:rsidP="00000000" w:rsidRDefault="00000000" w:rsidRPr="00000000" w14:paraId="0000006C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Quais padrões, diferenças ou comportamentos relevantes foram observados entre os modelos?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[Resposta curta]</w:t>
      </w:r>
    </w:p>
    <w:p w:rsidR="00000000" w:rsidDel="00000000" w:rsidP="00000000" w:rsidRDefault="00000000" w:rsidRPr="00000000" w14:paraId="0000006F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que os resultados sugerem sobre o problema e/ou sobre os dados?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>
          <w:rFonts w:ascii="Arial" w:cs="Arial" w:eastAsia="Arial" w:hAnsi="Arial"/>
          <w:i w:val="1"/>
          <w:i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[Resposta curta]</w:t>
      </w:r>
    </w:p>
    <w:p w:rsidR="00000000" w:rsidDel="00000000" w:rsidP="00000000" w:rsidRDefault="00000000" w:rsidRPr="00000000" w14:paraId="00000072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7. Seleção dos modelos para o T2</w:t>
      </w:r>
    </w:p>
    <w:p w:rsidR="00000000" w:rsidDel="00000000" w:rsidP="00000000" w:rsidRDefault="00000000" w:rsidRPr="00000000" w14:paraId="00000073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Relate sobre os modelos selecionados para o T2 e justifique a escolha com base nos resultados do Spot-Checking. A seleção não precisa considerar apenas a maior métrica: aspectos como comportamento observado, características do problema e possibilidade de aprofundamento também podem ser considerados, desde que explicitados.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Uso de IA Generativa</w:t>
      </w:r>
    </w:p>
    <w:p w:rsidR="00000000" w:rsidDel="00000000" w:rsidP="00000000" w:rsidRDefault="00000000" w:rsidRPr="00000000" w14:paraId="00000076">
      <w:pPr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Ferramentas de Inteligência Artificial Generativa podem ser utilizadas como recurso complementar durante a realização do trabalho, por exemplo, para esclarecer conceitos, sugerir alternativas, auxiliar na identificação de erros ou apoiar a organização do código e do texto. Entretanto, seu uso não substitui a análise e a tomada de decisão pelos estudantes. Todas as decisões metodológicas, implementações, resultados e interpretações apresentadas no trabalho devem ser compreendidas pelos autores, que devem ser capazes de explicar e justificar as escolhas realizadas e os resultados obtidos.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Quando o uso de IA Generativa tiver contribuído de forma relevante para o desenvolvimento do trabalho, isso deve ser informado neste relatório, conforme as orientações da disciplina.</w:t>
      </w:r>
    </w:p>
    <w:p w:rsidR="00000000" w:rsidDel="00000000" w:rsidP="00000000" w:rsidRDefault="00000000" w:rsidRPr="00000000" w14:paraId="00000077">
      <w:pPr>
        <w:pStyle w:val="Heading1"/>
        <w:jc w:val="both"/>
        <w:rPr>
          <w:rFonts w:ascii="Arial" w:cs="Arial" w:eastAsia="Arial" w:hAnsi="Arial"/>
          <w:sz w:val="22"/>
          <w:szCs w:val="22"/>
        </w:rPr>
      </w:pPr>
      <w:bookmarkStart w:colFirst="0" w:colLast="0" w:name="_heading=h.ujqo1hw6u0tc" w:id="1"/>
      <w:bookmarkEnd w:id="1"/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Referências utilizadas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Cite as referências utilizadas no desenvolvimento do trabalho.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jc w:val="both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134" w:top="1134" w:left="1247" w:right="124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1"/>
        <w:iCs w:val="1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T1 — Spot-Check Summary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ptos" w:cs="Aptos" w:eastAsia="Aptos" w:hAnsi="Aptos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ptos" w:cs="Aptos" w:eastAsia="Aptos" w:hAnsi="Aptos"/>
      <w:b w:val="1"/>
      <w:bCs w:val="1"/>
      <w:color w:val="4f81bd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ptos" w:cs="Aptos" w:eastAsia="Aptos" w:hAnsi="Aptos"/>
      <w:color w:val="17365d"/>
      <w:sz w:val="40"/>
      <w:szCs w:val="40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GOocbzVwd3sUjn4MnWG9tPDOpA==">CgMxLjAyDmgubW1ib3JkOHFyM240Mg5oLnVqcW8xaHc2dTB0YzgAciExZnZQZW91QURsTzkzZG00MERVdDJqVTk1QXFoeGxZR28=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