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9F4DF" w14:textId="77777777" w:rsidR="00483558" w:rsidRDefault="00483558" w:rsidP="00483558">
      <w:pPr>
        <w:pStyle w:val="NormalWeb"/>
      </w:pPr>
      <w:r>
        <w:rPr>
          <w:b/>
          <w:bCs/>
        </w:rPr>
        <w:t>Objet social :</w:t>
      </w:r>
    </w:p>
    <w:p w14:paraId="2083E974" w14:textId="77777777" w:rsidR="00483558" w:rsidRDefault="00483558" w:rsidP="00483558">
      <w:pPr>
        <w:pStyle w:val="NormalWeb"/>
        <w:numPr>
          <w:ilvl w:val="0"/>
          <w:numId w:val="1"/>
        </w:numPr>
      </w:pPr>
      <w:r>
        <w:t xml:space="preserve">La détention et la </w:t>
      </w:r>
      <w:r>
        <w:rPr>
          <w:b/>
          <w:bCs/>
        </w:rPr>
        <w:t>gestion</w:t>
      </w:r>
      <w:r>
        <w:t xml:space="preserve"> de droits de propriété intellectuelle numériques et de tous actifs immatriels s'y rapportant.</w:t>
      </w:r>
    </w:p>
    <w:p w14:paraId="7F9FC3D4" w14:textId="77777777" w:rsidR="00483558" w:rsidRDefault="00483558" w:rsidP="00483558">
      <w:pPr>
        <w:pStyle w:val="NormalWeb"/>
        <w:numPr>
          <w:ilvl w:val="0"/>
          <w:numId w:val="1"/>
        </w:numPr>
      </w:pPr>
      <w:r>
        <w:t>La concession de tous droits d'exploitation ou licences sur ces actifs à des tiers.</w:t>
      </w:r>
    </w:p>
    <w:p w14:paraId="2F28A12A" w14:textId="77777777" w:rsidR="00483558" w:rsidRDefault="00483558" w:rsidP="00483558">
      <w:pPr>
        <w:pStyle w:val="NormalWeb"/>
        <w:numPr>
          <w:ilvl w:val="0"/>
          <w:numId w:val="1"/>
        </w:numPr>
      </w:pPr>
      <w:r>
        <w:t>La perception des redevances (royalties) et de tous revenus issus de ces actifs.</w:t>
      </w:r>
    </w:p>
    <w:p w14:paraId="44BB998E" w14:textId="77777777" w:rsidR="00483558" w:rsidRDefault="00483558" w:rsidP="00483558">
      <w:pPr>
        <w:pStyle w:val="NormalWeb"/>
        <w:numPr>
          <w:ilvl w:val="0"/>
          <w:numId w:val="1"/>
        </w:numPr>
      </w:pPr>
      <w:r>
        <w:t xml:space="preserve">Et, plus généralement, toutes opérations financières, commerciales ou mobilières, se rattachant directement ou indirectement à l'objet social ci-dessus ou susceptibles d'en faciliter la </w:t>
      </w:r>
      <w:r>
        <w:rPr>
          <w:b/>
          <w:bCs/>
        </w:rPr>
        <w:t>réalisation</w:t>
      </w:r>
      <w:r>
        <w:t>.</w:t>
      </w:r>
    </w:p>
    <w:p w14:paraId="15B6B33A" w14:textId="7B19F2F1" w:rsidR="009C5EE9" w:rsidRPr="00483558" w:rsidRDefault="009C5EE9" w:rsidP="00483558"/>
    <w:sectPr w:rsidR="009C5EE9" w:rsidRPr="00483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94768"/>
    <w:multiLevelType w:val="multilevel"/>
    <w:tmpl w:val="696E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7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645"/>
    <w:rsid w:val="00060645"/>
    <w:rsid w:val="000B6356"/>
    <w:rsid w:val="00413C28"/>
    <w:rsid w:val="00483558"/>
    <w:rsid w:val="004A3642"/>
    <w:rsid w:val="00562B3B"/>
    <w:rsid w:val="005E601E"/>
    <w:rsid w:val="009C5EE9"/>
    <w:rsid w:val="00CC7286"/>
    <w:rsid w:val="00DE1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9D6535"/>
  <w15:chartTrackingRefBased/>
  <w15:docId w15:val="{055046C0-0C22-7945-A86B-7D6993322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6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6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6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6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6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6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6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6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6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6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6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6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355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Jean-Claude Cottier</dc:creator>
  <cp:keywords/>
  <dc:description/>
  <cp:lastModifiedBy>Jean-Claude Cottier</cp:lastModifiedBy>
  <cp:revision>2</cp:revision>
  <dcterms:created xsi:type="dcterms:W3CDTF">2025-10-23T07:59:00Z</dcterms:created>
  <dcterms:modified xsi:type="dcterms:W3CDTF">2025-10-26T23:37:00Z</dcterms:modified>
</cp:coreProperties>
</file>