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4159" w14:textId="77777777" w:rsidR="00406F7B" w:rsidRPr="00406F7B" w:rsidRDefault="00406F7B" w:rsidP="00406F7B">
      <w:pPr>
        <w:pStyle w:val="ds-markdown-paragraph"/>
        <w:spacing w:before="240" w:beforeAutospacing="0" w:after="24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ANALYSE TECHNIQUE - CODE PROPRIÉTAIRE OVOGAME</w:t>
      </w:r>
    </w:p>
    <w:p w14:paraId="5B45AB4D" w14:textId="77777777" w:rsidR="00406F7B" w:rsidRPr="00406F7B" w:rsidRDefault="00406F7B" w:rsidP="00406F7B">
      <w:pPr>
        <w:pStyle w:val="ds-markdown-paragraph"/>
        <w:spacing w:before="240" w:beforeAutospacing="0" w:after="24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1. Architecture et Stack Technique</w:t>
      </w:r>
    </w:p>
    <w:p w14:paraId="1AC99D1D" w14:textId="15B3A6E2" w:rsidR="00406F7B" w:rsidRPr="00406F7B" w:rsidRDefault="00406F7B" w:rsidP="00406F7B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Moteur de jeu HTML5/JavaScript développé entre 2018-2021</w:t>
      </w:r>
      <w:r>
        <w:rPr>
          <w:rFonts w:ascii="Inter" w:hAnsi="Inter"/>
          <w:color w:val="000000" w:themeColor="text1"/>
        </w:rPr>
        <w:t xml:space="preserve"> (100% propriétaire)</w:t>
      </w:r>
    </w:p>
    <w:p w14:paraId="439D29D7" w14:textId="3BF09AD5" w:rsidR="00406F7B" w:rsidRPr="00406F7B" w:rsidRDefault="00406F7B" w:rsidP="00406F7B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Architecture monopage avec couplage fort entre modules</w:t>
      </w:r>
    </w:p>
    <w:p w14:paraId="7F5B01CE" w14:textId="77777777" w:rsidR="00406F7B" w:rsidRPr="00406F7B" w:rsidRDefault="00406F7B" w:rsidP="00406F7B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Aucun framework moderne (React/Vue/Angular) - code vanilla JavaScript</w:t>
      </w:r>
    </w:p>
    <w:p w14:paraId="616140D5" w14:textId="77777777" w:rsidR="00406F7B" w:rsidRPr="00406F7B" w:rsidRDefault="00406F7B" w:rsidP="00406F7B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Serveurs Node.js utilisant Firebase avec configurations manuelles non documentées</w:t>
      </w:r>
    </w:p>
    <w:p w14:paraId="6B01151A" w14:textId="77777777" w:rsidR="00406F7B" w:rsidRPr="00406F7B" w:rsidRDefault="00406F7B" w:rsidP="00406F7B">
      <w:pPr>
        <w:pStyle w:val="ds-markdown-paragraph"/>
        <w:spacing w:before="240" w:beforeAutospacing="0" w:after="24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2. Points de Blocage pour un Repreneur</w:t>
      </w:r>
    </w:p>
    <w:p w14:paraId="23936B9A" w14:textId="77777777" w:rsidR="00406F7B" w:rsidRPr="00406F7B" w:rsidRDefault="00406F7B" w:rsidP="00406F7B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Absence totale de documentation technique (architecture, API, déploiement)</w:t>
      </w:r>
    </w:p>
    <w:p w14:paraId="6993AEA9" w14:textId="77777777" w:rsidR="00406F7B" w:rsidRPr="00406F7B" w:rsidRDefault="00406F7B" w:rsidP="00406F7B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Build process personnalisé sans outils standard (Webpack/Vite)</w:t>
      </w:r>
    </w:p>
    <w:p w14:paraId="61A080AE" w14:textId="77777777" w:rsidR="00406F7B" w:rsidRPr="00406F7B" w:rsidRDefault="00406F7B" w:rsidP="00406F7B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Intégration profonde avec APIs Facebook</w:t>
      </w:r>
    </w:p>
    <w:p w14:paraId="657573A4" w14:textId="77777777" w:rsidR="00406F7B" w:rsidRPr="00406F7B" w:rsidRDefault="00406F7B" w:rsidP="00406F7B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Optimisations performances ad-hoc non documentées</w:t>
      </w:r>
    </w:p>
    <w:p w14:paraId="65E25203" w14:textId="77777777" w:rsidR="00406F7B" w:rsidRPr="00406F7B" w:rsidRDefault="00406F7B" w:rsidP="00406F7B">
      <w:pPr>
        <w:pStyle w:val="ds-markdown-paragraph"/>
        <w:spacing w:before="240" w:beforeAutospacing="0" w:after="24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3. Dépendances Critiques</w:t>
      </w:r>
    </w:p>
    <w:p w14:paraId="36712B76" w14:textId="1CF28B1B" w:rsidR="00406F7B" w:rsidRPr="00406F7B" w:rsidRDefault="00406F7B" w:rsidP="00406F7B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SDK Facebook Instant Games version 7.1</w:t>
      </w:r>
      <w:r>
        <w:rPr>
          <w:rFonts w:ascii="Inter" w:hAnsi="Inter"/>
          <w:color w:val="000000" w:themeColor="text1"/>
        </w:rPr>
        <w:t xml:space="preserve"> (passage en V8 obligatoire pour le zero permission)</w:t>
      </w:r>
    </w:p>
    <w:p w14:paraId="2E9D16B3" w14:textId="77777777" w:rsidR="00406F7B" w:rsidRPr="00406F7B" w:rsidRDefault="00406F7B" w:rsidP="00406F7B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Fonts w:ascii="Inter" w:hAnsi="Inter"/>
          <w:color w:val="000000" w:themeColor="text1"/>
        </w:rPr>
        <w:t>Bibliothèques JavaScript ancienne ou obsolètes (Firebase v1, Howler)</w:t>
      </w:r>
    </w:p>
    <w:p w14:paraId="5B7C99C8" w14:textId="77777777" w:rsidR="00406F7B" w:rsidRPr="00406F7B" w:rsidRDefault="00406F7B" w:rsidP="00406F7B">
      <w:pPr>
        <w:pStyle w:val="ds-markdown-paragraph"/>
        <w:spacing w:before="240" w:beforeAutospacing="0" w:after="24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4. Effort de Transfert et Investissement Obligatoire</w:t>
      </w:r>
    </w:p>
    <w:p w14:paraId="562475CE" w14:textId="77777777" w:rsidR="00406F7B" w:rsidRPr="00406F7B" w:rsidRDefault="00406F7B" w:rsidP="00406F7B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Prise en main et reverse engineering</w:t>
      </w:r>
      <w:r w:rsidRPr="00406F7B">
        <w:rPr>
          <w:rFonts w:ascii="Inter" w:hAnsi="Inter"/>
          <w:color w:val="000000" w:themeColor="text1"/>
        </w:rPr>
        <w:t> : 6-8 mois (2 développeurs seniors)</w:t>
      </w:r>
    </w:p>
    <w:p w14:paraId="4FC84C1B" w14:textId="77777777" w:rsidR="00406F7B" w:rsidRPr="00406F7B" w:rsidRDefault="00406F7B" w:rsidP="00406F7B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Refactoring pour la transition Zero Permission (sept. 2026)</w:t>
      </w:r>
      <w:r w:rsidRPr="00406F7B">
        <w:rPr>
          <w:rFonts w:ascii="Inter" w:hAnsi="Inter"/>
          <w:color w:val="000000" w:themeColor="text1"/>
        </w:rPr>
        <w:t> : 3-4 mois supplémentaires</w:t>
      </w:r>
    </w:p>
    <w:p w14:paraId="521C93B4" w14:textId="77777777" w:rsidR="00406F7B" w:rsidRPr="00406F7B" w:rsidRDefault="00406F7B" w:rsidP="00406F7B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Mise à jour pour conformité Meta (Data Protection Assessment, violations...)</w:t>
      </w:r>
      <w:r w:rsidRPr="00406F7B">
        <w:rPr>
          <w:rFonts w:ascii="Inter" w:hAnsi="Inter"/>
          <w:color w:val="000000" w:themeColor="text1"/>
        </w:rPr>
        <w:t> : Maintenance continue</w:t>
      </w:r>
    </w:p>
    <w:p w14:paraId="2D5B4FCF" w14:textId="77777777" w:rsidR="00406F7B" w:rsidRPr="00406F7B" w:rsidRDefault="00406F7B" w:rsidP="00406F7B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Coût total estimé</w:t>
      </w:r>
      <w:r w:rsidRPr="00406F7B">
        <w:rPr>
          <w:rFonts w:ascii="Inter" w:hAnsi="Inter"/>
          <w:color w:val="000000" w:themeColor="text1"/>
        </w:rPr>
        <w:t> : 120 000€ - 150 000€</w:t>
      </w:r>
    </w:p>
    <w:p w14:paraId="231195DD" w14:textId="77777777" w:rsidR="00406F7B" w:rsidRPr="00406F7B" w:rsidRDefault="00406F7B" w:rsidP="00406F7B">
      <w:pPr>
        <w:pStyle w:val="ds-markdown-paragraph"/>
        <w:spacing w:before="240" w:beforeAutospacing="0" w:after="24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5. Scénarios pour un Repreneur</w:t>
      </w:r>
    </w:p>
    <w:p w14:paraId="74AEF4B5" w14:textId="77777777" w:rsidR="00406F7B" w:rsidRPr="00406F7B" w:rsidRDefault="00406F7B" w:rsidP="00406F7B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Option A</w:t>
      </w:r>
      <w:r w:rsidRPr="00406F7B">
        <w:rPr>
          <w:rFonts w:ascii="Inter" w:hAnsi="Inter"/>
          <w:color w:val="000000" w:themeColor="text1"/>
        </w:rPr>
        <w:t> : Investissement immédiat de 150k€ pour la reprise et la mise en conformité</w:t>
      </w:r>
    </w:p>
    <w:p w14:paraId="76EEB125" w14:textId="0DAD6C6B" w:rsidR="00406F7B" w:rsidRPr="00406F7B" w:rsidRDefault="00406F7B" w:rsidP="00406F7B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Option B</w:t>
      </w:r>
      <w:r w:rsidRPr="00406F7B">
        <w:rPr>
          <w:rFonts w:ascii="Inter" w:hAnsi="Inter"/>
          <w:color w:val="000000" w:themeColor="text1"/>
        </w:rPr>
        <w:t> : Rewrite complet</w:t>
      </w:r>
      <w:r>
        <w:rPr>
          <w:rFonts w:ascii="Inter" w:hAnsi="Inter"/>
          <w:color w:val="000000" w:themeColor="text1"/>
        </w:rPr>
        <w:t xml:space="preserve"> (aucun intéret de racheter la société)</w:t>
      </w:r>
    </w:p>
    <w:p w14:paraId="3E0EE023" w14:textId="77777777" w:rsidR="00406F7B" w:rsidRPr="00406F7B" w:rsidRDefault="00406F7B" w:rsidP="00406F7B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Inter" w:hAnsi="Inter"/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Option C</w:t>
      </w:r>
      <w:r w:rsidRPr="00406F7B">
        <w:rPr>
          <w:rFonts w:ascii="Inter" w:hAnsi="Inter"/>
          <w:color w:val="000000" w:themeColor="text1"/>
        </w:rPr>
        <w:t> : Abandon → seule option économiquement rationnelle sans l'expertise du fondateur</w:t>
      </w:r>
    </w:p>
    <w:p w14:paraId="1F519194" w14:textId="512501A3" w:rsidR="009C5EE9" w:rsidRPr="00406F7B" w:rsidRDefault="00406F7B" w:rsidP="00406F7B">
      <w:pPr>
        <w:pStyle w:val="ds-markdown-paragraph"/>
        <w:spacing w:before="240" w:beforeAutospacing="0" w:after="240" w:afterAutospacing="0"/>
        <w:rPr>
          <w:color w:val="000000" w:themeColor="text1"/>
        </w:rPr>
      </w:pPr>
      <w:r w:rsidRPr="00406F7B">
        <w:rPr>
          <w:rStyle w:val="Strong"/>
          <w:rFonts w:ascii="Inter" w:eastAsiaTheme="majorEastAsia" w:hAnsi="Inter"/>
          <w:color w:val="000000" w:themeColor="text1"/>
        </w:rPr>
        <w:t>Conclusion :</w:t>
      </w:r>
      <w:r w:rsidRPr="00406F7B">
        <w:rPr>
          <w:rFonts w:ascii="Inter" w:hAnsi="Inter"/>
          <w:color w:val="000000" w:themeColor="text1"/>
        </w:rPr>
        <w:t> Le code constitue une dette technique majeure plutôt qu'un actif transférable. Bien que les jeux puissent continuer à générer des revenus à court terme, un repreneur devrait engager un investissement immédiat et obligatoire de ~150k€ pour assurer la conformité aux exigences de Meta (Zero Permission, DPA) et éviter la suspension des applications.</w:t>
      </w:r>
    </w:p>
    <w:sectPr w:rsidR="009C5EE9" w:rsidRPr="00406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52E"/>
    <w:multiLevelType w:val="multilevel"/>
    <w:tmpl w:val="713E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194B"/>
    <w:multiLevelType w:val="multilevel"/>
    <w:tmpl w:val="297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D0D70"/>
    <w:multiLevelType w:val="multilevel"/>
    <w:tmpl w:val="6FE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D0665"/>
    <w:multiLevelType w:val="multilevel"/>
    <w:tmpl w:val="016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678FE"/>
    <w:multiLevelType w:val="multilevel"/>
    <w:tmpl w:val="D730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27623">
    <w:abstractNumId w:val="3"/>
  </w:num>
  <w:num w:numId="2" w16cid:durableId="1046177318">
    <w:abstractNumId w:val="4"/>
  </w:num>
  <w:num w:numId="3" w16cid:durableId="1919898739">
    <w:abstractNumId w:val="1"/>
  </w:num>
  <w:num w:numId="4" w16cid:durableId="863248807">
    <w:abstractNumId w:val="0"/>
  </w:num>
  <w:num w:numId="5" w16cid:durableId="1898542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72"/>
    <w:rsid w:val="00406F7B"/>
    <w:rsid w:val="004A3642"/>
    <w:rsid w:val="00562B3B"/>
    <w:rsid w:val="005E601E"/>
    <w:rsid w:val="009C5EE9"/>
    <w:rsid w:val="00DC7B72"/>
    <w:rsid w:val="00DE1186"/>
    <w:rsid w:val="00F8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635A97"/>
  <w15:chartTrackingRefBased/>
  <w15:docId w15:val="{EA57A915-0FC0-5842-8179-D13D155D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B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B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B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B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B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B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B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B7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406F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06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2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Cottier</dc:creator>
  <cp:keywords/>
  <dc:description/>
  <cp:lastModifiedBy>Jean-Claude Cottier</cp:lastModifiedBy>
  <cp:revision>3</cp:revision>
  <dcterms:created xsi:type="dcterms:W3CDTF">2025-10-08T20:46:00Z</dcterms:created>
  <dcterms:modified xsi:type="dcterms:W3CDTF">2025-10-08T20:57:00Z</dcterms:modified>
</cp:coreProperties>
</file>