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30F7" w14:textId="77777777" w:rsidR="00E472A3" w:rsidRDefault="00E472A3" w:rsidP="00E472A3">
      <w:pPr>
        <w:pStyle w:val="NormalWeb"/>
      </w:pPr>
      <w:r>
        <w:rPr>
          <w:rStyle w:val="Strong"/>
          <w:rFonts w:eastAsiaTheme="majorEastAsia"/>
        </w:rPr>
        <w:t>To Whom It May Concern,</w:t>
      </w:r>
    </w:p>
    <w:p w14:paraId="03D1439C" w14:textId="4F345014" w:rsidR="00E472A3" w:rsidRDefault="00E472A3" w:rsidP="00E472A3">
      <w:pPr>
        <w:pStyle w:val="NormalWeb"/>
      </w:pPr>
      <w:r>
        <w:t xml:space="preserve">This is to certify that </w:t>
      </w:r>
      <w:r>
        <w:rPr>
          <w:rStyle w:val="Strong"/>
          <w:rFonts w:eastAsiaTheme="majorEastAsia"/>
        </w:rPr>
        <w:t>Mr. Jean-Claude Cottier</w:t>
      </w:r>
      <w:r>
        <w:t xml:space="preserve"> is the </w:t>
      </w:r>
      <w:r>
        <w:rPr>
          <w:rStyle w:val="Strong"/>
          <w:rFonts w:eastAsiaTheme="majorEastAsia"/>
        </w:rPr>
        <w:t>sole shareholder and director</w:t>
      </w:r>
      <w:r>
        <w:t xml:space="preserve"> of </w:t>
      </w:r>
      <w:r>
        <w:rPr>
          <w:rStyle w:val="Strong"/>
          <w:rFonts w:eastAsiaTheme="majorEastAsia"/>
        </w:rPr>
        <w:t>OVOGAME SASU</w:t>
      </w:r>
      <w:r>
        <w:t xml:space="preserve">, a French limited liability company registered under number </w:t>
      </w:r>
      <w:r>
        <w:rPr>
          <w:rStyle w:val="Strong"/>
          <w:rFonts w:eastAsiaTheme="majorEastAsia"/>
        </w:rPr>
        <w:t>SIREN</w:t>
      </w:r>
      <w:r>
        <w:rPr>
          <w:rStyle w:val="Strong"/>
          <w:rFonts w:eastAsiaTheme="majorEastAsia"/>
        </w:rPr>
        <w:t> </w:t>
      </w:r>
      <w:r>
        <w:rPr>
          <w:rStyle w:val="Strong"/>
          <w:rFonts w:eastAsiaTheme="majorEastAsia"/>
        </w:rPr>
        <w:t>887</w:t>
      </w:r>
      <w:r>
        <w:rPr>
          <w:rStyle w:val="Strong"/>
          <w:rFonts w:eastAsiaTheme="majorEastAsia"/>
        </w:rPr>
        <w:t> </w:t>
      </w:r>
      <w:r>
        <w:rPr>
          <w:rStyle w:val="Strong"/>
          <w:rFonts w:eastAsiaTheme="majorEastAsia"/>
        </w:rPr>
        <w:t>680</w:t>
      </w:r>
      <w:r>
        <w:rPr>
          <w:rStyle w:val="Strong"/>
          <w:rFonts w:eastAsiaTheme="majorEastAsia"/>
        </w:rPr>
        <w:t> </w:t>
      </w:r>
      <w:r>
        <w:rPr>
          <w:rStyle w:val="Strong"/>
          <w:rFonts w:eastAsiaTheme="majorEastAsia"/>
        </w:rPr>
        <w:t>478</w:t>
      </w:r>
      <w:r>
        <w:t>, with its registered office in France.</w:t>
      </w:r>
    </w:p>
    <w:p w14:paraId="0E1B5CEA" w14:textId="77777777" w:rsidR="00E472A3" w:rsidRDefault="00E472A3" w:rsidP="00E472A3">
      <w:pPr>
        <w:pStyle w:val="NormalWeb"/>
      </w:pPr>
      <w:r>
        <w:t xml:space="preserve">Ovogame SASU is an established and profitable company operating in the </w:t>
      </w:r>
      <w:r>
        <w:rPr>
          <w:rStyle w:val="Strong"/>
          <w:rFonts w:eastAsiaTheme="majorEastAsia"/>
        </w:rPr>
        <w:t>digital entertainment and game development sector</w:t>
      </w:r>
      <w:r>
        <w:t>.</w:t>
      </w:r>
    </w:p>
    <w:p w14:paraId="4AC83B0C" w14:textId="77777777" w:rsidR="00E472A3" w:rsidRDefault="00E472A3" w:rsidP="00E472A3">
      <w:pPr>
        <w:pStyle w:val="NormalWeb"/>
      </w:pPr>
      <w:r>
        <w:t xml:space="preserve">As of the date of this letter, the company holds a </w:t>
      </w:r>
      <w:r>
        <w:rPr>
          <w:rStyle w:val="Strong"/>
          <w:rFonts w:eastAsiaTheme="majorEastAsia"/>
        </w:rPr>
        <w:t>positive cash position of approximately EUR 1.6 million</w:t>
      </w:r>
      <w:r>
        <w:t>, with no outstanding debt. The company has maintained consistent profitability and healthy cash reserves since its creation in 2020.</w:t>
      </w:r>
    </w:p>
    <w:p w14:paraId="7E8E247B" w14:textId="77777777" w:rsidR="00E472A3" w:rsidRDefault="00E472A3" w:rsidP="00E472A3">
      <w:pPr>
        <w:pStyle w:val="NormalWeb"/>
      </w:pPr>
      <w:r>
        <w:t xml:space="preserve">Mr. Cottier is an </w:t>
      </w:r>
      <w:r>
        <w:rPr>
          <w:rStyle w:val="Strong"/>
          <w:rFonts w:eastAsiaTheme="majorEastAsia"/>
        </w:rPr>
        <w:t>established and successful tech entrepreneur</w:t>
      </w:r>
      <w:r>
        <w:t xml:space="preserve"> with significant personal financial means and full ownership of the company.</w:t>
      </w:r>
    </w:p>
    <w:p w14:paraId="2E1A7CD1" w14:textId="77777777" w:rsidR="00E472A3" w:rsidRDefault="00E472A3" w:rsidP="00E472A3">
      <w:pPr>
        <w:pStyle w:val="NormalWeb"/>
      </w:pPr>
      <w:r>
        <w:t>This statement is issued at the request of Mr. Cottier for administrative purposes, to attest to his financial stability and professional background.</w:t>
      </w:r>
    </w:p>
    <w:p w14:paraId="2D9857AD" w14:textId="7BD28B13" w:rsidR="00E472A3" w:rsidRDefault="00E472A3" w:rsidP="00E472A3">
      <w:pPr>
        <w:pStyle w:val="NormalWeb"/>
      </w:pPr>
      <w:r>
        <w:rPr>
          <w:rStyle w:val="Strong"/>
          <w:rFonts w:eastAsiaTheme="majorEastAsia"/>
        </w:rPr>
        <w:t xml:space="preserve">Frédéric </w:t>
      </w:r>
      <w:r>
        <w:rPr>
          <w:rStyle w:val="Strong"/>
          <w:rFonts w:eastAsiaTheme="majorEastAsia"/>
        </w:rPr>
        <w:t>Velozzo</w:t>
      </w:r>
      <w:r>
        <w:br/>
        <w:t>President – Chartered Accountant</w:t>
      </w:r>
      <w:r>
        <w:br/>
      </w:r>
      <w:r>
        <w:rPr>
          <w:rStyle w:val="Strong"/>
          <w:rFonts w:eastAsiaTheme="majorEastAsia"/>
        </w:rPr>
        <w:t>Aurys Group</w:t>
      </w:r>
      <w:r>
        <w:br/>
      </w:r>
      <w:r>
        <w:rPr>
          <w:rStyle w:val="Strong"/>
          <w:rFonts w:eastAsiaTheme="majorEastAsia"/>
        </w:rPr>
        <w:t>2 rue de la Claire, 69009 Lyon, France</w:t>
      </w:r>
      <w:r>
        <w:t>.</w:t>
      </w:r>
      <w:r>
        <w:br/>
      </w:r>
      <w:r>
        <w:t>12/11/2025</w:t>
      </w:r>
    </w:p>
    <w:p w14:paraId="17B7775F" w14:textId="77777777" w:rsidR="009C5EE9" w:rsidRPr="00E472A3" w:rsidRDefault="009C5EE9" w:rsidP="00E472A3"/>
    <w:sectPr w:rsidR="009C5EE9" w:rsidRPr="00E47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A3"/>
    <w:rsid w:val="004A3642"/>
    <w:rsid w:val="00562B3B"/>
    <w:rsid w:val="005E601E"/>
    <w:rsid w:val="009C5EE9"/>
    <w:rsid w:val="00CC7286"/>
    <w:rsid w:val="00DE1186"/>
    <w:rsid w:val="00E4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CF48A1"/>
  <w15:chartTrackingRefBased/>
  <w15:docId w15:val="{C7C31757-22E2-EB4A-8DC7-1CFAD6B4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2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72A3"/>
    <w:rPr>
      <w:b/>
      <w:bCs/>
    </w:rPr>
  </w:style>
  <w:style w:type="character" w:styleId="Emphasis">
    <w:name w:val="Emphasis"/>
    <w:basedOn w:val="DefaultParagraphFont"/>
    <w:uiPriority w:val="20"/>
    <w:qFormat/>
    <w:rsid w:val="00E472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1</cp:revision>
  <dcterms:created xsi:type="dcterms:W3CDTF">2025-11-11T07:33:00Z</dcterms:created>
  <dcterms:modified xsi:type="dcterms:W3CDTF">2025-11-11T12:25:00Z</dcterms:modified>
</cp:coreProperties>
</file>