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8089" w14:textId="77777777" w:rsidR="002B34CC" w:rsidRPr="00124BDF" w:rsidRDefault="00EF35E8" w:rsidP="00EF35E8">
      <w:pPr>
        <w:spacing w:before="100" w:beforeAutospacing="1" w:after="100" w:afterAutospacing="1"/>
        <w:rPr>
          <w:rFonts w:ascii="Helvetica Neue" w:hAnsi="Helvetica Neue"/>
          <w:color w:val="4C94D8" w:themeColor="text2" w:themeTint="80"/>
        </w:rPr>
      </w:pPr>
      <w:r w:rsidRPr="00124BDF">
        <w:rPr>
          <w:rFonts w:ascii="Helvetica Neue" w:hAnsi="Helvetica Neue"/>
          <w:b/>
          <w:bCs/>
          <w:color w:val="4C94D8" w:themeColor="text2" w:themeTint="80"/>
        </w:rPr>
        <w:t>DOSSIER DE VALORISATION – SASU OVOGAME</w:t>
      </w:r>
    </w:p>
    <w:p w14:paraId="61389727" w14:textId="66E9334F" w:rsidR="00EF35E8" w:rsidRPr="00124BDF" w:rsidRDefault="00EF35E8" w:rsidP="00EF35E8">
      <w:pPr>
        <w:spacing w:before="100" w:beforeAutospacing="1" w:after="100" w:afterAutospacing="1"/>
        <w:rPr>
          <w:rFonts w:ascii="Helvetica Neue" w:hAnsi="Helvetica Neue"/>
        </w:rPr>
      </w:pPr>
      <w:r w:rsidRPr="00124BDF">
        <w:rPr>
          <w:rFonts w:ascii="Helvetica Neue" w:hAnsi="Helvetica Neue"/>
          <w:i/>
          <w:iCs/>
        </w:rPr>
        <w:t>Préparé pour l'évaluation indépendante en vue d'un transfert de domicile fiscal</w:t>
      </w:r>
      <w:r w:rsidR="001A6902" w:rsidRPr="00124BDF">
        <w:rPr>
          <w:rFonts w:ascii="Helvetica Neue" w:hAnsi="Helvetica Neue"/>
          <w:i/>
          <w:iCs/>
        </w:rPr>
        <w:t xml:space="preserve"> </w:t>
      </w:r>
      <w:r w:rsidRPr="00124BDF">
        <w:rPr>
          <w:rFonts w:ascii="Helvetica Neue" w:hAnsi="Helvetica Neue"/>
          <w:i/>
          <w:iCs/>
        </w:rPr>
        <w:t>– Octobre-Novembre 2025</w:t>
      </w:r>
    </w:p>
    <w:p w14:paraId="530BA7D5" w14:textId="18A488FE" w:rsidR="00EF35E8" w:rsidRPr="00124BDF" w:rsidRDefault="00EF35E8" w:rsidP="00EF35E8">
      <w:pPr>
        <w:spacing w:before="100" w:beforeAutospacing="1" w:after="100" w:afterAutospacing="1"/>
        <w:rPr>
          <w:rFonts w:ascii="Helvetica Neue" w:hAnsi="Helvetica Neue"/>
        </w:rPr>
      </w:pPr>
      <w:r w:rsidRPr="00124BDF">
        <w:rPr>
          <w:rFonts w:ascii="Helvetica Neue" w:hAnsi="Helvetica Neue"/>
        </w:rPr>
        <w:t xml:space="preserve">La SASU OVOGAME, créée en 2020 et spécialisée dans le développement de jeux casual pour la plateforme Meta Instant Games (mahjong, solitaire et variantes), présente une structure </w:t>
      </w:r>
      <w:r w:rsidRPr="00124BDF">
        <w:rPr>
          <w:rFonts w:ascii="Helvetica Neue" w:hAnsi="Helvetica Neue"/>
          <w:b/>
          <w:bCs/>
        </w:rPr>
        <w:t>mono-personnelle</w:t>
      </w:r>
      <w:r w:rsidRPr="00124BDF">
        <w:rPr>
          <w:rFonts w:ascii="Helvetica Neue" w:hAnsi="Helvetica Neue"/>
        </w:rPr>
        <w:t xml:space="preserve"> où le </w:t>
      </w:r>
      <w:r w:rsidRPr="00124BDF">
        <w:rPr>
          <w:rFonts w:ascii="Helvetica Neue" w:hAnsi="Helvetica Neue"/>
          <w:b/>
          <w:bCs/>
        </w:rPr>
        <w:t>fondateur détient l'ensemble des compétences techniques et opérationnelles</w:t>
      </w:r>
      <w:r w:rsidRPr="00124BDF">
        <w:rPr>
          <w:rFonts w:ascii="Helvetica Neue" w:hAnsi="Helvetica Neue"/>
        </w:rPr>
        <w:t>. Avec un chiffre d'affaires estimé à 7</w:t>
      </w:r>
      <w:r w:rsidR="002B34CC" w:rsidRPr="00124BDF">
        <w:rPr>
          <w:rFonts w:ascii="Helvetica Neue" w:hAnsi="Helvetica Neue"/>
        </w:rPr>
        <w:t>0</w:t>
      </w:r>
      <w:r w:rsidRPr="00124BDF">
        <w:rPr>
          <w:rFonts w:ascii="Helvetica Neue" w:hAnsi="Helvetica Neue"/>
        </w:rPr>
        <w:t xml:space="preserve">0 000 € pour 2025 et un EBITDA </w:t>
      </w:r>
      <w:r w:rsidR="002B34CC" w:rsidRPr="00124BDF">
        <w:rPr>
          <w:rFonts w:ascii="Helvetica Neue" w:hAnsi="Helvetica Neue"/>
        </w:rPr>
        <w:t xml:space="preserve">estimé </w:t>
      </w:r>
      <w:r w:rsidRPr="00124BDF">
        <w:rPr>
          <w:rFonts w:ascii="Helvetica Neue" w:hAnsi="Helvetica Neue"/>
        </w:rPr>
        <w:t xml:space="preserve">de </w:t>
      </w:r>
      <w:r w:rsidR="002B34CC" w:rsidRPr="00124BDF">
        <w:rPr>
          <w:rFonts w:ascii="Helvetica Neue" w:hAnsi="Helvetica Neue"/>
        </w:rPr>
        <w:t>47</w:t>
      </w:r>
      <w:r w:rsidRPr="00124BDF">
        <w:rPr>
          <w:rFonts w:ascii="Helvetica Neue" w:hAnsi="Helvetica Neue"/>
        </w:rPr>
        <w:t xml:space="preserve">0 000 €, l'entreprise bénéficie d'une trésorerie solide de 1 </w:t>
      </w:r>
      <w:r w:rsidR="0093006C" w:rsidRPr="00124BDF">
        <w:rPr>
          <w:rFonts w:ascii="Helvetica Neue" w:hAnsi="Helvetica Neue"/>
        </w:rPr>
        <w:t>6</w:t>
      </w:r>
      <w:r w:rsidRPr="00124BDF">
        <w:rPr>
          <w:rFonts w:ascii="Helvetica Neue" w:hAnsi="Helvetica Neue"/>
        </w:rPr>
        <w:t xml:space="preserve">00 000 €. Cependant, sa valorisation est impactée par des </w:t>
      </w:r>
      <w:r w:rsidRPr="00124BDF">
        <w:rPr>
          <w:rFonts w:ascii="Helvetica Neue" w:hAnsi="Helvetica Neue"/>
          <w:b/>
          <w:bCs/>
        </w:rPr>
        <w:t>risques majeurs</w:t>
      </w:r>
      <w:r w:rsidRPr="00124BDF">
        <w:rPr>
          <w:rFonts w:ascii="Helvetica Neue" w:hAnsi="Helvetica Neue"/>
        </w:rPr>
        <w:t xml:space="preserve"> non diversifiables : une </w:t>
      </w:r>
      <w:r w:rsidRPr="00124BDF">
        <w:rPr>
          <w:rFonts w:ascii="Helvetica Neue" w:hAnsi="Helvetica Neue"/>
          <w:b/>
          <w:bCs/>
        </w:rPr>
        <w:t>dépendance absolue au fondateur</w:t>
      </w:r>
      <w:r w:rsidRPr="00124BDF">
        <w:rPr>
          <w:rFonts w:ascii="Helvetica Neue" w:hAnsi="Helvetica Neue"/>
        </w:rPr>
        <w:t xml:space="preserve"> (key man risk) </w:t>
      </w:r>
      <w:r w:rsidRPr="00124BDF">
        <w:rPr>
          <w:rFonts w:ascii="Helvetica Neue" w:hAnsi="Helvetica Neue"/>
          <w:b/>
          <w:bCs/>
        </w:rPr>
        <w:t>et à la plateforme Meta Instant Games</w:t>
      </w:r>
      <w:r w:rsidRPr="00124BDF">
        <w:rPr>
          <w:rFonts w:ascii="Helvetica Neue" w:hAnsi="Helvetica Neue"/>
        </w:rPr>
        <w:t xml:space="preserve">, un </w:t>
      </w:r>
      <w:r w:rsidRPr="00124BDF">
        <w:rPr>
          <w:rFonts w:ascii="Helvetica Neue" w:hAnsi="Helvetica Neue"/>
          <w:b/>
          <w:bCs/>
        </w:rPr>
        <w:t>déclin structurel</w:t>
      </w:r>
      <w:r w:rsidRPr="00124BDF">
        <w:rPr>
          <w:rFonts w:ascii="Helvetica Neue" w:hAnsi="Helvetica Neue"/>
        </w:rPr>
        <w:t xml:space="preserve"> de cette plateforme (</w:t>
      </w:r>
      <w:r w:rsidRPr="00124BDF">
        <w:rPr>
          <w:rFonts w:ascii="Helvetica Neue" w:hAnsi="Helvetica Neue"/>
          <w:b/>
          <w:bCs/>
        </w:rPr>
        <w:t>migration obligatoire vers "Zero Permissions"</w:t>
      </w:r>
      <w:r w:rsidRPr="00124BDF">
        <w:rPr>
          <w:rFonts w:ascii="Helvetica Neue" w:hAnsi="Helvetica Neue"/>
        </w:rPr>
        <w:t xml:space="preserve"> au 30 septembre 2026 et </w:t>
      </w:r>
      <w:r w:rsidRPr="00124BDF">
        <w:rPr>
          <w:rFonts w:ascii="Helvetica Neue" w:hAnsi="Helvetica Neue"/>
          <w:b/>
          <w:bCs/>
        </w:rPr>
        <w:t>désintérêt total de Meta</w:t>
      </w:r>
      <w:r w:rsidRPr="00124BDF">
        <w:rPr>
          <w:rFonts w:ascii="Helvetica Neue" w:hAnsi="Helvetica Neue"/>
        </w:rPr>
        <w:t xml:space="preserve">), et des </w:t>
      </w:r>
      <w:r w:rsidRPr="00124BDF">
        <w:rPr>
          <w:rFonts w:ascii="Helvetica Neue" w:hAnsi="Helvetica Neue"/>
          <w:b/>
          <w:bCs/>
        </w:rPr>
        <w:t xml:space="preserve">risques multiples de cessation brutale d'activité </w:t>
      </w:r>
      <w:r w:rsidRPr="00124BDF">
        <w:rPr>
          <w:rFonts w:ascii="Helvetica Neue" w:hAnsi="Helvetica Neue"/>
        </w:rPr>
        <w:t>sans préavis par les différents départements de Meta (Business, Compliance, Sécurité, Monétisation, changements de politique).</w:t>
      </w:r>
    </w:p>
    <w:p w14:paraId="05F6D24E" w14:textId="7D4A34E7" w:rsidR="00EF35E8" w:rsidRPr="00124BDF" w:rsidRDefault="00EF35E8" w:rsidP="00EF35E8">
      <w:pPr>
        <w:spacing w:before="100" w:beforeAutospacing="1" w:after="100" w:afterAutospacing="1"/>
        <w:rPr>
          <w:rFonts w:ascii="Helvetica Neue" w:hAnsi="Helvetica Neue"/>
        </w:rPr>
      </w:pPr>
      <w:r w:rsidRPr="00124BDF">
        <w:rPr>
          <w:rFonts w:ascii="Helvetica Neue" w:hAnsi="Helvetica Neue"/>
        </w:rPr>
        <w:t>Ce dossier propose une évaluation conservatrice du business opérationnel à 553</w:t>
      </w:r>
      <w:r w:rsidR="00A86DB1" w:rsidRPr="00124BDF">
        <w:rPr>
          <w:rFonts w:ascii="Helvetica Neue" w:hAnsi="Helvetica Neue"/>
        </w:rPr>
        <w:t> </w:t>
      </w:r>
      <w:r w:rsidRPr="00124BDF">
        <w:rPr>
          <w:rFonts w:ascii="Helvetica Neue" w:hAnsi="Helvetica Neue"/>
        </w:rPr>
        <w:t>000 € (via analyse DCF</w:t>
      </w:r>
      <w:r w:rsidR="00935470" w:rsidRPr="00124BDF">
        <w:rPr>
          <w:rFonts w:ascii="Helvetica Neue" w:hAnsi="Helvetica Neue"/>
        </w:rPr>
        <w:t>)</w:t>
      </w:r>
      <w:r w:rsidRPr="00124BDF">
        <w:rPr>
          <w:rFonts w:ascii="Helvetica Neue" w:hAnsi="Helvetica Neue"/>
        </w:rPr>
        <w:t xml:space="preserve">, pour une valorisation totale de 2 </w:t>
      </w:r>
      <w:r w:rsidR="00665179" w:rsidRPr="00124BDF">
        <w:rPr>
          <w:rFonts w:ascii="Helvetica Neue" w:hAnsi="Helvetica Neue"/>
        </w:rPr>
        <w:t>1</w:t>
      </w:r>
      <w:r w:rsidRPr="00124BDF">
        <w:rPr>
          <w:rFonts w:ascii="Helvetica Neue" w:hAnsi="Helvetica Neue"/>
        </w:rPr>
        <w:t xml:space="preserve">53 000 €. L'approche ancrée sur des </w:t>
      </w:r>
      <w:r w:rsidRPr="00124BDF">
        <w:rPr>
          <w:rFonts w:ascii="Helvetica Neue" w:hAnsi="Helvetica Neue"/>
          <w:b/>
          <w:bCs/>
        </w:rPr>
        <w:t>projections réalistes pour un repreneur externe</w:t>
      </w:r>
      <w:r w:rsidRPr="00124BDF">
        <w:rPr>
          <w:rFonts w:ascii="Helvetica Neue" w:hAnsi="Helvetica Neue"/>
        </w:rPr>
        <w:t xml:space="preserve"> et des </w:t>
      </w:r>
      <w:r w:rsidRPr="00124BDF">
        <w:rPr>
          <w:rFonts w:ascii="Helvetica Neue" w:hAnsi="Helvetica Neue"/>
          <w:b/>
          <w:bCs/>
        </w:rPr>
        <w:t>témoignages d'experts</w:t>
      </w:r>
      <w:r w:rsidRPr="00124BDF">
        <w:rPr>
          <w:rFonts w:ascii="Helvetica Neue" w:hAnsi="Helvetica Neue"/>
        </w:rPr>
        <w:t xml:space="preserve"> du secteur, reflète </w:t>
      </w:r>
      <w:r w:rsidRPr="00124BDF">
        <w:rPr>
          <w:rFonts w:ascii="Helvetica Neue" w:hAnsi="Helvetica Neue"/>
          <w:b/>
          <w:bCs/>
        </w:rPr>
        <w:t>l'absence de transférabilité et la durée de vie limitée de l'actif</w:t>
      </w:r>
      <w:r w:rsidRPr="00124BDF">
        <w:rPr>
          <w:rFonts w:ascii="Helvetica Neue" w:hAnsi="Helvetica Neue"/>
        </w:rPr>
        <w:t xml:space="preserve">. </w:t>
      </w:r>
    </w:p>
    <w:p w14:paraId="74907AD6" w14:textId="77777777" w:rsidR="00943831" w:rsidRPr="00124BDF" w:rsidRDefault="00EF35E8" w:rsidP="00EF35E8">
      <w:pPr>
        <w:spacing w:before="100" w:beforeAutospacing="1" w:after="100" w:afterAutospacing="1"/>
        <w:rPr>
          <w:rFonts w:ascii="Helvetica Neue" w:hAnsi="Helvetica Neue"/>
          <w:b/>
          <w:bCs/>
          <w:color w:val="4C94D8" w:themeColor="text2" w:themeTint="80"/>
        </w:rPr>
      </w:pPr>
      <w:r w:rsidRPr="00124BDF">
        <w:rPr>
          <w:rFonts w:ascii="Helvetica Neue" w:hAnsi="Helvetica Neue"/>
          <w:b/>
          <w:bCs/>
          <w:color w:val="4C94D8" w:themeColor="text2" w:themeTint="80"/>
        </w:rPr>
        <w:t>DONNÉES FINANCIÈRES</w:t>
      </w:r>
    </w:p>
    <w:p w14:paraId="2661BA58" w14:textId="7922498C" w:rsidR="00702D91" w:rsidRPr="00124BDF" w:rsidRDefault="00EF35E8" w:rsidP="00D327B0">
      <w:pPr>
        <w:spacing w:before="80"/>
        <w:ind w:left="567"/>
        <w:rPr>
          <w:rFonts w:ascii="Helvetica Neue" w:hAnsi="Helvetica Neue"/>
        </w:rPr>
      </w:pPr>
      <w:r w:rsidRPr="00124BDF">
        <w:rPr>
          <w:rFonts w:ascii="Helvetica Neue" w:hAnsi="Helvetica Neue"/>
        </w:rPr>
        <w:t xml:space="preserve">• Trésorerie : 1 </w:t>
      </w:r>
      <w:r w:rsidR="00665179" w:rsidRPr="00124BDF">
        <w:rPr>
          <w:rFonts w:ascii="Helvetica Neue" w:hAnsi="Helvetica Neue"/>
        </w:rPr>
        <w:t>6</w:t>
      </w:r>
      <w:r w:rsidRPr="00124BDF">
        <w:rPr>
          <w:rFonts w:ascii="Helvetica Neue" w:hAnsi="Helvetica Neue"/>
        </w:rPr>
        <w:t>00 000 €</w:t>
      </w:r>
    </w:p>
    <w:p w14:paraId="63584939" w14:textId="77777777" w:rsidR="00702D91" w:rsidRPr="00124BDF" w:rsidRDefault="00EF35E8" w:rsidP="00D327B0">
      <w:pPr>
        <w:spacing w:before="80"/>
        <w:ind w:left="567"/>
        <w:rPr>
          <w:rFonts w:ascii="Helvetica Neue" w:hAnsi="Helvetica Neue"/>
        </w:rPr>
      </w:pPr>
      <w:r w:rsidRPr="00124BDF">
        <w:rPr>
          <w:rFonts w:ascii="Helvetica Neue" w:hAnsi="Helvetica Neue"/>
        </w:rPr>
        <w:t>• CA 2025 estimé : 7</w:t>
      </w:r>
      <w:r w:rsidR="006006D6" w:rsidRPr="00124BDF">
        <w:rPr>
          <w:rFonts w:ascii="Helvetica Neue" w:hAnsi="Helvetica Neue"/>
        </w:rPr>
        <w:t>0</w:t>
      </w:r>
      <w:r w:rsidRPr="00124BDF">
        <w:rPr>
          <w:rFonts w:ascii="Helvetica Neue" w:hAnsi="Helvetica Neue"/>
        </w:rPr>
        <w:t>0 000 €</w:t>
      </w:r>
    </w:p>
    <w:p w14:paraId="7CEB9DE3" w14:textId="77777777" w:rsidR="00702D91" w:rsidRPr="00124BDF" w:rsidRDefault="00EF35E8" w:rsidP="00D327B0">
      <w:pPr>
        <w:spacing w:before="80"/>
        <w:ind w:left="567"/>
        <w:rPr>
          <w:rFonts w:ascii="Helvetica Neue" w:hAnsi="Helvetica Neue"/>
        </w:rPr>
      </w:pPr>
      <w:r w:rsidRPr="00124BDF">
        <w:rPr>
          <w:rFonts w:ascii="Helvetica Neue" w:hAnsi="Helvetica Neue"/>
        </w:rPr>
        <w:t xml:space="preserve">• EBITDA </w:t>
      </w:r>
      <w:r w:rsidR="0037039C" w:rsidRPr="00124BDF">
        <w:rPr>
          <w:rFonts w:ascii="Helvetica Neue" w:hAnsi="Helvetica Neue"/>
        </w:rPr>
        <w:t xml:space="preserve">estimé </w:t>
      </w:r>
      <w:r w:rsidRPr="00124BDF">
        <w:rPr>
          <w:rFonts w:ascii="Helvetica Neue" w:hAnsi="Helvetica Neue"/>
        </w:rPr>
        <w:t xml:space="preserve">2025 : </w:t>
      </w:r>
      <w:r w:rsidR="006006D6" w:rsidRPr="00124BDF">
        <w:rPr>
          <w:rFonts w:ascii="Helvetica Neue" w:hAnsi="Helvetica Neue"/>
        </w:rPr>
        <w:t>47</w:t>
      </w:r>
      <w:r w:rsidRPr="00124BDF">
        <w:rPr>
          <w:rFonts w:ascii="Helvetica Neue" w:hAnsi="Helvetica Neue"/>
        </w:rPr>
        <w:t>0 000 €</w:t>
      </w:r>
    </w:p>
    <w:p w14:paraId="2AAA18A3" w14:textId="6C789FF8" w:rsidR="00702D91" w:rsidRPr="00124BDF" w:rsidRDefault="00EF35E8" w:rsidP="00D327B0">
      <w:pPr>
        <w:spacing w:before="80"/>
        <w:ind w:left="567"/>
        <w:rPr>
          <w:rFonts w:ascii="Helvetica Neue" w:hAnsi="Helvetica Neue"/>
        </w:rPr>
      </w:pPr>
      <w:r w:rsidRPr="00124BDF">
        <w:rPr>
          <w:rFonts w:ascii="Helvetica Neue" w:hAnsi="Helvetica Neue"/>
        </w:rPr>
        <w:t>• Structure : Mono-personne depuis création</w:t>
      </w:r>
      <w:r w:rsidR="00935470" w:rsidRPr="00124BDF">
        <w:rPr>
          <w:rFonts w:ascii="Helvetica Neue" w:hAnsi="Helvetica Neue"/>
        </w:rPr>
        <w:t>, dépendence existencielle au fondateur ultra qualifié.</w:t>
      </w:r>
    </w:p>
    <w:p w14:paraId="63598EC1" w14:textId="77777777" w:rsidR="00702D91" w:rsidRPr="00124BDF" w:rsidRDefault="00EF35E8" w:rsidP="00D327B0">
      <w:pPr>
        <w:spacing w:before="80"/>
        <w:ind w:left="567"/>
        <w:rPr>
          <w:rFonts w:ascii="Helvetica Neue" w:hAnsi="Helvetica Neue"/>
        </w:rPr>
      </w:pPr>
      <w:r w:rsidRPr="00124BDF">
        <w:rPr>
          <w:rFonts w:ascii="Helvetica Neue" w:hAnsi="Helvetica Neue"/>
        </w:rPr>
        <w:t>• Dépendance absolue à une seule plateforme en déclin</w:t>
      </w:r>
    </w:p>
    <w:p w14:paraId="28AB74EF" w14:textId="7B6B6DA0" w:rsidR="00EF35E8" w:rsidRPr="00124BDF" w:rsidRDefault="00EF35E8" w:rsidP="00D327B0">
      <w:pPr>
        <w:spacing w:before="80"/>
        <w:ind w:left="567"/>
        <w:rPr>
          <w:rFonts w:ascii="Helvetica Neue" w:hAnsi="Helvetica Neue"/>
        </w:rPr>
      </w:pPr>
      <w:r w:rsidRPr="00124BDF">
        <w:rPr>
          <w:rFonts w:ascii="Helvetica Neue" w:hAnsi="Helvetica Neue"/>
        </w:rPr>
        <w:t>• Multiples risques de "mort subite"</w:t>
      </w:r>
    </w:p>
    <w:p w14:paraId="7C2DE845" w14:textId="77777777" w:rsidR="001A6902" w:rsidRPr="00124BDF" w:rsidRDefault="001A6902" w:rsidP="001A6902">
      <w:pPr>
        <w:rPr>
          <w:rFonts w:ascii="Helvetica Neue" w:hAnsi="Helvetica Neue"/>
          <w:b/>
          <w:bCs/>
        </w:rPr>
      </w:pPr>
    </w:p>
    <w:p w14:paraId="333DD00D" w14:textId="3013A1AB" w:rsidR="0037039C" w:rsidRPr="00124BDF" w:rsidRDefault="00EF35E8" w:rsidP="001A6902">
      <w:pPr>
        <w:rPr>
          <w:rFonts w:ascii="Helvetica Neue" w:hAnsi="Helvetica Neue"/>
          <w:b/>
          <w:bCs/>
          <w:color w:val="4C94D8" w:themeColor="text2" w:themeTint="80"/>
        </w:rPr>
      </w:pPr>
      <w:r w:rsidRPr="00124BDF">
        <w:rPr>
          <w:rFonts w:ascii="Helvetica Neue" w:hAnsi="Helvetica Neue"/>
          <w:b/>
          <w:bCs/>
          <w:color w:val="4C94D8" w:themeColor="text2" w:themeTint="80"/>
        </w:rPr>
        <w:t>PROPOSITION DE VALORISATION</w:t>
      </w:r>
    </w:p>
    <w:p w14:paraId="302C7990" w14:textId="77777777" w:rsidR="00BB5ED6" w:rsidRPr="00124BDF" w:rsidRDefault="00BB5ED6" w:rsidP="001A6902">
      <w:pPr>
        <w:rPr>
          <w:rFonts w:ascii="Helvetica Neue" w:hAnsi="Helvetica Neue"/>
          <w:b/>
          <w:bCs/>
        </w:rPr>
      </w:pPr>
    </w:p>
    <w:p w14:paraId="7E89CC4A" w14:textId="77777777" w:rsidR="0037039C" w:rsidRPr="00124BDF" w:rsidRDefault="00EF35E8" w:rsidP="00702D91">
      <w:pPr>
        <w:rPr>
          <w:rFonts w:ascii="Helvetica Neue" w:hAnsi="Helvetica Neue"/>
        </w:rPr>
      </w:pPr>
      <w:r w:rsidRPr="00124BDF">
        <w:rPr>
          <w:rFonts w:ascii="Helvetica Neue" w:hAnsi="Helvetica Neue"/>
        </w:rPr>
        <w:t>Business opérationnel : 553 000 €</w:t>
      </w:r>
    </w:p>
    <w:p w14:paraId="3C3741AA" w14:textId="2EDEDA92" w:rsidR="00BB5ED6" w:rsidRPr="00124BDF" w:rsidRDefault="00BB5ED6" w:rsidP="00702D91">
      <w:pPr>
        <w:rPr>
          <w:rFonts w:ascii="Helvetica Neue" w:hAnsi="Helvetica Neue"/>
        </w:rPr>
      </w:pPr>
      <w:r w:rsidRPr="00124BDF">
        <w:rPr>
          <w:rFonts w:ascii="Helvetica Neue" w:hAnsi="Helvetica Neue"/>
        </w:rPr>
        <w:t>Trésorerie : 1 600 000 €</w:t>
      </w:r>
    </w:p>
    <w:p w14:paraId="54B1C48C" w14:textId="65F5267C" w:rsidR="00EF35E8" w:rsidRPr="00124BDF" w:rsidRDefault="00EF35E8" w:rsidP="00702D91">
      <w:pPr>
        <w:rPr>
          <w:rFonts w:ascii="Helvetica Neue" w:hAnsi="Helvetica Neue"/>
          <w:b/>
          <w:bCs/>
        </w:rPr>
      </w:pPr>
      <w:r w:rsidRPr="00124BDF">
        <w:rPr>
          <w:rFonts w:ascii="Helvetica Neue" w:hAnsi="Helvetica Neue"/>
          <w:b/>
          <w:bCs/>
        </w:rPr>
        <w:t xml:space="preserve">Valorisation totale : 2 </w:t>
      </w:r>
      <w:r w:rsidR="00665179" w:rsidRPr="00124BDF">
        <w:rPr>
          <w:rFonts w:ascii="Helvetica Neue" w:hAnsi="Helvetica Neue"/>
          <w:b/>
          <w:bCs/>
        </w:rPr>
        <w:t>1</w:t>
      </w:r>
      <w:r w:rsidRPr="00124BDF">
        <w:rPr>
          <w:rFonts w:ascii="Helvetica Neue" w:hAnsi="Helvetica Neue"/>
          <w:b/>
          <w:bCs/>
        </w:rPr>
        <w:t>53 000 €</w:t>
      </w:r>
    </w:p>
    <w:p w14:paraId="42CE12E4" w14:textId="77777777" w:rsidR="00EF35E8" w:rsidRPr="00124BDF" w:rsidRDefault="00EF35E8" w:rsidP="00EF35E8">
      <w:pPr>
        <w:spacing w:before="100" w:beforeAutospacing="1" w:after="100" w:afterAutospacing="1"/>
        <w:rPr>
          <w:rFonts w:ascii="Helvetica Neue" w:hAnsi="Helvetica Neue"/>
          <w:color w:val="4C94D8" w:themeColor="text2" w:themeTint="80"/>
        </w:rPr>
      </w:pPr>
      <w:r w:rsidRPr="00124BDF">
        <w:rPr>
          <w:rFonts w:ascii="Helvetica Neue" w:hAnsi="Helvetica Neue"/>
          <w:b/>
          <w:bCs/>
          <w:color w:val="4C94D8" w:themeColor="text2" w:themeTint="80"/>
        </w:rPr>
        <w:t>TROIS RISQUES MAJEURS JUSTIFIANT LA DÉCOTE</w:t>
      </w:r>
    </w:p>
    <w:p w14:paraId="76B77B1C" w14:textId="793A6BA5" w:rsidR="00EF35E8" w:rsidRPr="00124BDF" w:rsidRDefault="00EF35E8" w:rsidP="00EC42D5">
      <w:pPr>
        <w:numPr>
          <w:ilvl w:val="0"/>
          <w:numId w:val="25"/>
        </w:numPr>
        <w:ind w:left="567"/>
        <w:rPr>
          <w:rFonts w:ascii="Helvetica Neue" w:hAnsi="Helvetica Neue"/>
        </w:rPr>
      </w:pPr>
      <w:r w:rsidRPr="00124BDF">
        <w:rPr>
          <w:rFonts w:ascii="Helvetica Neue" w:hAnsi="Helvetica Neue"/>
          <w:b/>
          <w:bCs/>
          <w:color w:val="4C94D8" w:themeColor="text2" w:themeTint="80"/>
          <w:u w:val="single"/>
        </w:rPr>
        <w:t>KEY MAN RISK ABSOLU</w:t>
      </w:r>
      <w:r w:rsidRPr="00124BDF">
        <w:rPr>
          <w:rFonts w:ascii="Helvetica Neue" w:hAnsi="Helvetica Neue"/>
          <w:color w:val="4C94D8" w:themeColor="text2" w:themeTint="80"/>
        </w:rPr>
        <w:t xml:space="preserve"> </w:t>
      </w:r>
      <w:r w:rsidRPr="00124BDF">
        <w:rPr>
          <w:rFonts w:ascii="Helvetica Neue" w:hAnsi="Helvetica Neue"/>
        </w:rPr>
        <w:t xml:space="preserve">• </w:t>
      </w:r>
      <w:r w:rsidRPr="00124BDF">
        <w:rPr>
          <w:rFonts w:ascii="Helvetica Neue" w:hAnsi="Helvetica Neue"/>
          <w:b/>
          <w:bCs/>
        </w:rPr>
        <w:t>Unique employé</w:t>
      </w:r>
      <w:r w:rsidRPr="00124BDF">
        <w:rPr>
          <w:rFonts w:ascii="Helvetica Neue" w:hAnsi="Helvetica Neue"/>
        </w:rPr>
        <w:t xml:space="preserve"> depuis 5 ans (confirmation par expert-comptable). • Compétences techniques et opérationnelles </w:t>
      </w:r>
      <w:r w:rsidRPr="00124BDF">
        <w:rPr>
          <w:rFonts w:ascii="Helvetica Neue" w:hAnsi="Helvetica Neue"/>
          <w:b/>
          <w:bCs/>
        </w:rPr>
        <w:t>exclusivement détenues par le fondateur</w:t>
      </w:r>
      <w:r w:rsidRPr="00124BDF">
        <w:rPr>
          <w:rFonts w:ascii="Helvetica Neue" w:hAnsi="Helvetica Neue"/>
        </w:rPr>
        <w:t xml:space="preserve">. • One-man army : le fondateur assume le rôle d'une petite équipe, avec une </w:t>
      </w:r>
      <w:r w:rsidRPr="00124BDF">
        <w:rPr>
          <w:rFonts w:ascii="Helvetica Neue" w:hAnsi="Helvetica Neue"/>
          <w:b/>
          <w:bCs/>
        </w:rPr>
        <w:t>expertise irremplaçable</w:t>
      </w:r>
      <w:r w:rsidRPr="00124BDF">
        <w:rPr>
          <w:rFonts w:ascii="Helvetica Neue" w:hAnsi="Helvetica Neue"/>
        </w:rPr>
        <w:t xml:space="preserve"> (30 ans d'expérience au plus haut niveau, reconnue internationalement : Visa O-1 US </w:t>
      </w:r>
      <w:r w:rsidRPr="00124BDF">
        <w:rPr>
          <w:rFonts w:ascii="Helvetica Neue" w:hAnsi="Helvetica Neue"/>
        </w:rPr>
        <w:lastRenderedPageBreak/>
        <w:t xml:space="preserve">pour capacités extraordinaires en technologie, nombreuses récompenses incluant plusieurs BAFTA). • </w:t>
      </w:r>
      <w:r w:rsidRPr="00124BDF">
        <w:rPr>
          <w:rFonts w:ascii="Helvetica Neue" w:hAnsi="Helvetica Neue"/>
          <w:b/>
          <w:bCs/>
        </w:rPr>
        <w:t>Code propriétaire (sans documentation)</w:t>
      </w:r>
      <w:r w:rsidRPr="00124BDF">
        <w:rPr>
          <w:rFonts w:ascii="Helvetica Neue" w:hAnsi="Helvetica Neue"/>
        </w:rPr>
        <w:t xml:space="preserve"> couvrant 100 % de la chaîne de production : moteur </w:t>
      </w:r>
      <w:r w:rsidR="0029486B" w:rsidRPr="00124BDF">
        <w:rPr>
          <w:rFonts w:ascii="Helvetica Neue" w:hAnsi="Helvetica Neue"/>
        </w:rPr>
        <w:t>technologique</w:t>
      </w:r>
      <w:r w:rsidRPr="00124BDF">
        <w:rPr>
          <w:rFonts w:ascii="Helvetica Neue" w:hAnsi="Helvetica Neue"/>
        </w:rPr>
        <w:t>, jeux, back-end, outils</w:t>
      </w:r>
      <w:r w:rsidR="00EC5EFA" w:rsidRPr="00124BDF">
        <w:rPr>
          <w:rFonts w:ascii="Helvetica Neue" w:hAnsi="Helvetica Neue"/>
        </w:rPr>
        <w:t xml:space="preserve"> internes</w:t>
      </w:r>
      <w:r w:rsidRPr="00124BDF">
        <w:rPr>
          <w:rFonts w:ascii="Helvetica Neue" w:hAnsi="Helvetica Neue"/>
        </w:rPr>
        <w:t xml:space="preserve">. • Départ du fondateur = </w:t>
      </w:r>
      <w:r w:rsidR="00EC5EFA" w:rsidRPr="00124BDF">
        <w:rPr>
          <w:rFonts w:ascii="Helvetica Neue" w:hAnsi="Helvetica Neue"/>
        </w:rPr>
        <w:t>risque énorme d’</w:t>
      </w:r>
      <w:r w:rsidRPr="00124BDF">
        <w:rPr>
          <w:rFonts w:ascii="Helvetica Neue" w:hAnsi="Helvetica Neue"/>
        </w:rPr>
        <w:t xml:space="preserve">arrêt des revenus à court terme, sans </w:t>
      </w:r>
      <w:r w:rsidR="00EC5EFA" w:rsidRPr="00124BDF">
        <w:rPr>
          <w:rFonts w:ascii="Helvetica Neue" w:hAnsi="Helvetica Neue"/>
        </w:rPr>
        <w:t xml:space="preserve">ses </w:t>
      </w:r>
      <w:r w:rsidRPr="00124BDF">
        <w:rPr>
          <w:rFonts w:ascii="Helvetica Neue" w:hAnsi="Helvetica Neue"/>
        </w:rPr>
        <w:t>capacité</w:t>
      </w:r>
      <w:r w:rsidR="00EC5EFA" w:rsidRPr="00124BDF">
        <w:rPr>
          <w:rFonts w:ascii="Helvetica Neue" w:hAnsi="Helvetica Neue"/>
        </w:rPr>
        <w:t>s</w:t>
      </w:r>
      <w:r w:rsidRPr="00124BDF">
        <w:rPr>
          <w:rFonts w:ascii="Helvetica Neue" w:hAnsi="Helvetica Neue"/>
        </w:rPr>
        <w:t xml:space="preserve"> </w:t>
      </w:r>
      <w:r w:rsidR="00EC5EFA" w:rsidRPr="00124BDF">
        <w:rPr>
          <w:rFonts w:ascii="Helvetica Neue" w:hAnsi="Helvetica Neue"/>
        </w:rPr>
        <w:t xml:space="preserve">(acquises depuis 2018) </w:t>
      </w:r>
      <w:r w:rsidRPr="00124BDF">
        <w:rPr>
          <w:rFonts w:ascii="Helvetica Neue" w:hAnsi="Helvetica Neue"/>
        </w:rPr>
        <w:t xml:space="preserve">à répondre aux </w:t>
      </w:r>
      <w:r w:rsidRPr="00124BDF">
        <w:rPr>
          <w:rFonts w:ascii="Helvetica Neue" w:hAnsi="Helvetica Neue"/>
          <w:b/>
          <w:bCs/>
        </w:rPr>
        <w:t>exigences strictes et multiples de Meta.</w:t>
      </w:r>
    </w:p>
    <w:p w14:paraId="5E380ACF" w14:textId="77777777" w:rsidR="0037039C" w:rsidRPr="00124BDF" w:rsidRDefault="0037039C" w:rsidP="00EC42D5">
      <w:pPr>
        <w:ind w:left="567"/>
        <w:rPr>
          <w:rFonts w:ascii="Helvetica Neue" w:hAnsi="Helvetica Neue"/>
        </w:rPr>
      </w:pPr>
    </w:p>
    <w:p w14:paraId="124FC909" w14:textId="7AA9A6F1" w:rsidR="0037039C" w:rsidRPr="00124BDF" w:rsidRDefault="00EF35E8" w:rsidP="00EC42D5">
      <w:pPr>
        <w:numPr>
          <w:ilvl w:val="0"/>
          <w:numId w:val="25"/>
        </w:numPr>
        <w:ind w:left="567"/>
        <w:rPr>
          <w:rFonts w:ascii="Helvetica Neue" w:hAnsi="Helvetica Neue"/>
        </w:rPr>
      </w:pPr>
      <w:r w:rsidRPr="00124BDF">
        <w:rPr>
          <w:rFonts w:ascii="Helvetica Neue" w:hAnsi="Helvetica Neue"/>
          <w:b/>
          <w:bCs/>
          <w:color w:val="4C94D8" w:themeColor="text2" w:themeTint="80"/>
          <w:u w:val="single"/>
        </w:rPr>
        <w:t>DÉCLIN ACCÉLÉRÉ DE LA PLATEFORME</w:t>
      </w:r>
      <w:r w:rsidRPr="00124BDF">
        <w:rPr>
          <w:rFonts w:ascii="Helvetica Neue" w:hAnsi="Helvetica Neue"/>
          <w:color w:val="4C94D8" w:themeColor="text2" w:themeTint="80"/>
        </w:rPr>
        <w:t xml:space="preserve"> </w:t>
      </w:r>
      <w:r w:rsidRPr="00124BDF">
        <w:rPr>
          <w:rFonts w:ascii="Helvetica Neue" w:hAnsi="Helvetica Neue"/>
        </w:rPr>
        <w:t xml:space="preserve">• </w:t>
      </w:r>
      <w:r w:rsidRPr="00124BDF">
        <w:rPr>
          <w:rFonts w:ascii="Helvetica Neue" w:hAnsi="Helvetica Neue"/>
          <w:b/>
          <w:bCs/>
        </w:rPr>
        <w:t>Abandon stratégique par Meta</w:t>
      </w:r>
      <w:r w:rsidRPr="00124BDF">
        <w:rPr>
          <w:rFonts w:ascii="Helvetica Neue" w:hAnsi="Helvetica Neue"/>
        </w:rPr>
        <w:t xml:space="preserve"> (communication quasi inexistante depuis des années). • Transition </w:t>
      </w:r>
      <w:r w:rsidRPr="00124BDF">
        <w:rPr>
          <w:rFonts w:ascii="Helvetica Neue" w:hAnsi="Helvetica Neue"/>
          <w:b/>
          <w:bCs/>
        </w:rPr>
        <w:t>"Zero Permissions" obligatoire au 30 septembre 2026</w:t>
      </w:r>
      <w:r w:rsidRPr="00124BDF">
        <w:rPr>
          <w:rFonts w:ascii="Helvetica Neue" w:hAnsi="Helvetica Neue"/>
        </w:rPr>
        <w:t xml:space="preserve"> (coûts importants + baisse anticipée de visibilité et de revenus). • </w:t>
      </w:r>
      <w:r w:rsidRPr="00124BDF">
        <w:rPr>
          <w:rFonts w:ascii="Helvetica Neue" w:hAnsi="Helvetica Neue"/>
          <w:b/>
          <w:bCs/>
        </w:rPr>
        <w:t xml:space="preserve">Perte de </w:t>
      </w:r>
      <w:r w:rsidR="0029486B" w:rsidRPr="00124BDF">
        <w:rPr>
          <w:rFonts w:ascii="Helvetica Neue" w:hAnsi="Helvetica Neue"/>
          <w:b/>
          <w:bCs/>
        </w:rPr>
        <w:t xml:space="preserve">certaines </w:t>
      </w:r>
      <w:r w:rsidRPr="00124BDF">
        <w:rPr>
          <w:rFonts w:ascii="Helvetica Neue" w:hAnsi="Helvetica Neue"/>
          <w:b/>
          <w:bCs/>
        </w:rPr>
        <w:t>fonctionnalités sociales</w:t>
      </w:r>
      <w:r w:rsidRPr="00124BDF">
        <w:rPr>
          <w:rFonts w:ascii="Helvetica Neue" w:hAnsi="Helvetica Neue"/>
        </w:rPr>
        <w:t xml:space="preserve"> impactant l'engagement utilisateur. • Consensus des développeurs sur le </w:t>
      </w:r>
      <w:r w:rsidRPr="00124BDF">
        <w:rPr>
          <w:rFonts w:ascii="Helvetica Neue" w:hAnsi="Helvetica Neue"/>
          <w:b/>
          <w:bCs/>
        </w:rPr>
        <w:t>déclin de la plateforme et sa fin de vie à moyen terme</w:t>
      </w:r>
      <w:r w:rsidRPr="00124BDF">
        <w:rPr>
          <w:rFonts w:ascii="Helvetica Neue" w:hAnsi="Helvetica Neue"/>
        </w:rPr>
        <w:t xml:space="preserve"> (3-</w:t>
      </w:r>
      <w:r w:rsidR="0037039C" w:rsidRPr="00124BDF">
        <w:rPr>
          <w:rFonts w:ascii="Helvetica Neue" w:hAnsi="Helvetica Neue"/>
        </w:rPr>
        <w:t>5</w:t>
      </w:r>
      <w:r w:rsidRPr="00124BDF">
        <w:rPr>
          <w:rFonts w:ascii="Helvetica Neue" w:hAnsi="Helvetica Neue"/>
        </w:rPr>
        <w:t xml:space="preserve"> ans).</w:t>
      </w:r>
    </w:p>
    <w:p w14:paraId="61D4ECAB" w14:textId="77777777" w:rsidR="0037039C" w:rsidRPr="00124BDF" w:rsidRDefault="0037039C" w:rsidP="00EC42D5">
      <w:pPr>
        <w:ind w:left="567"/>
        <w:rPr>
          <w:rFonts w:ascii="Helvetica Neue" w:hAnsi="Helvetica Neue"/>
        </w:rPr>
      </w:pPr>
    </w:p>
    <w:p w14:paraId="6B12DABF" w14:textId="7FEB62E5" w:rsidR="00EF35E8" w:rsidRPr="00124BDF" w:rsidRDefault="00EF35E8" w:rsidP="00EC42D5">
      <w:pPr>
        <w:numPr>
          <w:ilvl w:val="0"/>
          <w:numId w:val="25"/>
        </w:numPr>
        <w:ind w:left="567"/>
        <w:rPr>
          <w:rFonts w:ascii="Helvetica Neue" w:hAnsi="Helvetica Neue"/>
        </w:rPr>
      </w:pPr>
      <w:r w:rsidRPr="00124BDF">
        <w:rPr>
          <w:rFonts w:ascii="Helvetica Neue" w:hAnsi="Helvetica Neue"/>
          <w:b/>
          <w:bCs/>
          <w:color w:val="4C94D8" w:themeColor="text2" w:themeTint="80"/>
          <w:u w:val="single"/>
        </w:rPr>
        <w:t>RISQUE "MORT SUBITE" META</w:t>
      </w:r>
      <w:r w:rsidRPr="00124BDF">
        <w:rPr>
          <w:rFonts w:ascii="Helvetica Neue" w:hAnsi="Helvetica Neue"/>
          <w:color w:val="4C94D8" w:themeColor="text2" w:themeTint="80"/>
        </w:rPr>
        <w:t xml:space="preserve"> </w:t>
      </w:r>
      <w:r w:rsidRPr="00124BDF">
        <w:rPr>
          <w:rFonts w:ascii="Helvetica Neue" w:hAnsi="Helvetica Neue"/>
        </w:rPr>
        <w:t xml:space="preserve">• Plusieurs départements Meta (Business, Compliance, Sécurité, Monétisation) peuvent </w:t>
      </w:r>
      <w:r w:rsidRPr="00124BDF">
        <w:rPr>
          <w:rFonts w:ascii="Helvetica Neue" w:hAnsi="Helvetica Neue"/>
          <w:b/>
          <w:bCs/>
        </w:rPr>
        <w:t>interrompre</w:t>
      </w:r>
      <w:r w:rsidR="001A6902" w:rsidRPr="00124BDF">
        <w:rPr>
          <w:rFonts w:ascii="Helvetica Neue" w:hAnsi="Helvetica Neue"/>
          <w:b/>
          <w:bCs/>
        </w:rPr>
        <w:t xml:space="preserve"> 100% de</w:t>
      </w:r>
      <w:r w:rsidRPr="00124BDF">
        <w:rPr>
          <w:rFonts w:ascii="Helvetica Neue" w:hAnsi="Helvetica Neue"/>
          <w:b/>
          <w:bCs/>
        </w:rPr>
        <w:t xml:space="preserve"> l'activité sans préavis</w:t>
      </w:r>
      <w:r w:rsidRPr="00124BDF">
        <w:rPr>
          <w:rFonts w:ascii="Helvetica Neue" w:hAnsi="Helvetica Neue"/>
        </w:rPr>
        <w:t xml:space="preserve">. • Historique : Hellopixel (1 M$/an réduit à 0 € en 2021), fermeture des Web Games au 30 septembre 2026. • Nombreux </w:t>
      </w:r>
      <w:r w:rsidRPr="00124BDF">
        <w:rPr>
          <w:rFonts w:ascii="Helvetica Neue" w:hAnsi="Helvetica Neue"/>
          <w:b/>
          <w:bCs/>
        </w:rPr>
        <w:t>changements de politique sans consultation</w:t>
      </w:r>
      <w:r w:rsidRPr="00124BDF">
        <w:rPr>
          <w:rFonts w:ascii="Helvetica Neue" w:hAnsi="Helvetica Neue"/>
        </w:rPr>
        <w:t xml:space="preserve">. • </w:t>
      </w:r>
      <w:r w:rsidRPr="00124BDF">
        <w:rPr>
          <w:rFonts w:ascii="Helvetica Neue" w:hAnsi="Helvetica Neue"/>
          <w:b/>
          <w:bCs/>
        </w:rPr>
        <w:t>Aucune garantie contractuelle</w:t>
      </w:r>
      <w:r w:rsidRPr="00124BDF">
        <w:rPr>
          <w:rFonts w:ascii="Helvetica Neue" w:hAnsi="Helvetica Neue"/>
        </w:rPr>
        <w:t xml:space="preserve"> de continuité de service.</w:t>
      </w:r>
    </w:p>
    <w:p w14:paraId="45C44BD5" w14:textId="77777777" w:rsidR="00EF35E8" w:rsidRPr="00124BDF" w:rsidRDefault="00EF35E8" w:rsidP="00EF35E8">
      <w:pPr>
        <w:spacing w:before="100" w:beforeAutospacing="1" w:after="100" w:afterAutospacing="1"/>
        <w:rPr>
          <w:rFonts w:ascii="Helvetica Neue" w:hAnsi="Helvetica Neue"/>
          <w:color w:val="4C94D8" w:themeColor="text2" w:themeTint="80"/>
        </w:rPr>
      </w:pPr>
      <w:r w:rsidRPr="00124BDF">
        <w:rPr>
          <w:rFonts w:ascii="Helvetica Neue" w:hAnsi="Helvetica Neue"/>
          <w:b/>
          <w:bCs/>
          <w:color w:val="4C94D8" w:themeColor="text2" w:themeTint="80"/>
        </w:rPr>
        <w:t>PROJECTIONS POUR REPRENEUR</w:t>
      </w:r>
    </w:p>
    <w:p w14:paraId="5ECFE7CB" w14:textId="14C9CE27" w:rsidR="00935470" w:rsidRPr="00124BDF" w:rsidRDefault="00EF35E8" w:rsidP="00EF35E8">
      <w:pPr>
        <w:spacing w:before="100" w:beforeAutospacing="1" w:after="100" w:afterAutospacing="1"/>
        <w:rPr>
          <w:rFonts w:ascii="Helvetica Neue" w:hAnsi="Helvetica Neue"/>
        </w:rPr>
      </w:pPr>
      <w:r w:rsidRPr="00124BDF">
        <w:rPr>
          <w:rFonts w:ascii="Helvetica Neue" w:hAnsi="Helvetica Neue"/>
        </w:rPr>
        <w:t xml:space="preserve">Les dépenses de 2026 correspondent à la </w:t>
      </w:r>
      <w:r w:rsidRPr="00124BDF">
        <w:rPr>
          <w:rFonts w:ascii="Helvetica Neue" w:hAnsi="Helvetica Neue"/>
          <w:b/>
          <w:bCs/>
        </w:rPr>
        <w:t>prise en main</w:t>
      </w:r>
      <w:r w:rsidRPr="00124BDF">
        <w:rPr>
          <w:rFonts w:ascii="Helvetica Neue" w:hAnsi="Helvetica Neue"/>
        </w:rPr>
        <w:t xml:space="preserve"> de la technologie et au </w:t>
      </w:r>
      <w:r w:rsidRPr="00124BDF">
        <w:rPr>
          <w:rFonts w:ascii="Helvetica Neue" w:hAnsi="Helvetica Neue"/>
          <w:b/>
          <w:bCs/>
        </w:rPr>
        <w:t>passage en Zero Permissions</w:t>
      </w:r>
      <w:r w:rsidRPr="00124BDF">
        <w:rPr>
          <w:rFonts w:ascii="Helvetica Neue" w:hAnsi="Helvetica Neue"/>
        </w:rPr>
        <w:t xml:space="preserve">. Par la suite, les dépenses de 80 k€ représentent la </w:t>
      </w:r>
      <w:r w:rsidRPr="00124BDF">
        <w:rPr>
          <w:rFonts w:ascii="Helvetica Neue" w:hAnsi="Helvetica Neue"/>
          <w:b/>
          <w:bCs/>
        </w:rPr>
        <w:t>maintenance et des frais de User Acquisition</w:t>
      </w:r>
      <w:r w:rsidRPr="00124BDF">
        <w:rPr>
          <w:rFonts w:ascii="Helvetica Neue" w:hAnsi="Helvetica Neue"/>
        </w:rPr>
        <w:t xml:space="preserve"> pour pallier la baisse de visibilité.</w:t>
      </w:r>
    </w:p>
    <w:tbl>
      <w:tblPr>
        <w:tblStyle w:val="GridTable1Light"/>
        <w:tblW w:w="9631" w:type="dxa"/>
        <w:tblLook w:val="04A0" w:firstRow="1" w:lastRow="0" w:firstColumn="1" w:lastColumn="0" w:noHBand="0" w:noVBand="1"/>
      </w:tblPr>
      <w:tblGrid>
        <w:gridCol w:w="942"/>
        <w:gridCol w:w="1651"/>
        <w:gridCol w:w="1651"/>
        <w:gridCol w:w="1908"/>
        <w:gridCol w:w="3479"/>
      </w:tblGrid>
      <w:tr w:rsidR="00BB5ED6" w:rsidRPr="00124BDF" w14:paraId="7CF7AA74" w14:textId="77777777" w:rsidTr="001A6902">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468D9018" w14:textId="77777777" w:rsidR="00EF35E8" w:rsidRPr="00124BDF" w:rsidRDefault="00EF35E8" w:rsidP="00EF35E8">
            <w:pPr>
              <w:jc w:val="center"/>
              <w:rPr>
                <w:rFonts w:ascii="Helvetica Neue" w:hAnsi="Helvetica Neue"/>
              </w:rPr>
            </w:pPr>
            <w:r w:rsidRPr="00124BDF">
              <w:rPr>
                <w:rFonts w:ascii="Helvetica Neue" w:hAnsi="Helvetica Neue"/>
              </w:rPr>
              <w:t>Année</w:t>
            </w:r>
          </w:p>
        </w:tc>
        <w:tc>
          <w:tcPr>
            <w:tcW w:w="0" w:type="auto"/>
            <w:hideMark/>
          </w:tcPr>
          <w:p w14:paraId="3FDDC3FB" w14:textId="77777777" w:rsidR="00EF35E8" w:rsidRPr="00124BDF" w:rsidRDefault="00EF35E8" w:rsidP="00EF35E8">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Revenus</w:t>
            </w:r>
          </w:p>
        </w:tc>
        <w:tc>
          <w:tcPr>
            <w:tcW w:w="0" w:type="auto"/>
            <w:hideMark/>
          </w:tcPr>
          <w:p w14:paraId="39B4572A" w14:textId="77777777" w:rsidR="00EF35E8" w:rsidRPr="00124BDF" w:rsidRDefault="00EF35E8" w:rsidP="00EF35E8">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Dépenses</w:t>
            </w:r>
          </w:p>
        </w:tc>
        <w:tc>
          <w:tcPr>
            <w:tcW w:w="0" w:type="auto"/>
            <w:hideMark/>
          </w:tcPr>
          <w:p w14:paraId="5680BE13" w14:textId="77777777" w:rsidR="00EF35E8" w:rsidRPr="00124BDF" w:rsidRDefault="00EF35E8" w:rsidP="00EF35E8">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Cash Flow</w:t>
            </w:r>
          </w:p>
        </w:tc>
        <w:tc>
          <w:tcPr>
            <w:tcW w:w="0" w:type="auto"/>
            <w:hideMark/>
          </w:tcPr>
          <w:p w14:paraId="2408B43F" w14:textId="77777777" w:rsidR="00EF35E8" w:rsidRPr="00124BDF" w:rsidRDefault="00EF35E8" w:rsidP="00EF35E8">
            <w:pPr>
              <w:jc w:val="center"/>
              <w:cnfStyle w:val="100000000000" w:firstRow="1"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Justification</w:t>
            </w:r>
          </w:p>
        </w:tc>
      </w:tr>
      <w:tr w:rsidR="00BB5ED6" w:rsidRPr="00124BDF" w14:paraId="3B9E46FA" w14:textId="77777777" w:rsidTr="001A6902">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44530E9D" w14:textId="77777777" w:rsidR="00EF35E8" w:rsidRPr="00124BDF" w:rsidRDefault="00EF35E8" w:rsidP="00EF35E8">
            <w:pPr>
              <w:rPr>
                <w:rFonts w:ascii="Helvetica Neue" w:hAnsi="Helvetica Neue"/>
              </w:rPr>
            </w:pPr>
            <w:r w:rsidRPr="00124BDF">
              <w:rPr>
                <w:rFonts w:ascii="Helvetica Neue" w:hAnsi="Helvetica Neue"/>
              </w:rPr>
              <w:t>2026</w:t>
            </w:r>
          </w:p>
        </w:tc>
        <w:tc>
          <w:tcPr>
            <w:tcW w:w="0" w:type="auto"/>
            <w:hideMark/>
          </w:tcPr>
          <w:p w14:paraId="41647B38"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500 k€</w:t>
            </w:r>
          </w:p>
        </w:tc>
        <w:tc>
          <w:tcPr>
            <w:tcW w:w="0" w:type="auto"/>
            <w:hideMark/>
          </w:tcPr>
          <w:p w14:paraId="46D7F98C"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200 k€</w:t>
            </w:r>
          </w:p>
        </w:tc>
        <w:tc>
          <w:tcPr>
            <w:tcW w:w="0" w:type="auto"/>
            <w:hideMark/>
          </w:tcPr>
          <w:p w14:paraId="668D4068"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300 k€</w:t>
            </w:r>
          </w:p>
        </w:tc>
        <w:tc>
          <w:tcPr>
            <w:tcW w:w="0" w:type="auto"/>
            <w:hideMark/>
          </w:tcPr>
          <w:p w14:paraId="53ECB9BC" w14:textId="7E340689" w:rsidR="00EF35E8" w:rsidRPr="00124BDF" w:rsidRDefault="00BB5ED6"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 xml:space="preserve">Départ du </w:t>
            </w:r>
            <w:r w:rsidR="00EF35E8" w:rsidRPr="00124BDF">
              <w:rPr>
                <w:rFonts w:ascii="Helvetica Neue" w:hAnsi="Helvetica Neue"/>
              </w:rPr>
              <w:t>Key man, prise en main, Zero Permissions</w:t>
            </w:r>
          </w:p>
        </w:tc>
      </w:tr>
      <w:tr w:rsidR="00BB5ED6" w:rsidRPr="00124BDF" w14:paraId="2250D712" w14:textId="77777777" w:rsidTr="001A6902">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4215AAF4" w14:textId="77777777" w:rsidR="00EF35E8" w:rsidRPr="00124BDF" w:rsidRDefault="00EF35E8" w:rsidP="00EF35E8">
            <w:pPr>
              <w:rPr>
                <w:rFonts w:ascii="Helvetica Neue" w:hAnsi="Helvetica Neue"/>
              </w:rPr>
            </w:pPr>
            <w:r w:rsidRPr="00124BDF">
              <w:rPr>
                <w:rFonts w:ascii="Helvetica Neue" w:hAnsi="Helvetica Neue"/>
              </w:rPr>
              <w:t>2027</w:t>
            </w:r>
          </w:p>
        </w:tc>
        <w:tc>
          <w:tcPr>
            <w:tcW w:w="0" w:type="auto"/>
            <w:hideMark/>
          </w:tcPr>
          <w:p w14:paraId="544C2D14"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400 k€</w:t>
            </w:r>
          </w:p>
        </w:tc>
        <w:tc>
          <w:tcPr>
            <w:tcW w:w="0" w:type="auto"/>
            <w:hideMark/>
          </w:tcPr>
          <w:p w14:paraId="096A3B53"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80 k€</w:t>
            </w:r>
          </w:p>
        </w:tc>
        <w:tc>
          <w:tcPr>
            <w:tcW w:w="0" w:type="auto"/>
            <w:hideMark/>
          </w:tcPr>
          <w:p w14:paraId="4B729793"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320 k€</w:t>
            </w:r>
          </w:p>
        </w:tc>
        <w:tc>
          <w:tcPr>
            <w:tcW w:w="0" w:type="auto"/>
            <w:hideMark/>
          </w:tcPr>
          <w:p w14:paraId="062DB3A1"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Déclin structurel</w:t>
            </w:r>
          </w:p>
        </w:tc>
      </w:tr>
      <w:tr w:rsidR="00BB5ED6" w:rsidRPr="00124BDF" w14:paraId="4DBD1256" w14:textId="77777777" w:rsidTr="001A6902">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12578E21" w14:textId="77777777" w:rsidR="00EF35E8" w:rsidRPr="00124BDF" w:rsidRDefault="00EF35E8" w:rsidP="00EF35E8">
            <w:pPr>
              <w:rPr>
                <w:rFonts w:ascii="Helvetica Neue" w:hAnsi="Helvetica Neue"/>
              </w:rPr>
            </w:pPr>
            <w:r w:rsidRPr="00124BDF">
              <w:rPr>
                <w:rFonts w:ascii="Helvetica Neue" w:hAnsi="Helvetica Neue"/>
              </w:rPr>
              <w:t>2028</w:t>
            </w:r>
          </w:p>
        </w:tc>
        <w:tc>
          <w:tcPr>
            <w:tcW w:w="0" w:type="auto"/>
            <w:hideMark/>
          </w:tcPr>
          <w:p w14:paraId="43F4517E"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300 k€</w:t>
            </w:r>
          </w:p>
        </w:tc>
        <w:tc>
          <w:tcPr>
            <w:tcW w:w="0" w:type="auto"/>
            <w:hideMark/>
          </w:tcPr>
          <w:p w14:paraId="0EE72FE2"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80 k€</w:t>
            </w:r>
          </w:p>
        </w:tc>
        <w:tc>
          <w:tcPr>
            <w:tcW w:w="0" w:type="auto"/>
            <w:hideMark/>
          </w:tcPr>
          <w:p w14:paraId="5624B429" w14:textId="77777777" w:rsidR="00EF35E8" w:rsidRPr="00124BDF" w:rsidRDefault="00EF35E8"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220 k€</w:t>
            </w:r>
          </w:p>
        </w:tc>
        <w:tc>
          <w:tcPr>
            <w:tcW w:w="0" w:type="auto"/>
            <w:hideMark/>
          </w:tcPr>
          <w:p w14:paraId="59207889" w14:textId="4063799A" w:rsidR="00EF35E8" w:rsidRPr="00124BDF" w:rsidRDefault="001A6902" w:rsidP="00EF35E8">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Plateforme en fin de vie</w:t>
            </w:r>
          </w:p>
        </w:tc>
      </w:tr>
      <w:tr w:rsidR="00BB5ED6" w:rsidRPr="00124BDF" w14:paraId="74E1DB73" w14:textId="77777777" w:rsidTr="001A6902">
        <w:trPr>
          <w:trHeight w:val="877"/>
        </w:trPr>
        <w:tc>
          <w:tcPr>
            <w:cnfStyle w:val="001000000000" w:firstRow="0" w:lastRow="0" w:firstColumn="1" w:lastColumn="0" w:oddVBand="0" w:evenVBand="0" w:oddHBand="0" w:evenHBand="0" w:firstRowFirstColumn="0" w:firstRowLastColumn="0" w:lastRowFirstColumn="0" w:lastRowLastColumn="0"/>
            <w:tcW w:w="0" w:type="auto"/>
            <w:hideMark/>
          </w:tcPr>
          <w:p w14:paraId="69753CAA" w14:textId="121A5B8F" w:rsidR="001A6902" w:rsidRPr="00124BDF" w:rsidRDefault="001A6902" w:rsidP="001A6902">
            <w:pPr>
              <w:rPr>
                <w:rFonts w:ascii="Helvetica Neue" w:hAnsi="Helvetica Neue"/>
              </w:rPr>
            </w:pPr>
            <w:r w:rsidRPr="00124BDF">
              <w:rPr>
                <w:rFonts w:ascii="Helvetica Neue" w:hAnsi="Helvetica Neue"/>
              </w:rPr>
              <w:t>2029+</w:t>
            </w:r>
          </w:p>
        </w:tc>
        <w:tc>
          <w:tcPr>
            <w:tcW w:w="0" w:type="auto"/>
            <w:hideMark/>
          </w:tcPr>
          <w:p w14:paraId="51A53447" w14:textId="755DFCE6" w:rsidR="001A6902" w:rsidRPr="00124BDF" w:rsidRDefault="001A6902" w:rsidP="001A6902">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Incertitude totale</w:t>
            </w:r>
          </w:p>
        </w:tc>
        <w:tc>
          <w:tcPr>
            <w:tcW w:w="0" w:type="auto"/>
            <w:hideMark/>
          </w:tcPr>
          <w:p w14:paraId="49D35E8F" w14:textId="10FCA6F2" w:rsidR="001A6902" w:rsidRPr="00124BDF" w:rsidRDefault="001A6902" w:rsidP="001A6902">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Incertitude totale</w:t>
            </w:r>
          </w:p>
        </w:tc>
        <w:tc>
          <w:tcPr>
            <w:tcW w:w="0" w:type="auto"/>
            <w:hideMark/>
          </w:tcPr>
          <w:p w14:paraId="4CDF7AD3" w14:textId="12A96B49" w:rsidR="001A6902" w:rsidRPr="00124BDF" w:rsidRDefault="001A6902" w:rsidP="001A6902">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 xml:space="preserve">Valeur résiduelle </w:t>
            </w:r>
            <w:r w:rsidR="00935470" w:rsidRPr="00124BDF">
              <w:rPr>
                <w:rFonts w:ascii="Helvetica Neue" w:hAnsi="Helvetica Neue"/>
              </w:rPr>
              <w:t>22</w:t>
            </w:r>
            <w:r w:rsidRPr="00124BDF">
              <w:rPr>
                <w:rFonts w:ascii="Helvetica Neue" w:hAnsi="Helvetica Neue"/>
              </w:rPr>
              <w:t>0 k€</w:t>
            </w:r>
          </w:p>
        </w:tc>
        <w:tc>
          <w:tcPr>
            <w:tcW w:w="0" w:type="auto"/>
            <w:hideMark/>
          </w:tcPr>
          <w:p w14:paraId="3477D98E" w14:textId="7CDBF72D" w:rsidR="001A6902" w:rsidRPr="00124BDF" w:rsidRDefault="001A6902" w:rsidP="001A6902">
            <w:pPr>
              <w:cnfStyle w:val="000000000000" w:firstRow="0" w:lastRow="0" w:firstColumn="0" w:lastColumn="0" w:oddVBand="0" w:evenVBand="0" w:oddHBand="0" w:evenHBand="0" w:firstRowFirstColumn="0" w:firstRowLastColumn="0" w:lastRowFirstColumn="0" w:lastRowLastColumn="0"/>
              <w:rPr>
                <w:rFonts w:ascii="Helvetica Neue" w:hAnsi="Helvetica Neue"/>
              </w:rPr>
            </w:pPr>
            <w:r w:rsidRPr="00124BDF">
              <w:rPr>
                <w:rFonts w:ascii="Helvetica Neue" w:hAnsi="Helvetica Neue"/>
              </w:rPr>
              <w:t>Impossible à prévoir</w:t>
            </w:r>
          </w:p>
        </w:tc>
      </w:tr>
    </w:tbl>
    <w:p w14:paraId="48F9DB08" w14:textId="3918FAE9" w:rsidR="00EF35E8" w:rsidRPr="00124BDF" w:rsidRDefault="00EF35E8" w:rsidP="00EF35E8">
      <w:pPr>
        <w:spacing w:before="100" w:beforeAutospacing="1" w:after="100" w:afterAutospacing="1"/>
        <w:rPr>
          <w:rFonts w:ascii="Helvetica Neue" w:hAnsi="Helvetica Neue"/>
        </w:rPr>
      </w:pPr>
      <w:r w:rsidRPr="00124BDF">
        <w:rPr>
          <w:rFonts w:ascii="Helvetica Neue" w:hAnsi="Helvetica Neue"/>
          <w:b/>
          <w:bCs/>
          <w:color w:val="4C94D8" w:themeColor="text2" w:themeTint="80"/>
        </w:rPr>
        <w:t xml:space="preserve">CALCUL DCF AVEC TAUX </w:t>
      </w:r>
      <w:r w:rsidR="00BE700B" w:rsidRPr="00124BDF">
        <w:rPr>
          <w:rFonts w:ascii="Helvetica Neue" w:hAnsi="Helvetica Neue"/>
          <w:b/>
          <w:bCs/>
          <w:color w:val="4C94D8" w:themeColor="text2" w:themeTint="80"/>
        </w:rPr>
        <w:t xml:space="preserve">D’ACTUALISATION DE </w:t>
      </w:r>
      <w:r w:rsidRPr="00124BDF">
        <w:rPr>
          <w:rFonts w:ascii="Helvetica Neue" w:hAnsi="Helvetica Neue"/>
          <w:b/>
          <w:bCs/>
          <w:color w:val="4C94D8" w:themeColor="text2" w:themeTint="80"/>
        </w:rPr>
        <w:t>35 %</w:t>
      </w:r>
    </w:p>
    <w:p w14:paraId="346FE2D5" w14:textId="3D956223" w:rsidR="0037039C" w:rsidRDefault="00EF35E8" w:rsidP="0037039C">
      <w:pPr>
        <w:rPr>
          <w:rFonts w:ascii="Helvetica Neue" w:hAnsi="Helvetica Neue"/>
        </w:rPr>
      </w:pPr>
      <w:r w:rsidRPr="00124BDF">
        <w:rPr>
          <w:rFonts w:ascii="Helvetica Neue" w:hAnsi="Helvetica Neue"/>
        </w:rPr>
        <w:t xml:space="preserve">Période 2026-2029 : </w:t>
      </w:r>
    </w:p>
    <w:p w14:paraId="63D44D24" w14:textId="77777777" w:rsidR="00124BDF" w:rsidRPr="00124BDF" w:rsidRDefault="00124BDF" w:rsidP="0037039C">
      <w:pPr>
        <w:rPr>
          <w:rFonts w:ascii="Helvetica Neue" w:hAnsi="Helvetica Neue"/>
        </w:rPr>
      </w:pPr>
    </w:p>
    <w:p w14:paraId="2412273E" w14:textId="77777777" w:rsidR="0037039C" w:rsidRPr="00124BDF" w:rsidRDefault="00EF35E8" w:rsidP="00EC42D5">
      <w:pPr>
        <w:ind w:left="567"/>
        <w:rPr>
          <w:rFonts w:ascii="Helvetica Neue" w:hAnsi="Helvetica Neue"/>
        </w:rPr>
      </w:pPr>
      <w:r w:rsidRPr="00124BDF">
        <w:rPr>
          <w:rFonts w:ascii="Helvetica Neue" w:hAnsi="Helvetica Neue"/>
        </w:rPr>
        <w:t>• 2026 : 300 k€ × 0,741 = 222 k€</w:t>
      </w:r>
    </w:p>
    <w:p w14:paraId="3E2AC714" w14:textId="77777777" w:rsidR="0037039C" w:rsidRPr="00124BDF" w:rsidRDefault="00EF35E8" w:rsidP="00EC42D5">
      <w:pPr>
        <w:ind w:left="567"/>
        <w:rPr>
          <w:rFonts w:ascii="Helvetica Neue" w:hAnsi="Helvetica Neue"/>
        </w:rPr>
      </w:pPr>
      <w:r w:rsidRPr="00124BDF">
        <w:rPr>
          <w:rFonts w:ascii="Helvetica Neue" w:hAnsi="Helvetica Neue"/>
        </w:rPr>
        <w:t>• 2027 : 320 k€ × 0,549 = 176 k€</w:t>
      </w:r>
    </w:p>
    <w:p w14:paraId="4EADC5F6" w14:textId="77777777" w:rsidR="0037039C" w:rsidRPr="00124BDF" w:rsidRDefault="00EF35E8" w:rsidP="00EC42D5">
      <w:pPr>
        <w:ind w:left="567"/>
        <w:rPr>
          <w:rFonts w:ascii="Helvetica Neue" w:hAnsi="Helvetica Neue"/>
        </w:rPr>
      </w:pPr>
      <w:r w:rsidRPr="00124BDF">
        <w:rPr>
          <w:rFonts w:ascii="Helvetica Neue" w:hAnsi="Helvetica Neue"/>
        </w:rPr>
        <w:t>• 2028 : 220 k€ × 0,406 = 89 k€</w:t>
      </w:r>
    </w:p>
    <w:p w14:paraId="2CE9A6A8" w14:textId="267D89B7" w:rsidR="00935470" w:rsidRPr="00124BDF" w:rsidRDefault="00EF35E8" w:rsidP="00935470">
      <w:pPr>
        <w:ind w:left="567"/>
        <w:rPr>
          <w:rFonts w:ascii="Helvetica Neue" w:hAnsi="Helvetica Neue"/>
        </w:rPr>
      </w:pPr>
      <w:r w:rsidRPr="00124BDF">
        <w:rPr>
          <w:rFonts w:ascii="Helvetica Neue" w:hAnsi="Helvetica Neue"/>
        </w:rPr>
        <w:t>• 2029</w:t>
      </w:r>
      <w:r w:rsidR="00935470" w:rsidRPr="00124BDF">
        <w:rPr>
          <w:rFonts w:ascii="Helvetica Neue" w:hAnsi="Helvetica Neue"/>
        </w:rPr>
        <w:t>+</w:t>
      </w:r>
      <w:r w:rsidRPr="00124BDF">
        <w:rPr>
          <w:rFonts w:ascii="Helvetica Neue" w:hAnsi="Helvetica Neue"/>
        </w:rPr>
        <w:t xml:space="preserve"> : </w:t>
      </w:r>
      <w:r w:rsidR="00935470" w:rsidRPr="00124BDF">
        <w:rPr>
          <w:rFonts w:ascii="Helvetica Neue" w:hAnsi="Helvetica Neue"/>
        </w:rPr>
        <w:t>22</w:t>
      </w:r>
      <w:r w:rsidRPr="00124BDF">
        <w:rPr>
          <w:rFonts w:ascii="Helvetica Neue" w:hAnsi="Helvetica Neue"/>
        </w:rPr>
        <w:t xml:space="preserve">0 k€ × 0,301 = </w:t>
      </w:r>
      <w:r w:rsidR="00935470" w:rsidRPr="00124BDF">
        <w:rPr>
          <w:rFonts w:ascii="Helvetica Neue" w:hAnsi="Helvetica Neue"/>
        </w:rPr>
        <w:t>66</w:t>
      </w:r>
      <w:r w:rsidRPr="00124BDF">
        <w:rPr>
          <w:rFonts w:ascii="Helvetica Neue" w:hAnsi="Helvetica Neue"/>
        </w:rPr>
        <w:t xml:space="preserve"> k€</w:t>
      </w:r>
      <w:r w:rsidR="00935470" w:rsidRPr="00124BDF">
        <w:rPr>
          <w:rFonts w:ascii="Helvetica Neue" w:hAnsi="Helvetica Neue"/>
        </w:rPr>
        <w:t xml:space="preserve"> (Valeur résiduell)</w:t>
      </w:r>
    </w:p>
    <w:p w14:paraId="65BDAA55" w14:textId="7C7E2FFB" w:rsidR="00EF35E8" w:rsidRPr="00124BDF" w:rsidRDefault="00EF35E8" w:rsidP="00EC42D5">
      <w:pPr>
        <w:spacing w:before="100" w:beforeAutospacing="1" w:after="100" w:afterAutospacing="1"/>
        <w:ind w:left="567"/>
        <w:rPr>
          <w:rFonts w:ascii="Helvetica Neue" w:hAnsi="Helvetica Neue"/>
        </w:rPr>
      </w:pPr>
      <w:r w:rsidRPr="00124BDF">
        <w:rPr>
          <w:rFonts w:ascii="Helvetica Neue" w:hAnsi="Helvetica Neue"/>
        </w:rPr>
        <w:t xml:space="preserve">TOTAL DCF = </w:t>
      </w:r>
      <w:r w:rsidRPr="00124BDF">
        <w:rPr>
          <w:rFonts w:ascii="Helvetica Neue" w:hAnsi="Helvetica Neue"/>
          <w:b/>
          <w:bCs/>
        </w:rPr>
        <w:t>553 k€</w:t>
      </w:r>
    </w:p>
    <w:p w14:paraId="6B21DC95" w14:textId="5E2D4B36" w:rsidR="00702D91" w:rsidRPr="00124BDF" w:rsidRDefault="00EF35E8" w:rsidP="00EF35E8">
      <w:pPr>
        <w:spacing w:before="100" w:beforeAutospacing="1" w:after="100" w:afterAutospacing="1"/>
        <w:rPr>
          <w:rFonts w:ascii="Helvetica Neue" w:hAnsi="Helvetica Neue"/>
        </w:rPr>
      </w:pPr>
      <w:r w:rsidRPr="00124BDF">
        <w:rPr>
          <w:rFonts w:ascii="Helvetica Neue" w:hAnsi="Helvetica Neue"/>
        </w:rPr>
        <w:lastRenderedPageBreak/>
        <w:t xml:space="preserve">Le taux </w:t>
      </w:r>
      <w:r w:rsidR="00BE700B" w:rsidRPr="00124BDF">
        <w:rPr>
          <w:rFonts w:ascii="Helvetica Neue" w:hAnsi="Helvetica Neue"/>
        </w:rPr>
        <w:t xml:space="preserve">d’actualisation </w:t>
      </w:r>
      <w:r w:rsidRPr="00124BDF">
        <w:rPr>
          <w:rFonts w:ascii="Helvetica Neue" w:hAnsi="Helvetica Neue"/>
        </w:rPr>
        <w:t xml:space="preserve">de 35 % est justifié par </w:t>
      </w:r>
      <w:r w:rsidRPr="00124BDF">
        <w:rPr>
          <w:rFonts w:ascii="Helvetica Neue" w:hAnsi="Helvetica Neue"/>
          <w:b/>
          <w:bCs/>
        </w:rPr>
        <w:t>l'accumulation des risques (key man, plateforme, mort subite)</w:t>
      </w:r>
      <w:r w:rsidRPr="00124BDF">
        <w:rPr>
          <w:rFonts w:ascii="Helvetica Neue" w:hAnsi="Helvetica Neue"/>
        </w:rPr>
        <w:t xml:space="preserve"> comprenant : </w:t>
      </w:r>
    </w:p>
    <w:p w14:paraId="27D8CA14" w14:textId="77777777" w:rsidR="00702D91" w:rsidRPr="00124BDF" w:rsidRDefault="00EF35E8" w:rsidP="00EC42D5">
      <w:pPr>
        <w:ind w:left="567"/>
        <w:rPr>
          <w:rFonts w:ascii="Helvetica Neue" w:hAnsi="Helvetica Neue"/>
        </w:rPr>
      </w:pPr>
      <w:r w:rsidRPr="00124BDF">
        <w:rPr>
          <w:rFonts w:ascii="Helvetica Neue" w:hAnsi="Helvetica Neue"/>
        </w:rPr>
        <w:t>• Prime risque key man : 8 %</w:t>
      </w:r>
    </w:p>
    <w:p w14:paraId="5A3E8701" w14:textId="77777777" w:rsidR="00702D91" w:rsidRPr="00124BDF" w:rsidRDefault="00EF35E8" w:rsidP="00EC42D5">
      <w:pPr>
        <w:ind w:left="567"/>
        <w:rPr>
          <w:rFonts w:ascii="Helvetica Neue" w:hAnsi="Helvetica Neue"/>
        </w:rPr>
      </w:pPr>
      <w:r w:rsidRPr="00124BDF">
        <w:rPr>
          <w:rFonts w:ascii="Helvetica Neue" w:hAnsi="Helvetica Neue"/>
        </w:rPr>
        <w:t>• Prime risque plateforme : 10 %</w:t>
      </w:r>
    </w:p>
    <w:p w14:paraId="2C2B5E5C" w14:textId="77777777" w:rsidR="00702D91" w:rsidRPr="00124BDF" w:rsidRDefault="00EF35E8" w:rsidP="00EC42D5">
      <w:pPr>
        <w:ind w:left="567"/>
        <w:rPr>
          <w:rFonts w:ascii="Helvetica Neue" w:hAnsi="Helvetica Neue"/>
        </w:rPr>
      </w:pPr>
      <w:r w:rsidRPr="00124BDF">
        <w:rPr>
          <w:rFonts w:ascii="Helvetica Neue" w:hAnsi="Helvetica Neue"/>
        </w:rPr>
        <w:t>• Prime risque technologique : 5 %</w:t>
      </w:r>
    </w:p>
    <w:p w14:paraId="6814F49F" w14:textId="77777777" w:rsidR="00702D91" w:rsidRPr="00124BDF" w:rsidRDefault="00EF35E8" w:rsidP="00EC42D5">
      <w:pPr>
        <w:ind w:left="567"/>
        <w:rPr>
          <w:rFonts w:ascii="Helvetica Neue" w:hAnsi="Helvetica Neue"/>
        </w:rPr>
      </w:pPr>
      <w:r w:rsidRPr="00124BDF">
        <w:rPr>
          <w:rFonts w:ascii="Helvetica Neue" w:hAnsi="Helvetica Neue"/>
        </w:rPr>
        <w:t>• Prime risque réglementaire : 3 %</w:t>
      </w:r>
    </w:p>
    <w:p w14:paraId="383C5DE4" w14:textId="3863CF50" w:rsidR="00EF35E8" w:rsidRPr="00124BDF" w:rsidRDefault="00EF35E8" w:rsidP="00EC42D5">
      <w:pPr>
        <w:ind w:left="567"/>
        <w:rPr>
          <w:rFonts w:ascii="Helvetica Neue" w:hAnsi="Helvetica Neue"/>
        </w:rPr>
      </w:pPr>
      <w:r w:rsidRPr="00124BDF">
        <w:rPr>
          <w:rFonts w:ascii="Helvetica Neue" w:hAnsi="Helvetica Neue"/>
        </w:rPr>
        <w:t>• Bêta marché PME non cotée : 9 %</w:t>
      </w:r>
    </w:p>
    <w:p w14:paraId="784E5A03" w14:textId="77777777" w:rsidR="00702D91" w:rsidRPr="00124BDF" w:rsidRDefault="00EF35E8" w:rsidP="00EF35E8">
      <w:pPr>
        <w:spacing w:before="100" w:beforeAutospacing="1" w:after="100" w:afterAutospacing="1"/>
        <w:rPr>
          <w:rFonts w:ascii="Helvetica Neue" w:hAnsi="Helvetica Neue"/>
          <w:b/>
          <w:bCs/>
          <w:color w:val="4C94D8" w:themeColor="text2" w:themeTint="80"/>
        </w:rPr>
      </w:pPr>
      <w:r w:rsidRPr="00124BDF">
        <w:rPr>
          <w:rFonts w:ascii="Helvetica Neue" w:hAnsi="Helvetica Neue"/>
          <w:b/>
          <w:bCs/>
          <w:color w:val="4C94D8" w:themeColor="text2" w:themeTint="80"/>
        </w:rPr>
        <w:t>VALORISATION TOTALE</w:t>
      </w:r>
    </w:p>
    <w:p w14:paraId="2FEB5AB4" w14:textId="0A280092" w:rsidR="00702D91" w:rsidRPr="00124BDF" w:rsidRDefault="00EF35E8" w:rsidP="00702D91">
      <w:pPr>
        <w:rPr>
          <w:rFonts w:ascii="Helvetica Neue" w:hAnsi="Helvetica Neue"/>
        </w:rPr>
      </w:pPr>
      <w:r w:rsidRPr="00124BDF">
        <w:rPr>
          <w:rFonts w:ascii="Helvetica Neue" w:hAnsi="Helvetica Neue"/>
        </w:rPr>
        <w:t xml:space="preserve">Trésorerie : 1 </w:t>
      </w:r>
      <w:r w:rsidR="00665179" w:rsidRPr="00124BDF">
        <w:rPr>
          <w:rFonts w:ascii="Helvetica Neue" w:hAnsi="Helvetica Neue"/>
        </w:rPr>
        <w:t>6</w:t>
      </w:r>
      <w:r w:rsidRPr="00124BDF">
        <w:rPr>
          <w:rFonts w:ascii="Helvetica Neue" w:hAnsi="Helvetica Neue"/>
        </w:rPr>
        <w:t>00 000 €</w:t>
      </w:r>
    </w:p>
    <w:p w14:paraId="39E7A412" w14:textId="14CDA2CD" w:rsidR="00702D91" w:rsidRPr="00124BDF" w:rsidRDefault="00EF35E8" w:rsidP="00702D91">
      <w:pPr>
        <w:rPr>
          <w:rFonts w:ascii="Helvetica Neue" w:hAnsi="Helvetica Neue"/>
        </w:rPr>
      </w:pPr>
      <w:r w:rsidRPr="00124BDF">
        <w:rPr>
          <w:rFonts w:ascii="Helvetica Neue" w:hAnsi="Helvetica Neue"/>
        </w:rPr>
        <w:t>Business : 553 000 €</w:t>
      </w:r>
    </w:p>
    <w:p w14:paraId="15FCFCE0" w14:textId="1D159AD7" w:rsidR="00EF35E8" w:rsidRPr="00124BDF" w:rsidRDefault="00EF35E8" w:rsidP="00702D91">
      <w:pPr>
        <w:rPr>
          <w:rFonts w:ascii="Helvetica Neue" w:hAnsi="Helvetica Neue"/>
        </w:rPr>
      </w:pPr>
      <w:r w:rsidRPr="00124BDF">
        <w:rPr>
          <w:rFonts w:ascii="Helvetica Neue" w:hAnsi="Helvetica Neue"/>
        </w:rPr>
        <w:t xml:space="preserve">Total : </w:t>
      </w:r>
      <w:r w:rsidRPr="00124BDF">
        <w:rPr>
          <w:rFonts w:ascii="Helvetica Neue" w:hAnsi="Helvetica Neue"/>
          <w:b/>
          <w:bCs/>
        </w:rPr>
        <w:t xml:space="preserve">2 </w:t>
      </w:r>
      <w:r w:rsidR="00665179" w:rsidRPr="00124BDF">
        <w:rPr>
          <w:rFonts w:ascii="Helvetica Neue" w:hAnsi="Helvetica Neue"/>
          <w:b/>
          <w:bCs/>
        </w:rPr>
        <w:t>1</w:t>
      </w:r>
      <w:r w:rsidRPr="00124BDF">
        <w:rPr>
          <w:rFonts w:ascii="Helvetica Neue" w:hAnsi="Helvetica Neue"/>
          <w:b/>
          <w:bCs/>
        </w:rPr>
        <w:t>53 000 €</w:t>
      </w:r>
    </w:p>
    <w:p w14:paraId="6B975D62" w14:textId="77777777" w:rsidR="00EC42D5" w:rsidRPr="00124BDF" w:rsidRDefault="00EC42D5" w:rsidP="00EC42D5">
      <w:pPr>
        <w:pStyle w:val="NormalWeb"/>
        <w:rPr>
          <w:rFonts w:ascii="Helvetica Neue" w:hAnsi="Helvetica Neue"/>
          <w:color w:val="4C94D8" w:themeColor="text2" w:themeTint="80"/>
        </w:rPr>
      </w:pPr>
      <w:r w:rsidRPr="00124BDF">
        <w:rPr>
          <w:rFonts w:ascii="Helvetica Neue" w:hAnsi="Helvetica Neue"/>
          <w:b/>
          <w:bCs/>
          <w:color w:val="4C94D8" w:themeColor="text2" w:themeTint="80"/>
        </w:rPr>
        <w:t>PIÈCES JUSTIFICATIVES EN ANNEXE</w:t>
      </w:r>
    </w:p>
    <w:p w14:paraId="28E67B5A" w14:textId="77777777" w:rsidR="00EC42D5" w:rsidRPr="00124BDF" w:rsidRDefault="00EC42D5" w:rsidP="00EC42D5">
      <w:pPr>
        <w:pStyle w:val="NormalWeb"/>
        <w:rPr>
          <w:rFonts w:ascii="Helvetica Neue" w:hAnsi="Helvetica Neue"/>
        </w:rPr>
      </w:pPr>
      <w:r w:rsidRPr="00124BDF">
        <w:rPr>
          <w:rFonts w:ascii="Helvetica Neue" w:hAnsi="Helvetica Neue"/>
        </w:rPr>
        <w:t xml:space="preserve">L'ensemble des risques et analyses présentés dans ce dossier sont étayés par un portefeuille complet de pièces justificatives, disponibles en annexe. Celles-ci incluent des témoignages signés d'acteurs clés de l'écosystème (partenaires de premier plan, experts de l'écosystème Meta, anciens employés), des analyses juridiques et techniques, ainsi que des constats d'huissier. Ces documents viennent tous confirmer de manière factuelle la réalité des risques de </w:t>
      </w:r>
      <w:r w:rsidRPr="00124BDF">
        <w:rPr>
          <w:rFonts w:ascii="Helvetica Neue" w:hAnsi="Helvetica Neue"/>
          <w:b/>
          <w:bCs/>
        </w:rPr>
        <w:t>key man absolu</w:t>
      </w:r>
      <w:r w:rsidRPr="00124BDF">
        <w:rPr>
          <w:rFonts w:ascii="Helvetica Neue" w:hAnsi="Helvetica Neue"/>
        </w:rPr>
        <w:t xml:space="preserve">, de </w:t>
      </w:r>
      <w:r w:rsidRPr="00124BDF">
        <w:rPr>
          <w:rFonts w:ascii="Helvetica Neue" w:hAnsi="Helvetica Neue"/>
          <w:b/>
          <w:bCs/>
        </w:rPr>
        <w:t>non-transférabilité</w:t>
      </w:r>
      <w:r w:rsidRPr="00124BDF">
        <w:rPr>
          <w:rFonts w:ascii="Helvetica Neue" w:hAnsi="Helvetica Neue"/>
        </w:rPr>
        <w:t xml:space="preserve">, de </w:t>
      </w:r>
      <w:r w:rsidRPr="00124BDF">
        <w:rPr>
          <w:rFonts w:ascii="Helvetica Neue" w:hAnsi="Helvetica Neue"/>
          <w:b/>
          <w:bCs/>
        </w:rPr>
        <w:t>dépendance à la plateforme</w:t>
      </w:r>
      <w:r w:rsidRPr="00124BDF">
        <w:rPr>
          <w:rFonts w:ascii="Helvetica Neue" w:hAnsi="Helvetica Neue"/>
        </w:rPr>
        <w:t xml:space="preserve"> et de </w:t>
      </w:r>
      <w:r w:rsidRPr="00124BDF">
        <w:rPr>
          <w:rFonts w:ascii="Helvetica Neue" w:hAnsi="Helvetica Neue"/>
          <w:b/>
          <w:bCs/>
        </w:rPr>
        <w:t>déclin structurel</w:t>
      </w:r>
      <w:r w:rsidRPr="00124BDF">
        <w:rPr>
          <w:rFonts w:ascii="Helvetica Neue" w:hAnsi="Helvetica Neue"/>
        </w:rPr>
        <w:t xml:space="preserve"> qui justifient l'approche de valorisation retenue.</w:t>
      </w:r>
    </w:p>
    <w:p w14:paraId="312C0C6D" w14:textId="77777777" w:rsidR="00EC42D5" w:rsidRPr="00124BDF" w:rsidRDefault="00EC42D5" w:rsidP="00EC42D5">
      <w:pPr>
        <w:spacing w:before="100" w:beforeAutospacing="1" w:after="100" w:afterAutospacing="1"/>
        <w:rPr>
          <w:rFonts w:ascii="Helvetica Neue" w:hAnsi="Helvetica Neue"/>
          <w:color w:val="4C94D8" w:themeColor="text2" w:themeTint="80"/>
        </w:rPr>
      </w:pPr>
      <w:r w:rsidRPr="00124BDF">
        <w:rPr>
          <w:rFonts w:ascii="Helvetica Neue" w:hAnsi="Helvetica Neue"/>
          <w:b/>
          <w:bCs/>
          <w:color w:val="4C94D8" w:themeColor="text2" w:themeTint="80"/>
        </w:rPr>
        <w:t>CONCLUSION</w:t>
      </w:r>
    </w:p>
    <w:p w14:paraId="246E02CE" w14:textId="1FD1F2E7" w:rsidR="00D327B0" w:rsidRPr="00124BDF" w:rsidRDefault="00D327B0">
      <w:pPr>
        <w:rPr>
          <w:rFonts w:ascii="Helvetica Neue" w:hAnsi="Helvetica Neue"/>
        </w:rPr>
      </w:pPr>
      <w:r w:rsidRPr="00124BDF">
        <w:rPr>
          <w:rFonts w:ascii="Helvetica Neue" w:hAnsi="Helvetica Neue"/>
        </w:rPr>
        <w:t>En conclusion, au vu de l'accumulation des risques massifs et non diversifiables documentés dans ce dossier, une valorisation du business opérationnel à 553 k€</w:t>
      </w:r>
      <w:r w:rsidR="00951453" w:rsidRPr="00124BDF">
        <w:rPr>
          <w:rFonts w:ascii="Helvetica Neue" w:hAnsi="Helvetica Neue"/>
        </w:rPr>
        <w:t xml:space="preserve"> </w:t>
      </w:r>
      <w:r w:rsidR="00BB5ED6" w:rsidRPr="00124BDF">
        <w:rPr>
          <w:rFonts w:ascii="Helvetica Neue" w:hAnsi="Helvetica Neue"/>
        </w:rPr>
        <w:t>(total de 2,15</w:t>
      </w:r>
      <w:r w:rsidR="00504CE1" w:rsidRPr="00124BDF">
        <w:rPr>
          <w:rFonts w:ascii="Helvetica Neue" w:hAnsi="Helvetica Neue"/>
        </w:rPr>
        <w:t>3</w:t>
      </w:r>
      <w:r w:rsidR="00BB5ED6" w:rsidRPr="00124BDF">
        <w:rPr>
          <w:rFonts w:ascii="Helvetica Neue" w:hAnsi="Helvetica Neue"/>
        </w:rPr>
        <w:t xml:space="preserve"> M€) </w:t>
      </w:r>
      <w:r w:rsidRPr="00124BDF">
        <w:rPr>
          <w:rFonts w:ascii="Helvetica Neue" w:hAnsi="Helvetica Neue"/>
        </w:rPr>
        <w:t>considérée comme une estimation juste et prudente de la valeur d'un actif non-transférable et à la durée de vie limitée.</w:t>
      </w:r>
      <w:r w:rsidRPr="00124BDF">
        <w:rPr>
          <w:rFonts w:ascii="Helvetica Neue" w:hAnsi="Helvetica Neue"/>
        </w:rPr>
        <w:br w:type="page"/>
      </w:r>
    </w:p>
    <w:p w14:paraId="3EC94ACF" w14:textId="24DEF7FE" w:rsidR="00D75AC1" w:rsidRPr="00124BDF" w:rsidRDefault="00D75AC1" w:rsidP="00D75AC1">
      <w:pPr>
        <w:rPr>
          <w:rFonts w:ascii="Helvetica Neue" w:hAnsi="Helvetica Neue"/>
          <w:i/>
          <w:iCs/>
        </w:rPr>
      </w:pPr>
      <w:r w:rsidRPr="00124BDF">
        <w:rPr>
          <w:rFonts w:ascii="Helvetica Neue" w:hAnsi="Helvetica Neue"/>
          <w:b/>
          <w:bCs/>
          <w:color w:val="4C94D8" w:themeColor="text2" w:themeTint="80"/>
        </w:rPr>
        <w:lastRenderedPageBreak/>
        <w:t xml:space="preserve">Annexe 0 : Tableau de Synthèse des Risques et Pièces Justificatives </w:t>
      </w:r>
      <w:r w:rsidRPr="00124BDF">
        <w:rPr>
          <w:rFonts w:ascii="Helvetica Neue" w:hAnsi="Helvetica Neue"/>
          <w:i/>
          <w:iCs/>
        </w:rPr>
        <w:t>Ce tableau a pour objectif de synthétiser les trois risques majeurs qui justifient la décote de valorisation et de lister les documents probants correspondants, disponibles dans les annexes suivantes.</w:t>
      </w:r>
    </w:p>
    <w:p w14:paraId="0726462A" w14:textId="5F7142EA" w:rsidR="00D75AC1" w:rsidRPr="00124BDF" w:rsidRDefault="00D75AC1" w:rsidP="00D75AC1">
      <w:pPr>
        <w:pStyle w:val="NormalWeb"/>
        <w:rPr>
          <w:rFonts w:ascii="Helvetica Neue" w:hAnsi="Helvetica Neue"/>
        </w:rPr>
      </w:pPr>
      <w:r w:rsidRPr="00124BDF">
        <w:rPr>
          <w:rFonts w:ascii="Helvetica Neue" w:hAnsi="Helvetica Neue"/>
          <w:b/>
          <w:bCs/>
          <w:color w:val="4C94D8" w:themeColor="text2" w:themeTint="80"/>
        </w:rPr>
        <w:t>Annexe 1 : Synthèse des Témoignages</w:t>
      </w:r>
      <w:r w:rsidRPr="00124BDF">
        <w:rPr>
          <w:rFonts w:ascii="Helvetica Neue" w:hAnsi="Helvetica Neue"/>
          <w:color w:val="4C94D8" w:themeColor="text2" w:themeTint="80"/>
        </w:rPr>
        <w:t xml:space="preserve"> </w:t>
      </w:r>
      <w:r w:rsidRPr="00124BDF">
        <w:rPr>
          <w:rFonts w:ascii="Helvetica Neue" w:hAnsi="Helvetica Neue"/>
          <w:i/>
          <w:iCs/>
        </w:rPr>
        <w:t>Cette synthèse offre une vue d'ensemble de l'opinion unanime des experts du secteur sur le déclin de la plateforme, le caractère unique de l'expertise du fondateur et les risques inhérents à l'écosystème Meta.</w:t>
      </w:r>
    </w:p>
    <w:p w14:paraId="625E6D55" w14:textId="2825409F" w:rsidR="00D75AC1" w:rsidRPr="00124BDF" w:rsidRDefault="00D75AC1" w:rsidP="00D75AC1">
      <w:pPr>
        <w:pStyle w:val="NormalWeb"/>
        <w:rPr>
          <w:rFonts w:ascii="Helvetica Neue" w:hAnsi="Helvetica Neue"/>
        </w:rPr>
      </w:pPr>
      <w:r w:rsidRPr="00124BDF">
        <w:rPr>
          <w:rFonts w:ascii="Helvetica Neue" w:hAnsi="Helvetica Neue"/>
          <w:b/>
          <w:bCs/>
          <w:color w:val="4C94D8" w:themeColor="text2" w:themeTint="80"/>
        </w:rPr>
        <w:t>Annexe 2 : Témoignages Complets</w:t>
      </w:r>
      <w:r w:rsidRPr="00124BDF">
        <w:rPr>
          <w:rFonts w:ascii="Helvetica Neue" w:hAnsi="Helvetica Neue"/>
          <w:color w:val="4C94D8" w:themeColor="text2" w:themeTint="80"/>
        </w:rPr>
        <w:t xml:space="preserve"> </w:t>
      </w:r>
      <w:r w:rsidRPr="00124BDF">
        <w:rPr>
          <w:rFonts w:ascii="Helvetica Neue" w:hAnsi="Helvetica Neue"/>
          <w:i/>
          <w:iCs/>
        </w:rPr>
        <w:t xml:space="preserve">Fournit les déclarations brutes et signées d'un ancien de Meta, d'un partenaire de premier plan, </w:t>
      </w:r>
      <w:r w:rsidR="00A41DE5" w:rsidRPr="00124BDF">
        <w:rPr>
          <w:rFonts w:ascii="Helvetica Neue" w:hAnsi="Helvetica Neue"/>
          <w:i/>
          <w:iCs/>
        </w:rPr>
        <w:t xml:space="preserve">d’un studio partenaire, </w:t>
      </w:r>
      <w:r w:rsidRPr="00124BDF">
        <w:rPr>
          <w:rFonts w:ascii="Helvetica Neue" w:hAnsi="Helvetica Neue"/>
          <w:i/>
          <w:iCs/>
        </w:rPr>
        <w:t>d'un expert de l'écosystème et d'une victime d'exclusion. Chaque témoignage corrobore un ou plusieurs des risques majeurs identifiés.</w:t>
      </w:r>
    </w:p>
    <w:p w14:paraId="5B9538EF" w14:textId="77777777" w:rsidR="00D75AC1" w:rsidRPr="00124BDF" w:rsidRDefault="00D75AC1" w:rsidP="00D75AC1">
      <w:pPr>
        <w:pStyle w:val="NormalWeb"/>
        <w:rPr>
          <w:rFonts w:ascii="Helvetica Neue" w:hAnsi="Helvetica Neue"/>
        </w:rPr>
      </w:pPr>
      <w:r w:rsidRPr="00124BDF">
        <w:rPr>
          <w:rFonts w:ascii="Helvetica Neue" w:hAnsi="Helvetica Neue"/>
          <w:b/>
          <w:bCs/>
          <w:color w:val="4C94D8" w:themeColor="text2" w:themeTint="80"/>
        </w:rPr>
        <w:t>Annexe 3 : Justificatif du Visa O-1</w:t>
      </w:r>
      <w:r w:rsidRPr="00124BDF">
        <w:rPr>
          <w:rFonts w:ascii="Helvetica Neue" w:hAnsi="Helvetica Neue"/>
          <w:color w:val="4C94D8" w:themeColor="text2" w:themeTint="80"/>
        </w:rPr>
        <w:t xml:space="preserve"> </w:t>
      </w:r>
      <w:r w:rsidRPr="00124BDF">
        <w:rPr>
          <w:rFonts w:ascii="Helvetica Neue" w:hAnsi="Helvetica Neue"/>
          <w:i/>
          <w:iCs/>
        </w:rPr>
        <w:t>Apporte la preuve administrative par le gouvernement américain du statut de "capacité extraordinaire" du fondateur. Ce document valide de manière objective le caractère exceptionnel et irremplaçable de son expertise (Key Man Risk).</w:t>
      </w:r>
    </w:p>
    <w:p w14:paraId="06B6079D" w14:textId="77777777" w:rsidR="00D75AC1" w:rsidRPr="00124BDF" w:rsidRDefault="00D75AC1" w:rsidP="00D75AC1">
      <w:pPr>
        <w:pStyle w:val="NormalWeb"/>
        <w:rPr>
          <w:rFonts w:ascii="Helvetica Neue" w:hAnsi="Helvetica Neue"/>
        </w:rPr>
      </w:pPr>
      <w:r w:rsidRPr="00124BDF">
        <w:rPr>
          <w:rFonts w:ascii="Helvetica Neue" w:hAnsi="Helvetica Neue"/>
          <w:b/>
          <w:bCs/>
          <w:color w:val="4C94D8" w:themeColor="text2" w:themeTint="80"/>
        </w:rPr>
        <w:t>Annexe 4 : Note Fiscale de Maître Martin</w:t>
      </w:r>
      <w:r w:rsidRPr="00124BDF">
        <w:rPr>
          <w:rFonts w:ascii="Helvetica Neue" w:hAnsi="Helvetica Neue"/>
          <w:color w:val="4C94D8" w:themeColor="text2" w:themeTint="80"/>
        </w:rPr>
        <w:t xml:space="preserve"> </w:t>
      </w:r>
      <w:r w:rsidRPr="00124BDF">
        <w:rPr>
          <w:rFonts w:ascii="Helvetica Neue" w:hAnsi="Helvetica Neue"/>
          <w:i/>
          <w:iCs/>
        </w:rPr>
        <w:t>Analyse juridique démontrant, sur la base des CGU de Meta, l'absence de clientèle propre et la précarité contractuelle de l'activité. Cette note établit un précédent d'argumentation déjà utilisé face à l'administration fiscale.</w:t>
      </w:r>
    </w:p>
    <w:p w14:paraId="104EBCE6" w14:textId="77777777" w:rsidR="00D75AC1" w:rsidRPr="00124BDF" w:rsidRDefault="00D75AC1" w:rsidP="00D75AC1">
      <w:pPr>
        <w:pStyle w:val="NormalWeb"/>
        <w:rPr>
          <w:rFonts w:ascii="Helvetica Neue" w:hAnsi="Helvetica Neue"/>
        </w:rPr>
      </w:pPr>
      <w:r w:rsidRPr="00124BDF">
        <w:rPr>
          <w:rFonts w:ascii="Helvetica Neue" w:hAnsi="Helvetica Neue"/>
          <w:b/>
          <w:bCs/>
          <w:color w:val="4C94D8" w:themeColor="text2" w:themeTint="80"/>
        </w:rPr>
        <w:t>Annexe 5 : Synthèse des Constats d'Huissier</w:t>
      </w:r>
      <w:r w:rsidRPr="00124BDF">
        <w:rPr>
          <w:rFonts w:ascii="Helvetica Neue" w:hAnsi="Helvetica Neue"/>
          <w:color w:val="4C94D8" w:themeColor="text2" w:themeTint="80"/>
        </w:rPr>
        <w:t xml:space="preserve"> </w:t>
      </w:r>
      <w:r w:rsidRPr="00124BDF">
        <w:rPr>
          <w:rFonts w:ascii="Helvetica Neue" w:hAnsi="Helvetica Neue"/>
          <w:i/>
          <w:iCs/>
        </w:rPr>
        <w:t>Rapporte les conclusions de constats d'huissier qui ancrent dans la loi plusieurs faits : l'invisibilité du développeur, le contrôle total de Meta sur la monétisation et le droit de résiliation unilatéral. (Note : les constats complets sont disponibles sur demande).</w:t>
      </w:r>
    </w:p>
    <w:p w14:paraId="37B17323" w14:textId="2DA2CEAA" w:rsidR="00D75AC1" w:rsidRPr="00124BDF" w:rsidRDefault="00D75AC1" w:rsidP="00D75AC1">
      <w:pPr>
        <w:pStyle w:val="NormalWeb"/>
        <w:rPr>
          <w:rFonts w:ascii="Helvetica Neue" w:hAnsi="Helvetica Neue"/>
        </w:rPr>
      </w:pPr>
      <w:r w:rsidRPr="00124BDF">
        <w:rPr>
          <w:rFonts w:ascii="Helvetica Neue" w:hAnsi="Helvetica Neue"/>
          <w:b/>
          <w:bCs/>
          <w:color w:val="4C94D8" w:themeColor="text2" w:themeTint="80"/>
        </w:rPr>
        <w:t>Annexe 6 : Analyse Technique du Code Propriétaire</w:t>
      </w:r>
      <w:r w:rsidRPr="00124BDF">
        <w:rPr>
          <w:rFonts w:ascii="Helvetica Neue" w:hAnsi="Helvetica Neue"/>
          <w:color w:val="4C94D8" w:themeColor="text2" w:themeTint="80"/>
        </w:rPr>
        <w:t xml:space="preserve"> </w:t>
      </w:r>
      <w:r w:rsidRPr="00124BDF">
        <w:rPr>
          <w:rFonts w:ascii="Helvetica Neue" w:hAnsi="Helvetica Neue"/>
          <w:i/>
          <w:iCs/>
        </w:rPr>
        <w:t xml:space="preserve">Détaille l'obsolescence du code, son absence de documentation et chiffre à </w:t>
      </w:r>
      <w:r w:rsidR="007A7513" w:rsidRPr="00124BDF">
        <w:rPr>
          <w:rFonts w:ascii="Helvetica Neue" w:hAnsi="Helvetica Neue"/>
          <w:i/>
          <w:iCs/>
        </w:rPr>
        <w:t>20</w:t>
      </w:r>
      <w:r w:rsidRPr="00124BDF">
        <w:rPr>
          <w:rFonts w:ascii="Helvetica Neue" w:hAnsi="Helvetica Neue"/>
          <w:i/>
          <w:iCs/>
        </w:rPr>
        <w:t>0 000 € le coût de reprise pour un acquéreur.</w:t>
      </w:r>
    </w:p>
    <w:p w14:paraId="25B667D8" w14:textId="601AF1F6" w:rsidR="00D75AC1" w:rsidRPr="00124BDF" w:rsidRDefault="00D75AC1" w:rsidP="00D75AC1">
      <w:pPr>
        <w:pStyle w:val="NormalWeb"/>
        <w:rPr>
          <w:rFonts w:ascii="Helvetica Neue" w:hAnsi="Helvetica Neue"/>
        </w:rPr>
      </w:pPr>
      <w:r w:rsidRPr="00124BDF">
        <w:rPr>
          <w:rFonts w:ascii="Helvetica Neue" w:hAnsi="Helvetica Neue"/>
          <w:b/>
          <w:bCs/>
          <w:color w:val="4C94D8" w:themeColor="text2" w:themeTint="80"/>
        </w:rPr>
        <w:t xml:space="preserve">Annexe </w:t>
      </w:r>
      <w:r w:rsidR="006E1B2D" w:rsidRPr="00124BDF">
        <w:rPr>
          <w:rFonts w:ascii="Helvetica Neue" w:hAnsi="Helvetica Neue"/>
          <w:b/>
          <w:bCs/>
          <w:color w:val="4C94D8" w:themeColor="text2" w:themeTint="80"/>
        </w:rPr>
        <w:t>7</w:t>
      </w:r>
      <w:r w:rsidRPr="00124BDF">
        <w:rPr>
          <w:rFonts w:ascii="Helvetica Neue" w:hAnsi="Helvetica Neue"/>
          <w:b/>
          <w:bCs/>
          <w:color w:val="4C94D8" w:themeColor="text2" w:themeTint="80"/>
        </w:rPr>
        <w:t xml:space="preserve"> : Synthèse des Risques Opérationnels Vécus</w:t>
      </w:r>
      <w:r w:rsidRPr="00124BDF">
        <w:rPr>
          <w:rFonts w:ascii="Helvetica Neue" w:hAnsi="Helvetica Neue"/>
          <w:color w:val="4C94D8" w:themeColor="text2" w:themeTint="80"/>
        </w:rPr>
        <w:t xml:space="preserve"> </w:t>
      </w:r>
      <w:r w:rsidRPr="00124BDF">
        <w:rPr>
          <w:rFonts w:ascii="Helvetica Neue" w:hAnsi="Helvetica Neue"/>
          <w:i/>
          <w:iCs/>
        </w:rPr>
        <w:t>Illustre par des exemples concrets et personnels (désactivations, conformité DPA, etc.) la manifestation constante des risques de "mort subite" et la charge opérationnelle non-délégable qui pèse sur le fondateur.</w:t>
      </w:r>
    </w:p>
    <w:p w14:paraId="61BA8436" w14:textId="18281F92" w:rsidR="00D75AC1" w:rsidRPr="00124BDF" w:rsidRDefault="00D75AC1" w:rsidP="00D75AC1">
      <w:pPr>
        <w:pStyle w:val="NormalWeb"/>
        <w:rPr>
          <w:rFonts w:ascii="Helvetica Neue" w:hAnsi="Helvetica Neue"/>
        </w:rPr>
      </w:pPr>
      <w:r w:rsidRPr="00124BDF">
        <w:rPr>
          <w:rFonts w:ascii="Helvetica Neue" w:hAnsi="Helvetica Neue"/>
          <w:b/>
          <w:bCs/>
          <w:color w:val="4C94D8" w:themeColor="text2" w:themeTint="80"/>
        </w:rPr>
        <w:t xml:space="preserve">Annexe </w:t>
      </w:r>
      <w:r w:rsidR="006E1B2D" w:rsidRPr="00124BDF">
        <w:rPr>
          <w:rFonts w:ascii="Helvetica Neue" w:hAnsi="Helvetica Neue"/>
          <w:b/>
          <w:bCs/>
          <w:color w:val="4C94D8" w:themeColor="text2" w:themeTint="80"/>
        </w:rPr>
        <w:t>8</w:t>
      </w:r>
      <w:r w:rsidRPr="00124BDF">
        <w:rPr>
          <w:rFonts w:ascii="Helvetica Neue" w:hAnsi="Helvetica Neue"/>
          <w:b/>
          <w:bCs/>
          <w:color w:val="4C94D8" w:themeColor="text2" w:themeTint="80"/>
        </w:rPr>
        <w:t xml:space="preserve"> : Attestation de l'Expert-Comptable</w:t>
      </w:r>
      <w:r w:rsidRPr="00124BDF">
        <w:rPr>
          <w:rFonts w:ascii="Helvetica Neue" w:hAnsi="Helvetica Neue"/>
          <w:color w:val="4C94D8" w:themeColor="text2" w:themeTint="80"/>
        </w:rPr>
        <w:t xml:space="preserve"> </w:t>
      </w:r>
      <w:r w:rsidRPr="00124BDF">
        <w:rPr>
          <w:rFonts w:ascii="Helvetica Neue" w:hAnsi="Helvetica Neue"/>
          <w:i/>
          <w:iCs/>
        </w:rPr>
        <w:t>Confirme de manière officielle la structure mono-personnelle de l'entreprise depuis sa création, base factuelle du Key Man Risk.</w:t>
      </w:r>
    </w:p>
    <w:p w14:paraId="3CEF8964" w14:textId="2536DF14" w:rsidR="008C2B9C" w:rsidRPr="00124BDF" w:rsidRDefault="008C2B9C" w:rsidP="00D75AC1">
      <w:pPr>
        <w:pStyle w:val="NormalWeb"/>
        <w:rPr>
          <w:rFonts w:ascii="Helvetica Neue" w:hAnsi="Helvetica Neue"/>
          <w:i/>
          <w:iCs/>
        </w:rPr>
      </w:pPr>
      <w:r w:rsidRPr="00124BDF">
        <w:rPr>
          <w:rFonts w:ascii="Helvetica Neue" w:hAnsi="Helvetica Neue"/>
          <w:b/>
          <w:bCs/>
          <w:color w:val="4C94D8" w:themeColor="text2" w:themeTint="80"/>
        </w:rPr>
        <w:t xml:space="preserve">Annexe </w:t>
      </w:r>
      <w:r w:rsidR="006E1B2D" w:rsidRPr="00124BDF">
        <w:rPr>
          <w:rFonts w:ascii="Helvetica Neue" w:hAnsi="Helvetica Neue"/>
          <w:b/>
          <w:bCs/>
          <w:color w:val="4C94D8" w:themeColor="text2" w:themeTint="80"/>
        </w:rPr>
        <w:t>9</w:t>
      </w:r>
      <w:r w:rsidRPr="00124BDF">
        <w:rPr>
          <w:rFonts w:ascii="Helvetica Neue" w:hAnsi="Helvetica Neue"/>
          <w:b/>
          <w:bCs/>
          <w:color w:val="4C94D8" w:themeColor="text2" w:themeTint="80"/>
        </w:rPr>
        <w:t xml:space="preserve"> : Origine et Composition de la Trésorerie</w:t>
      </w:r>
      <w:r w:rsidRPr="00124BDF">
        <w:rPr>
          <w:rFonts w:ascii="Helvetica Neue" w:hAnsi="Helvetica Neue"/>
          <w:color w:val="4C94D8" w:themeColor="text2" w:themeTint="80"/>
        </w:rPr>
        <w:t xml:space="preserve"> </w:t>
      </w:r>
      <w:r w:rsidRPr="00124BDF">
        <w:rPr>
          <w:rFonts w:ascii="Helvetica Neue" w:hAnsi="Helvetica Neue"/>
          <w:i/>
          <w:iCs/>
        </w:rPr>
        <w:t>Cette annexe détaille l'origine de la trésorerie de 1,</w:t>
      </w:r>
      <w:r w:rsidR="00665179" w:rsidRPr="00124BDF">
        <w:rPr>
          <w:rFonts w:ascii="Helvetica Neue" w:hAnsi="Helvetica Neue"/>
          <w:i/>
          <w:iCs/>
        </w:rPr>
        <w:t>6</w:t>
      </w:r>
      <w:r w:rsidRPr="00124BDF">
        <w:rPr>
          <w:rFonts w:ascii="Helvetica Neue" w:hAnsi="Helvetica Neue"/>
          <w:i/>
          <w:iCs/>
        </w:rPr>
        <w:t xml:space="preserve"> M€. Elle montre que celle-ci provient de l'apport initial et des bénéfices réinvestis, tout en soulignant que cette solidité financière ne réduit en rien les risques opérationnels et la forte dépendance de l'activité.</w:t>
      </w:r>
    </w:p>
    <w:p w14:paraId="3FDABCF4" w14:textId="5AD985F1" w:rsidR="00D75AC1" w:rsidRPr="00124BDF" w:rsidRDefault="00D75AC1" w:rsidP="00D75AC1">
      <w:pPr>
        <w:rPr>
          <w:rFonts w:ascii="Helvetica Neue" w:hAnsi="Helvetica Neue"/>
          <w:i/>
          <w:iCs/>
          <w:color w:val="4C94D8" w:themeColor="text2" w:themeTint="80"/>
        </w:rPr>
      </w:pPr>
      <w:r w:rsidRPr="00124BDF">
        <w:rPr>
          <w:rFonts w:ascii="Helvetica Neue" w:hAnsi="Helvetica Neue"/>
          <w:b/>
          <w:bCs/>
          <w:color w:val="4C94D8" w:themeColor="text2" w:themeTint="80"/>
          <w:sz w:val="27"/>
          <w:szCs w:val="27"/>
        </w:rPr>
        <w:lastRenderedPageBreak/>
        <w:t>ANNEXE 0</w:t>
      </w:r>
      <w:r w:rsidR="00BC1221" w:rsidRPr="00124BDF">
        <w:rPr>
          <w:rFonts w:ascii="Helvetica Neue" w:hAnsi="Helvetica Neue"/>
          <w:b/>
          <w:bCs/>
          <w:color w:val="4C94D8" w:themeColor="text2" w:themeTint="80"/>
          <w:sz w:val="27"/>
          <w:szCs w:val="27"/>
        </w:rPr>
        <w:t xml:space="preserve"> : </w:t>
      </w:r>
      <w:r w:rsidRPr="00124BDF">
        <w:rPr>
          <w:rFonts w:ascii="Helvetica Neue" w:hAnsi="Helvetica Neue"/>
          <w:b/>
          <w:bCs/>
          <w:color w:val="4C94D8" w:themeColor="text2" w:themeTint="80"/>
          <w:sz w:val="27"/>
          <w:szCs w:val="27"/>
        </w:rPr>
        <w:t>Tableau de Synthèse des Risques et Pièces Justificatives</w:t>
      </w:r>
    </w:p>
    <w:p w14:paraId="458FB608" w14:textId="77777777" w:rsidR="00D75AC1" w:rsidRPr="00124BDF" w:rsidRDefault="00D75AC1" w:rsidP="00D75AC1">
      <w:pPr>
        <w:spacing w:before="100" w:beforeAutospacing="1" w:after="100" w:afterAutospacing="1"/>
        <w:rPr>
          <w:rFonts w:ascii="Helvetica Neue" w:hAnsi="Helvetica Neue"/>
        </w:rPr>
      </w:pPr>
      <w:r w:rsidRPr="00124BDF">
        <w:rPr>
          <w:rFonts w:ascii="Helvetica Neue" w:hAnsi="Helvetica Neue"/>
          <w:i/>
          <w:iCs/>
        </w:rPr>
        <w:t>Ce tableau a pour objectif de synthétiser les trois risques majeurs qui justifient la décote de valorisation et de lister les documents probants correspondants, disponibles dans les annexes suivantes.</w:t>
      </w:r>
    </w:p>
    <w:p w14:paraId="35471F22" w14:textId="77777777" w:rsidR="00D75AC1" w:rsidRPr="00124BDF" w:rsidRDefault="00D75AC1" w:rsidP="00D75AC1">
      <w:pPr>
        <w:spacing w:before="100" w:beforeAutospacing="1" w:after="100" w:afterAutospacing="1"/>
        <w:outlineLvl w:val="3"/>
        <w:rPr>
          <w:rFonts w:ascii="Helvetica Neue" w:hAnsi="Helvetica Neue"/>
          <w:b/>
          <w:bCs/>
          <w:color w:val="4C94D8" w:themeColor="text2" w:themeTint="80"/>
          <w:u w:val="single"/>
        </w:rPr>
      </w:pPr>
      <w:r w:rsidRPr="00124BDF">
        <w:rPr>
          <w:rFonts w:ascii="Helvetica Neue" w:hAnsi="Helvetica Neue"/>
          <w:b/>
          <w:bCs/>
          <w:color w:val="4C94D8" w:themeColor="text2" w:themeTint="80"/>
          <w:u w:val="single"/>
        </w:rPr>
        <w:t>Risque n°1 : Le "Key Man Risk" Absolu (caractère non-transférable de l'activité)</w:t>
      </w:r>
    </w:p>
    <w:p w14:paraId="0482271C" w14:textId="77777777" w:rsidR="00D75AC1" w:rsidRPr="00124BDF" w:rsidRDefault="00D75AC1" w:rsidP="00D75AC1">
      <w:pPr>
        <w:spacing w:before="100" w:beforeAutospacing="1" w:after="100" w:afterAutospacing="1"/>
        <w:rPr>
          <w:rFonts w:ascii="Helvetica Neue" w:hAnsi="Helvetica Neue"/>
        </w:rPr>
      </w:pPr>
      <w:r w:rsidRPr="00124BDF">
        <w:rPr>
          <w:rFonts w:ascii="Helvetica Neue" w:hAnsi="Helvetica Neue"/>
          <w:i/>
          <w:iCs/>
        </w:rPr>
        <w:t>Preuves associées :</w:t>
      </w:r>
    </w:p>
    <w:p w14:paraId="102302CA" w14:textId="77777777" w:rsidR="00D75AC1" w:rsidRPr="00124BDF" w:rsidRDefault="00D75AC1" w:rsidP="00D75AC1">
      <w:pPr>
        <w:numPr>
          <w:ilvl w:val="0"/>
          <w:numId w:val="26"/>
        </w:numPr>
        <w:spacing w:before="100" w:beforeAutospacing="1" w:after="100" w:afterAutospacing="1"/>
        <w:rPr>
          <w:rFonts w:ascii="Helvetica Neue" w:hAnsi="Helvetica Neue"/>
        </w:rPr>
      </w:pPr>
      <w:r w:rsidRPr="00124BDF">
        <w:rPr>
          <w:rFonts w:ascii="Helvetica Neue" w:hAnsi="Helvetica Neue"/>
          <w:b/>
          <w:bCs/>
        </w:rPr>
        <w:t>Annexe 2 &amp; 3 (Témoignages &amp; Visa O-1) :</w:t>
      </w:r>
      <w:r w:rsidRPr="00124BDF">
        <w:rPr>
          <w:rFonts w:ascii="Helvetica Neue" w:hAnsi="Helvetica Neue"/>
        </w:rPr>
        <w:t xml:space="preserve"> Des experts du secteur et un document officiel (Visa O-1 pour "capacités extraordinaires") attestent du caractère unique et irremplaçable des compétences du fondateur.</w:t>
      </w:r>
    </w:p>
    <w:p w14:paraId="3E0C87F1" w14:textId="01D07109" w:rsidR="00D75AC1" w:rsidRPr="00124BDF" w:rsidRDefault="00D75AC1" w:rsidP="00D75AC1">
      <w:pPr>
        <w:numPr>
          <w:ilvl w:val="0"/>
          <w:numId w:val="26"/>
        </w:numPr>
        <w:spacing w:before="100" w:beforeAutospacing="1" w:after="100" w:afterAutospacing="1"/>
        <w:rPr>
          <w:rFonts w:ascii="Helvetica Neue" w:hAnsi="Helvetica Neue"/>
        </w:rPr>
      </w:pPr>
      <w:r w:rsidRPr="00124BDF">
        <w:rPr>
          <w:rFonts w:ascii="Helvetica Neue" w:hAnsi="Helvetica Neue"/>
          <w:b/>
          <w:bCs/>
        </w:rPr>
        <w:t>Annexe 5 (Constat d'Huissier) :</w:t>
      </w:r>
      <w:r w:rsidRPr="00124BDF">
        <w:rPr>
          <w:rFonts w:ascii="Helvetica Neue" w:hAnsi="Helvetica Neue"/>
        </w:rPr>
        <w:t xml:space="preserve"> Apporte la preuve légale de la reconnaissance par Meta du statut unique du fondateur ("champion de la communauté", ancien modérateur), validant son influence et son expertise non-transférables.</w:t>
      </w:r>
    </w:p>
    <w:p w14:paraId="2A2EB9E7" w14:textId="77777777" w:rsidR="00D75AC1" w:rsidRPr="00124BDF" w:rsidRDefault="00D75AC1" w:rsidP="00D75AC1">
      <w:pPr>
        <w:numPr>
          <w:ilvl w:val="0"/>
          <w:numId w:val="26"/>
        </w:numPr>
        <w:spacing w:before="100" w:beforeAutospacing="1" w:after="100" w:afterAutospacing="1"/>
        <w:rPr>
          <w:rFonts w:ascii="Helvetica Neue" w:hAnsi="Helvetica Neue"/>
        </w:rPr>
      </w:pPr>
      <w:r w:rsidRPr="00124BDF">
        <w:rPr>
          <w:rFonts w:ascii="Helvetica Neue" w:hAnsi="Helvetica Neue"/>
          <w:b/>
          <w:bCs/>
        </w:rPr>
        <w:t>Annexe 6 (Analyse Technique) :</w:t>
      </w:r>
      <w:r w:rsidRPr="00124BDF">
        <w:rPr>
          <w:rFonts w:ascii="Helvetica Neue" w:hAnsi="Helvetica Neue"/>
        </w:rPr>
        <w:t xml:space="preserve"> Démontre que le code est une "dette technique majeure" non documentée, dont la valeur réside uniquement dans l'expertise du fondateur.</w:t>
      </w:r>
    </w:p>
    <w:p w14:paraId="5D9EA770" w14:textId="643CBAF0" w:rsidR="00D75AC1" w:rsidRPr="00124BDF" w:rsidRDefault="00D75AC1" w:rsidP="00D75AC1">
      <w:pPr>
        <w:numPr>
          <w:ilvl w:val="0"/>
          <w:numId w:val="26"/>
        </w:numPr>
        <w:spacing w:before="100" w:beforeAutospacing="1" w:after="100" w:afterAutospacing="1"/>
        <w:rPr>
          <w:rFonts w:ascii="Helvetica Neue" w:hAnsi="Helvetica Neue"/>
        </w:rPr>
      </w:pPr>
      <w:r w:rsidRPr="00124BDF">
        <w:rPr>
          <w:rFonts w:ascii="Helvetica Neue" w:hAnsi="Helvetica Neue"/>
          <w:b/>
          <w:bCs/>
        </w:rPr>
        <w:t xml:space="preserve">Annexe </w:t>
      </w:r>
      <w:r w:rsidR="006E1B2D" w:rsidRPr="00124BDF">
        <w:rPr>
          <w:rFonts w:ascii="Helvetica Neue" w:hAnsi="Helvetica Neue"/>
          <w:b/>
          <w:bCs/>
        </w:rPr>
        <w:t>8</w:t>
      </w:r>
      <w:r w:rsidRPr="00124BDF">
        <w:rPr>
          <w:rFonts w:ascii="Helvetica Neue" w:hAnsi="Helvetica Neue"/>
          <w:b/>
          <w:bCs/>
        </w:rPr>
        <w:t xml:space="preserve"> (Attestation Comptable) :</w:t>
      </w:r>
      <w:r w:rsidRPr="00124BDF">
        <w:rPr>
          <w:rFonts w:ascii="Helvetica Neue" w:hAnsi="Helvetica Neue"/>
        </w:rPr>
        <w:t xml:space="preserve"> Confirme la structure mono-personnelle de l'entreprise.</w:t>
      </w:r>
    </w:p>
    <w:p w14:paraId="2A8A4955" w14:textId="77777777" w:rsidR="00D75AC1" w:rsidRPr="00124BDF" w:rsidRDefault="00D75AC1" w:rsidP="00D75AC1">
      <w:pPr>
        <w:spacing w:before="100" w:beforeAutospacing="1" w:after="100" w:afterAutospacing="1"/>
        <w:outlineLvl w:val="3"/>
        <w:rPr>
          <w:rFonts w:ascii="Helvetica Neue" w:hAnsi="Helvetica Neue"/>
          <w:b/>
          <w:bCs/>
          <w:color w:val="4C94D8" w:themeColor="text2" w:themeTint="80"/>
          <w:u w:val="single"/>
        </w:rPr>
      </w:pPr>
      <w:r w:rsidRPr="00124BDF">
        <w:rPr>
          <w:rFonts w:ascii="Helvetica Neue" w:hAnsi="Helvetica Neue"/>
          <w:b/>
          <w:bCs/>
          <w:color w:val="4C94D8" w:themeColor="text2" w:themeTint="80"/>
          <w:u w:val="single"/>
        </w:rPr>
        <w:t>Risque n°2 : Le Déclin Accéléré de la Plateforme Meta</w:t>
      </w:r>
    </w:p>
    <w:p w14:paraId="162C0CF6" w14:textId="77777777" w:rsidR="00D75AC1" w:rsidRPr="00124BDF" w:rsidRDefault="00D75AC1" w:rsidP="00D75AC1">
      <w:pPr>
        <w:spacing w:before="100" w:beforeAutospacing="1" w:after="100" w:afterAutospacing="1"/>
        <w:rPr>
          <w:rFonts w:ascii="Helvetica Neue" w:hAnsi="Helvetica Neue"/>
        </w:rPr>
      </w:pPr>
      <w:r w:rsidRPr="00124BDF">
        <w:rPr>
          <w:rFonts w:ascii="Helvetica Neue" w:hAnsi="Helvetica Neue"/>
          <w:i/>
          <w:iCs/>
        </w:rPr>
        <w:t>Preuves associées :</w:t>
      </w:r>
    </w:p>
    <w:p w14:paraId="32F9ECFE" w14:textId="77777777" w:rsidR="00D75AC1" w:rsidRPr="00124BDF" w:rsidRDefault="00D75AC1" w:rsidP="00D75AC1">
      <w:pPr>
        <w:numPr>
          <w:ilvl w:val="0"/>
          <w:numId w:val="27"/>
        </w:numPr>
        <w:spacing w:before="100" w:beforeAutospacing="1" w:after="100" w:afterAutospacing="1"/>
        <w:rPr>
          <w:rFonts w:ascii="Helvetica Neue" w:hAnsi="Helvetica Neue"/>
        </w:rPr>
      </w:pPr>
      <w:r w:rsidRPr="00124BDF">
        <w:rPr>
          <w:rFonts w:ascii="Helvetica Neue" w:hAnsi="Helvetica Neue"/>
          <w:b/>
          <w:bCs/>
        </w:rPr>
        <w:t>Annexe 2 (Témoignages) :</w:t>
      </w:r>
      <w:r w:rsidRPr="00124BDF">
        <w:rPr>
          <w:rFonts w:ascii="Helvetica Neue" w:hAnsi="Helvetica Neue"/>
        </w:rPr>
        <w:t xml:space="preserve"> Un partenaire de premier plan et un expert de l'écosystème Meta confirment l'état de "déclin terminal" de la plateforme, son abandon stratégique et son passage en "mode maintenance".</w:t>
      </w:r>
    </w:p>
    <w:p w14:paraId="3905ABE2" w14:textId="77777777" w:rsidR="00D75AC1" w:rsidRPr="00124BDF" w:rsidRDefault="00D75AC1" w:rsidP="00D75AC1">
      <w:pPr>
        <w:numPr>
          <w:ilvl w:val="0"/>
          <w:numId w:val="27"/>
        </w:numPr>
        <w:spacing w:before="100" w:beforeAutospacing="1" w:after="100" w:afterAutospacing="1"/>
        <w:rPr>
          <w:rFonts w:ascii="Helvetica Neue" w:hAnsi="Helvetica Neue"/>
        </w:rPr>
      </w:pPr>
      <w:r w:rsidRPr="00124BDF">
        <w:rPr>
          <w:rFonts w:ascii="Helvetica Neue" w:hAnsi="Helvetica Neue"/>
          <w:b/>
          <w:bCs/>
        </w:rPr>
        <w:t>Annexe 5 (Constat d'Huissier) :</w:t>
      </w:r>
      <w:r w:rsidRPr="00124BDF">
        <w:rPr>
          <w:rFonts w:ascii="Helvetica Neue" w:hAnsi="Helvetica Neue"/>
        </w:rPr>
        <w:t xml:space="preserve"> Prouve l'archivage des groupes de développeurs et la communication quasi inexistante de Meta, matérialisant le désintérêt.</w:t>
      </w:r>
    </w:p>
    <w:p w14:paraId="299FCE40" w14:textId="77777777" w:rsidR="00D75AC1" w:rsidRPr="00124BDF" w:rsidRDefault="00D75AC1" w:rsidP="00D75AC1">
      <w:pPr>
        <w:spacing w:before="100" w:beforeAutospacing="1" w:after="100" w:afterAutospacing="1"/>
        <w:outlineLvl w:val="3"/>
        <w:rPr>
          <w:rFonts w:ascii="Helvetica Neue" w:hAnsi="Helvetica Neue"/>
          <w:b/>
          <w:bCs/>
          <w:color w:val="4C94D8" w:themeColor="text2" w:themeTint="80"/>
          <w:u w:val="single"/>
        </w:rPr>
      </w:pPr>
      <w:r w:rsidRPr="00124BDF">
        <w:rPr>
          <w:rFonts w:ascii="Helvetica Neue" w:hAnsi="Helvetica Neue"/>
          <w:b/>
          <w:bCs/>
          <w:color w:val="4C94D8" w:themeColor="text2" w:themeTint="80"/>
          <w:u w:val="single"/>
        </w:rPr>
        <w:t>Risque n°3 : La "Mort Subite" par Décision Unilatérale de Meta</w:t>
      </w:r>
    </w:p>
    <w:p w14:paraId="72B83C39" w14:textId="77777777" w:rsidR="00D75AC1" w:rsidRPr="00124BDF" w:rsidRDefault="00D75AC1" w:rsidP="00D75AC1">
      <w:pPr>
        <w:spacing w:before="100" w:beforeAutospacing="1" w:after="100" w:afterAutospacing="1"/>
        <w:rPr>
          <w:rFonts w:ascii="Helvetica Neue" w:hAnsi="Helvetica Neue"/>
        </w:rPr>
      </w:pPr>
      <w:r w:rsidRPr="00124BDF">
        <w:rPr>
          <w:rFonts w:ascii="Helvetica Neue" w:hAnsi="Helvetica Neue"/>
          <w:i/>
          <w:iCs/>
        </w:rPr>
        <w:t>Preuves associées :</w:t>
      </w:r>
    </w:p>
    <w:p w14:paraId="20EB41C8" w14:textId="77777777" w:rsidR="00D75AC1" w:rsidRPr="00124BDF" w:rsidRDefault="00D75AC1" w:rsidP="00D75AC1">
      <w:pPr>
        <w:numPr>
          <w:ilvl w:val="0"/>
          <w:numId w:val="28"/>
        </w:numPr>
        <w:spacing w:before="100" w:beforeAutospacing="1" w:after="100" w:afterAutospacing="1"/>
        <w:rPr>
          <w:rFonts w:ascii="Helvetica Neue" w:hAnsi="Helvetica Neue"/>
        </w:rPr>
      </w:pPr>
      <w:r w:rsidRPr="00124BDF">
        <w:rPr>
          <w:rFonts w:ascii="Helvetica Neue" w:hAnsi="Helvetica Neue"/>
          <w:b/>
          <w:bCs/>
        </w:rPr>
        <w:t>Annexe 2 (Témoignage Hellopixel) :</w:t>
      </w:r>
      <w:r w:rsidRPr="00124BDF">
        <w:rPr>
          <w:rFonts w:ascii="Helvetica Neue" w:hAnsi="Helvetica Neue"/>
        </w:rPr>
        <w:t xml:space="preserve"> Fournit un précédent factuel d'une entreprise rentable exclue du jour au lendemain, sans faute ni recours.</w:t>
      </w:r>
    </w:p>
    <w:p w14:paraId="7C475EDC" w14:textId="77777777" w:rsidR="00D75AC1" w:rsidRPr="00124BDF" w:rsidRDefault="00D75AC1" w:rsidP="00D75AC1">
      <w:pPr>
        <w:numPr>
          <w:ilvl w:val="0"/>
          <w:numId w:val="28"/>
        </w:numPr>
        <w:spacing w:before="100" w:beforeAutospacing="1" w:after="100" w:afterAutospacing="1"/>
        <w:rPr>
          <w:rFonts w:ascii="Helvetica Neue" w:hAnsi="Helvetica Neue"/>
        </w:rPr>
      </w:pPr>
      <w:r w:rsidRPr="00124BDF">
        <w:rPr>
          <w:rFonts w:ascii="Helvetica Neue" w:hAnsi="Helvetica Neue"/>
          <w:b/>
          <w:bCs/>
        </w:rPr>
        <w:t>Annexe 4 (Note Fiscale) &amp; Annexe 5 (Constat d'Huissier) :</w:t>
      </w:r>
      <w:r w:rsidRPr="00124BDF">
        <w:rPr>
          <w:rFonts w:ascii="Helvetica Neue" w:hAnsi="Helvetica Neue"/>
        </w:rPr>
        <w:t xml:space="preserve"> Prouvent, d'un point de vue juridique et légal, la précarité contractuelle et le droit de résiliation unilatéral de Meta.</w:t>
      </w:r>
    </w:p>
    <w:p w14:paraId="590F0985" w14:textId="078A5E19" w:rsidR="00D75AC1" w:rsidRPr="00124BDF" w:rsidRDefault="00D75AC1" w:rsidP="00D75AC1">
      <w:pPr>
        <w:numPr>
          <w:ilvl w:val="0"/>
          <w:numId w:val="28"/>
        </w:numPr>
        <w:spacing w:before="100" w:beforeAutospacing="1" w:after="100" w:afterAutospacing="1"/>
        <w:rPr>
          <w:rFonts w:ascii="Helvetica Neue" w:hAnsi="Helvetica Neue"/>
        </w:rPr>
      </w:pPr>
      <w:r w:rsidRPr="00124BDF">
        <w:rPr>
          <w:rFonts w:ascii="Helvetica Neue" w:hAnsi="Helvetica Neue"/>
          <w:b/>
          <w:bCs/>
        </w:rPr>
        <w:t xml:space="preserve">Annexe </w:t>
      </w:r>
      <w:r w:rsidR="006E1B2D" w:rsidRPr="00124BDF">
        <w:rPr>
          <w:rFonts w:ascii="Helvetica Neue" w:hAnsi="Helvetica Neue"/>
          <w:b/>
          <w:bCs/>
        </w:rPr>
        <w:t>7</w:t>
      </w:r>
      <w:r w:rsidRPr="00124BDF">
        <w:rPr>
          <w:rFonts w:ascii="Helvetica Neue" w:hAnsi="Helvetica Neue"/>
          <w:b/>
          <w:bCs/>
        </w:rPr>
        <w:t xml:space="preserve"> (Risques Opérationnels Vécus) :</w:t>
      </w:r>
      <w:r w:rsidRPr="00124BDF">
        <w:rPr>
          <w:rFonts w:ascii="Helvetica Neue" w:hAnsi="Helvetica Neue"/>
        </w:rPr>
        <w:t xml:space="preserve"> Illustre par des exemples concrets la menace constante de désactivation pour des raisons opaques et imprévisibles.</w:t>
      </w:r>
    </w:p>
    <w:p w14:paraId="3E8B785F" w14:textId="77777777" w:rsidR="00142348" w:rsidRPr="00124BDF" w:rsidRDefault="00142348" w:rsidP="00142348">
      <w:pPr>
        <w:pStyle w:val="Heading3"/>
        <w:rPr>
          <w:rFonts w:ascii="Helvetica Neue" w:hAnsi="Helvetica Neue"/>
          <w:b/>
          <w:bCs/>
          <w:color w:val="4C94D8" w:themeColor="text2" w:themeTint="80"/>
        </w:rPr>
      </w:pPr>
      <w:r w:rsidRPr="00124BDF">
        <w:rPr>
          <w:rFonts w:ascii="Helvetica Neue" w:hAnsi="Helvetica Neue"/>
          <w:b/>
          <w:bCs/>
          <w:color w:val="4C94D8" w:themeColor="text2" w:themeTint="80"/>
        </w:rPr>
        <w:lastRenderedPageBreak/>
        <w:t>Annexe 1 : Synthèse des Témoignages et Pièces Justificatives</w:t>
      </w:r>
    </w:p>
    <w:p w14:paraId="16065095" w14:textId="096B42CF" w:rsidR="00142348" w:rsidRPr="00124BDF" w:rsidRDefault="00142348" w:rsidP="00142348">
      <w:pPr>
        <w:pStyle w:val="NormalWeb"/>
        <w:rPr>
          <w:rFonts w:ascii="Helvetica Neue" w:hAnsi="Helvetica Neue"/>
          <w:sz w:val="22"/>
          <w:szCs w:val="22"/>
        </w:rPr>
      </w:pPr>
      <w:r w:rsidRPr="00124BDF">
        <w:rPr>
          <w:rFonts w:ascii="Helvetica Neue" w:hAnsi="Helvetica Neue"/>
          <w:sz w:val="22"/>
          <w:szCs w:val="22"/>
        </w:rPr>
        <w:t>Cette annexe a pour objectif de synthétiser les pièces maîtresses qui viennent corroborer les risques majeurs justifiant la décote de valorisation. Chaque document, fourni en intégralité dans les annexes suivantes, apporte une perspective unique et crédible sur la réalité de l'écosystème Meta Instant Games.</w:t>
      </w:r>
    </w:p>
    <w:p w14:paraId="0B4E2CD0" w14:textId="77777777" w:rsidR="00142348" w:rsidRPr="00124BDF" w:rsidRDefault="00142348" w:rsidP="00142348">
      <w:pPr>
        <w:pStyle w:val="Heading4"/>
        <w:rPr>
          <w:rFonts w:ascii="Helvetica Neue" w:hAnsi="Helvetica Neue"/>
          <w:b/>
          <w:bCs/>
          <w:i w:val="0"/>
          <w:iCs w:val="0"/>
          <w:color w:val="4C94D8" w:themeColor="text2" w:themeTint="80"/>
          <w:sz w:val="22"/>
          <w:szCs w:val="22"/>
        </w:rPr>
      </w:pPr>
      <w:r w:rsidRPr="00124BDF">
        <w:rPr>
          <w:rFonts w:ascii="Helvetica Neue" w:hAnsi="Helvetica Neue"/>
          <w:b/>
          <w:bCs/>
          <w:i w:val="0"/>
          <w:iCs w:val="0"/>
          <w:color w:val="4C94D8" w:themeColor="text2" w:themeTint="80"/>
          <w:sz w:val="22"/>
          <w:szCs w:val="22"/>
        </w:rPr>
        <w:t>1. Preuves du Risque de Déclin Accéléré de la Plateforme</w:t>
      </w:r>
    </w:p>
    <w:p w14:paraId="5119E261" w14:textId="77777777" w:rsidR="00142348" w:rsidRPr="00124BDF" w:rsidRDefault="00142348" w:rsidP="00142348">
      <w:pPr>
        <w:pStyle w:val="NormalWeb"/>
        <w:numPr>
          <w:ilvl w:val="0"/>
          <w:numId w:val="44"/>
        </w:numPr>
        <w:rPr>
          <w:rFonts w:ascii="Helvetica Neue" w:hAnsi="Helvetica Neue"/>
          <w:sz w:val="22"/>
          <w:szCs w:val="22"/>
        </w:rPr>
      </w:pPr>
      <w:r w:rsidRPr="00124BDF">
        <w:rPr>
          <w:rFonts w:ascii="Helvetica Neue" w:hAnsi="Helvetica Neue"/>
          <w:b/>
          <w:bCs/>
          <w:sz w:val="22"/>
          <w:szCs w:val="22"/>
        </w:rPr>
        <w:t>Bojan Škaljac – Développeur chez un Partenaire Top 1 d'Instant Games :</w:t>
      </w:r>
      <w:r w:rsidRPr="00124BDF">
        <w:rPr>
          <w:rFonts w:ascii="Helvetica Neue" w:hAnsi="Helvetica Neue"/>
          <w:sz w:val="22"/>
          <w:szCs w:val="22"/>
        </w:rPr>
        <w:t xml:space="preserve"> Il témoigne d'un "</w:t>
      </w:r>
      <w:r w:rsidRPr="00124BDF">
        <w:rPr>
          <w:rFonts w:ascii="Helvetica Neue" w:hAnsi="Helvetica Neue"/>
          <w:b/>
          <w:bCs/>
          <w:sz w:val="22"/>
          <w:szCs w:val="22"/>
        </w:rPr>
        <w:t>déclin constant et accéléré</w:t>
      </w:r>
      <w:r w:rsidRPr="00124BDF">
        <w:rPr>
          <w:rFonts w:ascii="Helvetica Neue" w:hAnsi="Helvetica Neue"/>
          <w:sz w:val="22"/>
          <w:szCs w:val="22"/>
        </w:rPr>
        <w:t>" où la plateforme donne l'impression d'être en "</w:t>
      </w:r>
      <w:r w:rsidRPr="00124BDF">
        <w:rPr>
          <w:rFonts w:ascii="Helvetica Neue" w:hAnsi="Helvetica Neue"/>
          <w:b/>
          <w:bCs/>
          <w:sz w:val="22"/>
          <w:szCs w:val="22"/>
        </w:rPr>
        <w:t>mode maintenance</w:t>
      </w:r>
      <w:r w:rsidRPr="00124BDF">
        <w:rPr>
          <w:rFonts w:ascii="Helvetica Neue" w:hAnsi="Helvetica Neue"/>
          <w:sz w:val="22"/>
          <w:szCs w:val="22"/>
        </w:rPr>
        <w:t>". Il conclut sur l'incertitude totale quant à l'avenir : "</w:t>
      </w:r>
      <w:r w:rsidRPr="00124BDF">
        <w:rPr>
          <w:rFonts w:ascii="Helvetica Neue" w:hAnsi="Helvetica Neue"/>
          <w:b/>
          <w:bCs/>
          <w:sz w:val="22"/>
          <w:szCs w:val="22"/>
        </w:rPr>
        <w:t>La question que nous nous posons tous est : combien de temps nous reste-t-il avant que Meta ne supprime simplement cette plateforme ?</w:t>
      </w:r>
      <w:r w:rsidRPr="00124BDF">
        <w:rPr>
          <w:rFonts w:ascii="Helvetica Neue" w:hAnsi="Helvetica Neue"/>
          <w:sz w:val="22"/>
          <w:szCs w:val="22"/>
        </w:rPr>
        <w:t>".</w:t>
      </w:r>
    </w:p>
    <w:p w14:paraId="690E93A1" w14:textId="77777777" w:rsidR="00142348" w:rsidRPr="00124BDF" w:rsidRDefault="00142348" w:rsidP="00142348">
      <w:pPr>
        <w:pStyle w:val="NormalWeb"/>
        <w:numPr>
          <w:ilvl w:val="0"/>
          <w:numId w:val="44"/>
        </w:numPr>
        <w:rPr>
          <w:rFonts w:ascii="Helvetica Neue" w:hAnsi="Helvetica Neue"/>
          <w:sz w:val="22"/>
          <w:szCs w:val="22"/>
        </w:rPr>
      </w:pPr>
      <w:r w:rsidRPr="00124BDF">
        <w:rPr>
          <w:rFonts w:ascii="Helvetica Neue" w:hAnsi="Helvetica Neue"/>
          <w:b/>
          <w:bCs/>
          <w:sz w:val="22"/>
          <w:szCs w:val="22"/>
        </w:rPr>
        <w:t>Ralph Barbagallo – Développeur chevronné de l'écosystème Meta (VR/Horizon) :</w:t>
      </w:r>
      <w:r w:rsidRPr="00124BDF">
        <w:rPr>
          <w:rFonts w:ascii="Helvetica Neue" w:hAnsi="Helvetica Neue"/>
          <w:sz w:val="22"/>
          <w:szCs w:val="22"/>
        </w:rPr>
        <w:t xml:space="preserve"> En tant qu'expert de l'écosystème Meta plus large, il décrit la plateforme Instant Games comme semblant "</w:t>
      </w:r>
      <w:r w:rsidRPr="00124BDF">
        <w:rPr>
          <w:rFonts w:ascii="Helvetica Neue" w:hAnsi="Helvetica Neue"/>
          <w:b/>
          <w:bCs/>
          <w:sz w:val="22"/>
          <w:szCs w:val="22"/>
        </w:rPr>
        <w:t>abandonnée</w:t>
      </w:r>
      <w:r w:rsidRPr="00124BDF">
        <w:rPr>
          <w:rFonts w:ascii="Helvetica Neue" w:hAnsi="Helvetica Neue"/>
          <w:sz w:val="22"/>
          <w:szCs w:val="22"/>
        </w:rPr>
        <w:t>" et en "</w:t>
      </w:r>
      <w:r w:rsidRPr="00124BDF">
        <w:rPr>
          <w:rFonts w:ascii="Helvetica Neue" w:hAnsi="Helvetica Neue"/>
          <w:b/>
          <w:bCs/>
          <w:sz w:val="22"/>
          <w:szCs w:val="22"/>
        </w:rPr>
        <w:t>déclin terminal</w:t>
      </w:r>
      <w:r w:rsidRPr="00124BDF">
        <w:rPr>
          <w:rFonts w:ascii="Helvetica Neue" w:hAnsi="Helvetica Neue"/>
          <w:sz w:val="22"/>
          <w:szCs w:val="22"/>
        </w:rPr>
        <w:t>". Il souligne que la plupart de ses pairs développeurs "</w:t>
      </w:r>
      <w:r w:rsidRPr="00124BDF">
        <w:rPr>
          <w:rFonts w:ascii="Helvetica Neue" w:hAnsi="Helvetica Neue"/>
          <w:b/>
          <w:bCs/>
          <w:sz w:val="22"/>
          <w:szCs w:val="22"/>
        </w:rPr>
        <w:t>supposaient qu'elle avait déjà été fermée</w:t>
      </w:r>
      <w:r w:rsidRPr="00124BDF">
        <w:rPr>
          <w:rFonts w:ascii="Helvetica Neue" w:hAnsi="Helvetica Neue"/>
          <w:sz w:val="22"/>
          <w:szCs w:val="22"/>
        </w:rPr>
        <w:t>".</w:t>
      </w:r>
    </w:p>
    <w:p w14:paraId="634306AA" w14:textId="29B99B31" w:rsidR="00142348" w:rsidRPr="00124BDF" w:rsidRDefault="00142348" w:rsidP="00142348">
      <w:pPr>
        <w:pStyle w:val="NormalWeb"/>
        <w:numPr>
          <w:ilvl w:val="0"/>
          <w:numId w:val="44"/>
        </w:numPr>
        <w:rPr>
          <w:rFonts w:ascii="Helvetica Neue" w:hAnsi="Helvetica Neue"/>
          <w:sz w:val="22"/>
          <w:szCs w:val="22"/>
        </w:rPr>
      </w:pPr>
      <w:r w:rsidRPr="00124BDF">
        <w:rPr>
          <w:rFonts w:ascii="Helvetica Neue" w:hAnsi="Helvetica Neue"/>
          <w:b/>
          <w:bCs/>
          <w:sz w:val="22"/>
          <w:szCs w:val="22"/>
        </w:rPr>
        <w:t>Omri Rossert (Day7) – Fondateur d'un studio partenaire :</w:t>
      </w:r>
      <w:r w:rsidRPr="00124BDF">
        <w:rPr>
          <w:rFonts w:ascii="Helvetica Neue" w:hAnsi="Helvetica Neue"/>
          <w:sz w:val="22"/>
          <w:szCs w:val="22"/>
        </w:rPr>
        <w:t xml:space="preserve"> Ce studio témoigne des "</w:t>
      </w:r>
      <w:r w:rsidRPr="00124BDF">
        <w:rPr>
          <w:rFonts w:ascii="Helvetica Neue" w:hAnsi="Helvetica Neue"/>
          <w:b/>
          <w:bCs/>
          <w:sz w:val="22"/>
          <w:szCs w:val="22"/>
        </w:rPr>
        <w:t>défis considérables</w:t>
      </w:r>
      <w:r w:rsidRPr="00124BDF">
        <w:rPr>
          <w:rFonts w:ascii="Helvetica Neue" w:hAnsi="Helvetica Neue"/>
          <w:sz w:val="22"/>
          <w:szCs w:val="22"/>
        </w:rPr>
        <w:t>" de la plateforme, incluant un "</w:t>
      </w:r>
      <w:r w:rsidRPr="00124BDF">
        <w:rPr>
          <w:rFonts w:ascii="Helvetica Neue" w:hAnsi="Helvetica Neue"/>
          <w:b/>
          <w:bCs/>
          <w:sz w:val="22"/>
          <w:szCs w:val="22"/>
        </w:rPr>
        <w:t>manque de soutien significatif de la part de l'opérateur</w:t>
      </w:r>
      <w:r w:rsidRPr="00124BDF">
        <w:rPr>
          <w:rFonts w:ascii="Helvetica Neue" w:hAnsi="Helvetica Neue"/>
          <w:sz w:val="22"/>
          <w:szCs w:val="22"/>
        </w:rPr>
        <w:t>" et un "</w:t>
      </w:r>
      <w:r w:rsidRPr="00124BDF">
        <w:rPr>
          <w:rFonts w:ascii="Helvetica Neue" w:hAnsi="Helvetica Neue"/>
          <w:b/>
          <w:bCs/>
          <w:sz w:val="22"/>
          <w:szCs w:val="22"/>
        </w:rPr>
        <w:t>déclin notable de la rétention et de l'engagement des utilisateurs</w:t>
      </w:r>
      <w:r w:rsidRPr="00124BDF">
        <w:rPr>
          <w:rFonts w:ascii="Helvetica Neue" w:hAnsi="Helvetica Neue"/>
          <w:sz w:val="22"/>
          <w:szCs w:val="22"/>
        </w:rPr>
        <w:t>".</w:t>
      </w:r>
    </w:p>
    <w:p w14:paraId="1D639A07" w14:textId="77777777" w:rsidR="00142348" w:rsidRPr="00124BDF" w:rsidRDefault="00142348" w:rsidP="00142348">
      <w:pPr>
        <w:pStyle w:val="Heading4"/>
        <w:rPr>
          <w:rFonts w:ascii="Helvetica Neue" w:hAnsi="Helvetica Neue"/>
          <w:b/>
          <w:bCs/>
          <w:i w:val="0"/>
          <w:iCs w:val="0"/>
          <w:color w:val="4C94D8" w:themeColor="text2" w:themeTint="80"/>
          <w:sz w:val="22"/>
          <w:szCs w:val="22"/>
        </w:rPr>
      </w:pPr>
      <w:r w:rsidRPr="00124BDF">
        <w:rPr>
          <w:rFonts w:ascii="Helvetica Neue" w:hAnsi="Helvetica Neue"/>
          <w:b/>
          <w:bCs/>
          <w:i w:val="0"/>
          <w:iCs w:val="0"/>
          <w:color w:val="4C94D8" w:themeColor="text2" w:themeTint="80"/>
          <w:sz w:val="22"/>
          <w:szCs w:val="22"/>
        </w:rPr>
        <w:t>2. Preuves du Risque de "Mort Subite" par Décision Unilatérale</w:t>
      </w:r>
    </w:p>
    <w:p w14:paraId="1118B219" w14:textId="77777777" w:rsidR="00142348" w:rsidRPr="00124BDF" w:rsidRDefault="00142348" w:rsidP="00142348">
      <w:pPr>
        <w:pStyle w:val="NormalWeb"/>
        <w:numPr>
          <w:ilvl w:val="0"/>
          <w:numId w:val="45"/>
        </w:numPr>
        <w:rPr>
          <w:rFonts w:ascii="Helvetica Neue" w:hAnsi="Helvetica Neue"/>
          <w:sz w:val="22"/>
          <w:szCs w:val="22"/>
        </w:rPr>
      </w:pPr>
      <w:r w:rsidRPr="00124BDF">
        <w:rPr>
          <w:rFonts w:ascii="Helvetica Neue" w:hAnsi="Helvetica Neue"/>
          <w:b/>
          <w:bCs/>
          <w:sz w:val="22"/>
          <w:szCs w:val="22"/>
        </w:rPr>
        <w:t>Philippe Schommers – Fondateur de Hellopixel (1 M$/an de CA) :</w:t>
      </w:r>
      <w:r w:rsidRPr="00124BDF">
        <w:rPr>
          <w:rFonts w:ascii="Helvetica Neue" w:hAnsi="Helvetica Neue"/>
          <w:sz w:val="22"/>
          <w:szCs w:val="22"/>
        </w:rPr>
        <w:t xml:space="preserve"> Son témoignage est un précédent factuel dévastateur. Il raconte comment son entreprise a été </w:t>
      </w:r>
      <w:r w:rsidRPr="00124BDF">
        <w:rPr>
          <w:rFonts w:ascii="Helvetica Neue" w:hAnsi="Helvetica Neue"/>
          <w:b/>
          <w:bCs/>
          <w:sz w:val="22"/>
          <w:szCs w:val="22"/>
        </w:rPr>
        <w:t>exclue unilatéralement, sans qu'aucune faute ne lui soit imputée</w:t>
      </w:r>
      <w:r w:rsidRPr="00124BDF">
        <w:rPr>
          <w:rFonts w:ascii="Helvetica Neue" w:hAnsi="Helvetica Neue"/>
          <w:sz w:val="22"/>
          <w:szCs w:val="22"/>
        </w:rPr>
        <w:t xml:space="preserve"> et </w:t>
      </w:r>
      <w:r w:rsidRPr="00124BDF">
        <w:rPr>
          <w:rFonts w:ascii="Helvetica Neue" w:hAnsi="Helvetica Neue"/>
          <w:b/>
          <w:bCs/>
          <w:sz w:val="22"/>
          <w:szCs w:val="22"/>
        </w:rPr>
        <w:t>sans aucun recours possible</w:t>
      </w:r>
      <w:r w:rsidRPr="00124BDF">
        <w:rPr>
          <w:rFonts w:ascii="Helvetica Neue" w:hAnsi="Helvetica Neue"/>
          <w:sz w:val="22"/>
          <w:szCs w:val="22"/>
        </w:rPr>
        <w:t>, entraînant la perte totale de son activité du jour au lendemain.</w:t>
      </w:r>
    </w:p>
    <w:p w14:paraId="56A76DB0" w14:textId="7A4ED461" w:rsidR="00142348" w:rsidRPr="00124BDF" w:rsidRDefault="00142348" w:rsidP="00142348">
      <w:pPr>
        <w:pStyle w:val="NormalWeb"/>
        <w:numPr>
          <w:ilvl w:val="0"/>
          <w:numId w:val="45"/>
        </w:numPr>
        <w:rPr>
          <w:rFonts w:ascii="Helvetica Neue" w:hAnsi="Helvetica Neue"/>
          <w:sz w:val="22"/>
          <w:szCs w:val="22"/>
        </w:rPr>
      </w:pPr>
      <w:r w:rsidRPr="00124BDF">
        <w:rPr>
          <w:rFonts w:ascii="Helvetica Neue" w:hAnsi="Helvetica Neue"/>
          <w:b/>
          <w:bCs/>
          <w:sz w:val="22"/>
          <w:szCs w:val="22"/>
        </w:rPr>
        <w:t>Note Fiscale de Maître Martin :</w:t>
      </w:r>
      <w:r w:rsidRPr="00124BDF">
        <w:rPr>
          <w:rFonts w:ascii="Helvetica Neue" w:hAnsi="Helvetica Neue"/>
          <w:sz w:val="22"/>
          <w:szCs w:val="22"/>
        </w:rPr>
        <w:t xml:space="preserve"> Cette analyse juridique, basée sur les CGU de Meta, confirme la </w:t>
      </w:r>
      <w:r w:rsidRPr="00124BDF">
        <w:rPr>
          <w:rFonts w:ascii="Helvetica Neue" w:hAnsi="Helvetica Neue"/>
          <w:b/>
          <w:bCs/>
          <w:sz w:val="22"/>
          <w:szCs w:val="22"/>
        </w:rPr>
        <w:t>précarité contractuelle</w:t>
      </w:r>
      <w:r w:rsidRPr="00124BDF">
        <w:rPr>
          <w:rFonts w:ascii="Helvetica Neue" w:hAnsi="Helvetica Neue"/>
          <w:sz w:val="22"/>
          <w:szCs w:val="22"/>
        </w:rPr>
        <w:t xml:space="preserve"> de la relation et le droit de Meta d'</w:t>
      </w:r>
      <w:r w:rsidRPr="00124BDF">
        <w:rPr>
          <w:rFonts w:ascii="Helvetica Neue" w:hAnsi="Helvetica Neue"/>
          <w:b/>
          <w:bCs/>
          <w:sz w:val="22"/>
          <w:szCs w:val="22"/>
        </w:rPr>
        <w:t>interrompre le service "à son entière discrétion"</w:t>
      </w:r>
      <w:r w:rsidRPr="00124BDF">
        <w:rPr>
          <w:rFonts w:ascii="Helvetica Neue" w:hAnsi="Helvetica Neue"/>
          <w:sz w:val="22"/>
          <w:szCs w:val="22"/>
        </w:rPr>
        <w:t>.</w:t>
      </w:r>
    </w:p>
    <w:p w14:paraId="7027EDE6" w14:textId="77777777" w:rsidR="00142348" w:rsidRPr="00124BDF" w:rsidRDefault="00142348" w:rsidP="00142348">
      <w:pPr>
        <w:pStyle w:val="Heading4"/>
        <w:rPr>
          <w:rFonts w:ascii="Helvetica Neue" w:hAnsi="Helvetica Neue"/>
          <w:b/>
          <w:bCs/>
          <w:i w:val="0"/>
          <w:iCs w:val="0"/>
          <w:color w:val="4C94D8" w:themeColor="text2" w:themeTint="80"/>
          <w:sz w:val="22"/>
          <w:szCs w:val="22"/>
        </w:rPr>
      </w:pPr>
      <w:r w:rsidRPr="00124BDF">
        <w:rPr>
          <w:rFonts w:ascii="Helvetica Neue" w:hAnsi="Helvetica Neue"/>
          <w:b/>
          <w:bCs/>
          <w:i w:val="0"/>
          <w:iCs w:val="0"/>
          <w:color w:val="4C94D8" w:themeColor="text2" w:themeTint="80"/>
          <w:sz w:val="22"/>
          <w:szCs w:val="22"/>
        </w:rPr>
        <w:t>3. Preuves du "Key Man Risk" Absolu (Non-transférabilité)</w:t>
      </w:r>
    </w:p>
    <w:p w14:paraId="46DE7F26" w14:textId="77777777" w:rsidR="00142348" w:rsidRPr="00124BDF" w:rsidRDefault="00142348" w:rsidP="00142348">
      <w:pPr>
        <w:pStyle w:val="NormalWeb"/>
        <w:numPr>
          <w:ilvl w:val="0"/>
          <w:numId w:val="46"/>
        </w:numPr>
        <w:rPr>
          <w:rFonts w:ascii="Helvetica Neue" w:hAnsi="Helvetica Neue"/>
          <w:sz w:val="22"/>
          <w:szCs w:val="22"/>
        </w:rPr>
      </w:pPr>
      <w:r w:rsidRPr="00124BDF">
        <w:rPr>
          <w:rFonts w:ascii="Helvetica Neue" w:hAnsi="Helvetica Neue"/>
          <w:b/>
          <w:bCs/>
          <w:sz w:val="22"/>
          <w:szCs w:val="22"/>
        </w:rPr>
        <w:t>Giovanni Fior – Ancien Strategic Partner Manager chez Meta :</w:t>
      </w:r>
      <w:r w:rsidRPr="00124BDF">
        <w:rPr>
          <w:rFonts w:ascii="Helvetica Neue" w:hAnsi="Helvetica Neue"/>
          <w:sz w:val="22"/>
          <w:szCs w:val="22"/>
        </w:rPr>
        <w:t xml:space="preserve"> En tant qu'initié, il confirme que le succès est typiquement le fait de grands studios et positionne Jean-Claude COTTIER comme une exception "</w:t>
      </w:r>
      <w:r w:rsidRPr="00124BDF">
        <w:rPr>
          <w:rFonts w:ascii="Helvetica Neue" w:hAnsi="Helvetica Neue"/>
          <w:b/>
          <w:bCs/>
          <w:sz w:val="22"/>
          <w:szCs w:val="22"/>
        </w:rPr>
        <w:t>extrêmement performante</w:t>
      </w:r>
      <w:r w:rsidRPr="00124BDF">
        <w:rPr>
          <w:rFonts w:ascii="Helvetica Neue" w:hAnsi="Helvetica Neue"/>
          <w:sz w:val="22"/>
          <w:szCs w:val="22"/>
        </w:rPr>
        <w:t>" grâce à ses "</w:t>
      </w:r>
      <w:r w:rsidRPr="00124BDF">
        <w:rPr>
          <w:rFonts w:ascii="Helvetica Neue" w:hAnsi="Helvetica Neue"/>
          <w:b/>
          <w:bCs/>
          <w:sz w:val="22"/>
          <w:szCs w:val="22"/>
        </w:rPr>
        <w:t>compétences et son expertise hautement uniques</w:t>
      </w:r>
      <w:r w:rsidRPr="00124BDF">
        <w:rPr>
          <w:rFonts w:ascii="Helvetica Neue" w:hAnsi="Helvetica Neue"/>
          <w:sz w:val="22"/>
          <w:szCs w:val="22"/>
        </w:rPr>
        <w:t>". Il conclut de manière décisive : "</w:t>
      </w:r>
      <w:r w:rsidRPr="00124BDF">
        <w:rPr>
          <w:rFonts w:ascii="Helvetica Neue" w:hAnsi="Helvetica Neue"/>
          <w:b/>
          <w:bCs/>
          <w:sz w:val="22"/>
          <w:szCs w:val="22"/>
        </w:rPr>
        <w:t>Je doute personnellement que son entreprise puisse continuer à avoir du succès sans ses contributions uniques et continues.</w:t>
      </w:r>
      <w:r w:rsidRPr="00124BDF">
        <w:rPr>
          <w:rFonts w:ascii="Helvetica Neue" w:hAnsi="Helvetica Neue"/>
          <w:sz w:val="22"/>
          <w:szCs w:val="22"/>
        </w:rPr>
        <w:t>".</w:t>
      </w:r>
    </w:p>
    <w:p w14:paraId="264C988B" w14:textId="6F074926" w:rsidR="00C86A32" w:rsidRPr="00124BDF" w:rsidRDefault="00142348" w:rsidP="00142348">
      <w:pPr>
        <w:pStyle w:val="NormalWeb"/>
        <w:numPr>
          <w:ilvl w:val="0"/>
          <w:numId w:val="46"/>
        </w:numPr>
        <w:rPr>
          <w:rFonts w:ascii="Helvetica Neue" w:hAnsi="Helvetica Neue"/>
        </w:rPr>
      </w:pPr>
      <w:r w:rsidRPr="00124BDF">
        <w:rPr>
          <w:rFonts w:ascii="Helvetica Neue" w:hAnsi="Helvetica Neue"/>
          <w:b/>
          <w:bCs/>
          <w:sz w:val="22"/>
          <w:szCs w:val="22"/>
        </w:rPr>
        <w:t>Omri Rossert (Day7) – Fondateur d'un studio partenaire :</w:t>
      </w:r>
      <w:r w:rsidRPr="00124BDF">
        <w:rPr>
          <w:rFonts w:ascii="Helvetica Neue" w:hAnsi="Helvetica Neue"/>
          <w:sz w:val="22"/>
          <w:szCs w:val="22"/>
        </w:rPr>
        <w:t xml:space="preserve"> Il décrit Jean-Claude COTTIER comme une "</w:t>
      </w:r>
      <w:r w:rsidRPr="00124BDF">
        <w:rPr>
          <w:rFonts w:ascii="Helvetica Neue" w:hAnsi="Helvetica Neue"/>
          <w:b/>
          <w:bCs/>
          <w:sz w:val="22"/>
          <w:szCs w:val="22"/>
        </w:rPr>
        <w:t>exception notable et bien connue</w:t>
      </w:r>
      <w:r w:rsidRPr="00124BDF">
        <w:rPr>
          <w:rFonts w:ascii="Helvetica Neue" w:hAnsi="Helvetica Neue"/>
          <w:sz w:val="22"/>
          <w:szCs w:val="22"/>
        </w:rPr>
        <w:t>" vers qui les autres se tournent pour obtenir de l'aide. Il affirme que son expertise n'est "</w:t>
      </w:r>
      <w:r w:rsidRPr="00124BDF">
        <w:rPr>
          <w:rFonts w:ascii="Helvetica Neue" w:hAnsi="Helvetica Neue"/>
          <w:b/>
          <w:bCs/>
          <w:sz w:val="22"/>
          <w:szCs w:val="22"/>
        </w:rPr>
        <w:t>pas un ensemble de compétences standard et transférable</w:t>
      </w:r>
      <w:r w:rsidRPr="00124BDF">
        <w:rPr>
          <w:rFonts w:ascii="Helvetica Neue" w:hAnsi="Helvetica Neue"/>
          <w:sz w:val="22"/>
          <w:szCs w:val="22"/>
        </w:rPr>
        <w:t>" et qu'il serait "</w:t>
      </w:r>
      <w:r w:rsidRPr="00124BDF">
        <w:rPr>
          <w:rFonts w:ascii="Helvetica Neue" w:hAnsi="Helvetica Neue"/>
          <w:b/>
          <w:bCs/>
          <w:sz w:val="22"/>
          <w:szCs w:val="22"/>
        </w:rPr>
        <w:t>extrêmement difficile pour toute nouvelle équipe [...] de reprendre l'entreprise et de maintenir son niveau de succès actuel</w:t>
      </w:r>
      <w:r w:rsidRPr="00124BDF">
        <w:rPr>
          <w:rFonts w:ascii="Helvetica Neue" w:hAnsi="Helvetica Neue"/>
          <w:sz w:val="22"/>
          <w:szCs w:val="22"/>
        </w:rPr>
        <w:t>".</w:t>
      </w:r>
      <w:r w:rsidR="00C86A32" w:rsidRPr="00124BDF">
        <w:rPr>
          <w:rFonts w:ascii="Helvetica Neue" w:hAnsi="Helvetica Neue"/>
          <w:b/>
          <w:bCs/>
        </w:rPr>
        <w:br w:type="page"/>
      </w:r>
    </w:p>
    <w:p w14:paraId="2D53ADC0" w14:textId="1EF71AD0" w:rsidR="00A41DE5" w:rsidRPr="00124BDF" w:rsidRDefault="00A41DE5">
      <w:pPr>
        <w:rPr>
          <w:rFonts w:ascii="Helvetica Neue" w:hAnsi="Helvetica Neue"/>
          <w:b/>
          <w:bCs/>
          <w:color w:val="4C94D8" w:themeColor="text2" w:themeTint="80"/>
          <w:sz w:val="28"/>
          <w:szCs w:val="28"/>
        </w:rPr>
      </w:pPr>
      <w:r w:rsidRPr="00124BDF">
        <w:rPr>
          <w:rFonts w:ascii="Helvetica Neue" w:hAnsi="Helvetica Neue"/>
          <w:b/>
          <w:bCs/>
          <w:color w:val="4C94D8" w:themeColor="text2" w:themeTint="80"/>
          <w:sz w:val="28"/>
          <w:szCs w:val="28"/>
        </w:rPr>
        <w:lastRenderedPageBreak/>
        <w:t>Annexe 2 : Témoignages Complets</w:t>
      </w:r>
      <w:r w:rsidRPr="00124BDF">
        <w:rPr>
          <w:rFonts w:ascii="Helvetica Neue" w:hAnsi="Helvetica Neue"/>
          <w:b/>
          <w:bCs/>
          <w:noProof/>
          <w:color w:val="0E2841" w:themeColor="text2"/>
          <w:sz w:val="28"/>
          <w:szCs w:val="28"/>
          <w14:ligatures w14:val="standardContextual"/>
        </w:rPr>
        <w:drawing>
          <wp:inline distT="0" distB="0" distL="0" distR="0" wp14:anchorId="6EAA808B" wp14:editId="267F79EF">
            <wp:extent cx="6063343" cy="8565664"/>
            <wp:effectExtent l="0" t="0" r="0" b="0"/>
            <wp:docPr id="1770951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51032" name="Picture 1770951032"/>
                    <pic:cNvPicPr/>
                  </pic:nvPicPr>
                  <pic:blipFill>
                    <a:blip r:embed="rId5"/>
                    <a:stretch>
                      <a:fillRect/>
                    </a:stretch>
                  </pic:blipFill>
                  <pic:spPr>
                    <a:xfrm>
                      <a:off x="0" y="0"/>
                      <a:ext cx="6063343" cy="8565664"/>
                    </a:xfrm>
                    <a:prstGeom prst="rect">
                      <a:avLst/>
                    </a:prstGeom>
                  </pic:spPr>
                </pic:pic>
              </a:graphicData>
            </a:graphic>
          </wp:inline>
        </w:drawing>
      </w:r>
      <w:r w:rsidR="00714FC6" w:rsidRPr="00124BDF">
        <w:rPr>
          <w:rFonts w:ascii="Helvetica Neue" w:hAnsi="Helvetica Neue"/>
          <w:b/>
          <w:bCs/>
          <w:noProof/>
          <w:color w:val="0E2841" w:themeColor="text2"/>
          <w:sz w:val="28"/>
          <w:szCs w:val="28"/>
          <w14:ligatures w14:val="standardContextual"/>
        </w:rPr>
        <w:lastRenderedPageBreak/>
        <w:drawing>
          <wp:inline distT="0" distB="0" distL="0" distR="0" wp14:anchorId="431EBCED" wp14:editId="0E518D3C">
            <wp:extent cx="5731510" cy="8110855"/>
            <wp:effectExtent l="0" t="0" r="0" b="0"/>
            <wp:docPr id="879871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1823" name="Picture 879871823"/>
                    <pic:cNvPicPr/>
                  </pic:nvPicPr>
                  <pic:blipFill>
                    <a:blip r:embed="rId6"/>
                    <a:stretch>
                      <a:fillRect/>
                    </a:stretch>
                  </pic:blipFill>
                  <pic:spPr>
                    <a:xfrm>
                      <a:off x="0" y="0"/>
                      <a:ext cx="5731510" cy="8110855"/>
                    </a:xfrm>
                    <a:prstGeom prst="rect">
                      <a:avLst/>
                    </a:prstGeom>
                  </pic:spPr>
                </pic:pic>
              </a:graphicData>
            </a:graphic>
          </wp:inline>
        </w:drawing>
      </w:r>
      <w:r w:rsidRPr="00124BDF">
        <w:rPr>
          <w:rFonts w:ascii="Helvetica Neue" w:hAnsi="Helvetica Neue"/>
          <w:b/>
          <w:bCs/>
          <w:noProof/>
          <w:color w:val="0E2841" w:themeColor="text2"/>
          <w:sz w:val="28"/>
          <w:szCs w:val="28"/>
          <w14:ligatures w14:val="standardContextual"/>
        </w:rPr>
        <w:lastRenderedPageBreak/>
        <w:drawing>
          <wp:anchor distT="0" distB="0" distL="114300" distR="114300" simplePos="0" relativeHeight="251660288" behindDoc="0" locked="0" layoutInCell="1" allowOverlap="1" wp14:anchorId="13F2A60C" wp14:editId="52CDDB0A">
            <wp:simplePos x="0" y="0"/>
            <wp:positionH relativeFrom="column">
              <wp:posOffset>-272143</wp:posOffset>
            </wp:positionH>
            <wp:positionV relativeFrom="paragraph">
              <wp:posOffset>0</wp:posOffset>
            </wp:positionV>
            <wp:extent cx="6389914" cy="8269509"/>
            <wp:effectExtent l="0" t="0" r="0" b="0"/>
            <wp:wrapNone/>
            <wp:docPr id="7349795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9519" name="Picture 734979519"/>
                    <pic:cNvPicPr/>
                  </pic:nvPicPr>
                  <pic:blipFill>
                    <a:blip r:embed="rId7"/>
                    <a:stretch>
                      <a:fillRect/>
                    </a:stretch>
                  </pic:blipFill>
                  <pic:spPr>
                    <a:xfrm>
                      <a:off x="0" y="0"/>
                      <a:ext cx="6389914" cy="8269509"/>
                    </a:xfrm>
                    <a:prstGeom prst="rect">
                      <a:avLst/>
                    </a:prstGeom>
                  </pic:spPr>
                </pic:pic>
              </a:graphicData>
            </a:graphic>
            <wp14:sizeRelH relativeFrom="page">
              <wp14:pctWidth>0</wp14:pctWidth>
            </wp14:sizeRelH>
            <wp14:sizeRelV relativeFrom="page">
              <wp14:pctHeight>0</wp14:pctHeight>
            </wp14:sizeRelV>
          </wp:anchor>
        </w:drawing>
      </w:r>
      <w:r w:rsidR="00714FC6" w:rsidRPr="00124BDF">
        <w:rPr>
          <w:rFonts w:ascii="Helvetica Neue" w:hAnsi="Helvetica Neue"/>
          <w:b/>
          <w:bCs/>
          <w:noProof/>
          <w:color w:val="0E2841" w:themeColor="text2"/>
          <w:sz w:val="28"/>
          <w:szCs w:val="28"/>
          <w14:ligatures w14:val="standardContextual"/>
        </w:rPr>
        <w:drawing>
          <wp:inline distT="0" distB="0" distL="0" distR="0" wp14:anchorId="5005C567" wp14:editId="6075BF75">
            <wp:extent cx="5731510" cy="8110855"/>
            <wp:effectExtent l="0" t="0" r="0" b="0"/>
            <wp:docPr id="14536080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08044" name="Picture 1453608044"/>
                    <pic:cNvPicPr/>
                  </pic:nvPicPr>
                  <pic:blipFill>
                    <a:blip r:embed="rId8"/>
                    <a:stretch>
                      <a:fillRect/>
                    </a:stretch>
                  </pic:blipFill>
                  <pic:spPr>
                    <a:xfrm>
                      <a:off x="0" y="0"/>
                      <a:ext cx="5731510" cy="8110855"/>
                    </a:xfrm>
                    <a:prstGeom prst="rect">
                      <a:avLst/>
                    </a:prstGeom>
                  </pic:spPr>
                </pic:pic>
              </a:graphicData>
            </a:graphic>
          </wp:inline>
        </w:drawing>
      </w:r>
      <w:r w:rsidR="00714FC6" w:rsidRPr="00124BDF">
        <w:rPr>
          <w:rFonts w:ascii="Helvetica Neue" w:hAnsi="Helvetica Neue"/>
          <w:b/>
          <w:bCs/>
          <w:noProof/>
          <w:color w:val="0E2841" w:themeColor="text2"/>
          <w:sz w:val="28"/>
          <w:szCs w:val="28"/>
          <w14:ligatures w14:val="standardContextual"/>
        </w:rPr>
        <w:lastRenderedPageBreak/>
        <w:drawing>
          <wp:inline distT="0" distB="0" distL="0" distR="0" wp14:anchorId="08CC60ED" wp14:editId="2181BB6E">
            <wp:extent cx="5731510" cy="8110855"/>
            <wp:effectExtent l="0" t="0" r="0" b="0"/>
            <wp:docPr id="1559215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15367" name="Picture 1559215367"/>
                    <pic:cNvPicPr/>
                  </pic:nvPicPr>
                  <pic:blipFill>
                    <a:blip r:embed="rId8"/>
                    <a:stretch>
                      <a:fillRect/>
                    </a:stretch>
                  </pic:blipFill>
                  <pic:spPr>
                    <a:xfrm>
                      <a:off x="0" y="0"/>
                      <a:ext cx="5731510" cy="8110855"/>
                    </a:xfrm>
                    <a:prstGeom prst="rect">
                      <a:avLst/>
                    </a:prstGeom>
                  </pic:spPr>
                </pic:pic>
              </a:graphicData>
            </a:graphic>
          </wp:inline>
        </w:drawing>
      </w:r>
      <w:r w:rsidR="00714FC6" w:rsidRPr="00124BDF">
        <w:rPr>
          <w:rFonts w:ascii="Helvetica Neue" w:hAnsi="Helvetica Neue"/>
          <w:b/>
          <w:bCs/>
          <w:noProof/>
          <w:color w:val="0E2841" w:themeColor="text2"/>
          <w:sz w:val="28"/>
          <w:szCs w:val="28"/>
          <w14:ligatures w14:val="standardContextual"/>
        </w:rPr>
        <w:lastRenderedPageBreak/>
        <w:drawing>
          <wp:inline distT="0" distB="0" distL="0" distR="0" wp14:anchorId="1E8404CE" wp14:editId="3A6A497A">
            <wp:extent cx="5731510" cy="7748270"/>
            <wp:effectExtent l="0" t="0" r="0" b="0"/>
            <wp:docPr id="12246390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39002" name="Picture 1224639002"/>
                    <pic:cNvPicPr/>
                  </pic:nvPicPr>
                  <pic:blipFill>
                    <a:blip r:embed="rId9"/>
                    <a:stretch>
                      <a:fillRect/>
                    </a:stretch>
                  </pic:blipFill>
                  <pic:spPr>
                    <a:xfrm>
                      <a:off x="0" y="0"/>
                      <a:ext cx="5731510" cy="7748270"/>
                    </a:xfrm>
                    <a:prstGeom prst="rect">
                      <a:avLst/>
                    </a:prstGeom>
                  </pic:spPr>
                </pic:pic>
              </a:graphicData>
            </a:graphic>
          </wp:inline>
        </w:drawing>
      </w:r>
      <w:r w:rsidRPr="00124BDF">
        <w:rPr>
          <w:rFonts w:ascii="Helvetica Neue" w:hAnsi="Helvetica Neue"/>
          <w:b/>
          <w:bCs/>
          <w:color w:val="4C94D8" w:themeColor="text2" w:themeTint="80"/>
          <w:sz w:val="28"/>
          <w:szCs w:val="28"/>
        </w:rPr>
        <w:br w:type="page"/>
      </w:r>
    </w:p>
    <w:p w14:paraId="6D7970A8" w14:textId="382CE4D6" w:rsidR="00BC1221" w:rsidRPr="00124BDF" w:rsidRDefault="004A5745" w:rsidP="00BC1221">
      <w:pPr>
        <w:spacing w:before="100" w:beforeAutospacing="1" w:after="100" w:afterAutospacing="1"/>
        <w:outlineLvl w:val="2"/>
        <w:rPr>
          <w:rFonts w:ascii="Helvetica Neue" w:hAnsi="Helvetica Neue"/>
          <w:b/>
          <w:bCs/>
          <w:color w:val="4C94D8" w:themeColor="text2" w:themeTint="80"/>
        </w:rPr>
      </w:pPr>
      <w:r w:rsidRPr="00124BDF">
        <w:rPr>
          <w:rFonts w:ascii="Helvetica Neue" w:hAnsi="Helvetica Neue"/>
          <w:b/>
          <w:bCs/>
          <w:color w:val="4C94D8" w:themeColor="text2" w:themeTint="80"/>
        </w:rPr>
        <w:lastRenderedPageBreak/>
        <w:t>ANNEXE</w:t>
      </w:r>
      <w:r w:rsidR="00BC1221" w:rsidRPr="00124BDF">
        <w:rPr>
          <w:rFonts w:ascii="Helvetica Neue" w:hAnsi="Helvetica Neue"/>
          <w:b/>
          <w:bCs/>
          <w:color w:val="4C94D8" w:themeColor="text2" w:themeTint="80"/>
        </w:rPr>
        <w:t xml:space="preserve"> 3 : Justificatif du Visa O-1 ("Individu aux Capacités Extraordinaires")</w:t>
      </w:r>
    </w:p>
    <w:p w14:paraId="66E3D8A9" w14:textId="769BFD89" w:rsidR="00BC1221" w:rsidRPr="00124BDF" w:rsidRDefault="00BC1221" w:rsidP="00BC1221">
      <w:pPr>
        <w:spacing w:before="100" w:beforeAutospacing="1" w:after="100" w:afterAutospacing="1"/>
        <w:rPr>
          <w:rFonts w:ascii="Helvetica Neue" w:hAnsi="Helvetica Neue"/>
        </w:rPr>
      </w:pPr>
      <w:r w:rsidRPr="00124BDF">
        <w:rPr>
          <w:rFonts w:ascii="Helvetica Neue" w:hAnsi="Helvetica Neue"/>
        </w:rPr>
        <w:t xml:space="preserve">Le visa O-1 n'est pas un simple visa de travail. Il est réservé par les services d'immigration américains (USCIS) à un très faible pourcentage d'individus qui ont démontré une </w:t>
      </w:r>
      <w:r w:rsidRPr="00124BDF">
        <w:rPr>
          <w:rFonts w:ascii="Helvetica Neue" w:hAnsi="Helvetica Neue"/>
          <w:b/>
          <w:bCs/>
        </w:rPr>
        <w:t>"capacité extraordinaire"</w:t>
      </w:r>
      <w:r w:rsidRPr="00124BDF">
        <w:rPr>
          <w:rFonts w:ascii="Helvetica Neue" w:hAnsi="Helvetica Neue"/>
        </w:rPr>
        <w:t xml:space="preserve"> (</w:t>
      </w:r>
      <w:r w:rsidRPr="00124BDF">
        <w:rPr>
          <w:rFonts w:ascii="Helvetica Neue" w:hAnsi="Helvetica Neue"/>
          <w:i/>
          <w:iCs/>
        </w:rPr>
        <w:t>extraordinary ability</w:t>
      </w:r>
      <w:r w:rsidRPr="00124BDF">
        <w:rPr>
          <w:rFonts w:ascii="Helvetica Neue" w:hAnsi="Helvetica Neue"/>
        </w:rPr>
        <w:t>) et qui sont considérés comme s'étant hissés au sommet de leur domaine au niveau national ou international. L'obtention de ce visa est soumise à des critères de sélection draconiens, exigeant la preuve de récompenses majeures ou la satisfaction d'au moins trois critères d'excellence parmi une liste très stricte (articles de presse majeurs, contributions scientifiques, rôle de juge pour ses pairs, etc.).</w:t>
      </w:r>
    </w:p>
    <w:p w14:paraId="4DFBC05B" w14:textId="0751B4B2" w:rsidR="00BC1221" w:rsidRPr="00124BDF" w:rsidRDefault="00BC1221" w:rsidP="00BC1221">
      <w:pPr>
        <w:spacing w:before="100" w:beforeAutospacing="1" w:after="100" w:afterAutospacing="1"/>
        <w:rPr>
          <w:rFonts w:ascii="Helvetica Neue" w:hAnsi="Helvetica Neue"/>
        </w:rPr>
      </w:pPr>
      <w:r w:rsidRPr="00124BDF">
        <w:rPr>
          <w:rFonts w:ascii="Helvetica Neue" w:hAnsi="Helvetica Neue"/>
        </w:rPr>
        <w:t xml:space="preserve">Cette reconnaissance officielle par le gouvernement américain constitue une </w:t>
      </w:r>
      <w:r w:rsidRPr="00124BDF">
        <w:rPr>
          <w:rFonts w:ascii="Helvetica Neue" w:hAnsi="Helvetica Neue"/>
          <w:b/>
          <w:bCs/>
        </w:rPr>
        <w:t>validation objective et</w:t>
      </w:r>
      <w:r w:rsidRPr="00124BDF">
        <w:rPr>
          <w:rFonts w:ascii="Helvetica Neue" w:hAnsi="Helvetica Neue"/>
        </w:rPr>
        <w:t xml:space="preserve"> </w:t>
      </w:r>
      <w:r w:rsidRPr="00124BDF">
        <w:rPr>
          <w:rFonts w:ascii="Helvetica Neue" w:hAnsi="Helvetica Neue"/>
          <w:b/>
          <w:bCs/>
        </w:rPr>
        <w:t>incontestable du caractère exceptionnel et irremplaçable de l'expertise du fondateur, un point central de l'argument du "Key Man Risk" absolu.</w:t>
      </w:r>
    </w:p>
    <w:p w14:paraId="4E0F51A7" w14:textId="5BC8C08F" w:rsidR="00BC1221" w:rsidRPr="00124BDF" w:rsidRDefault="00BC1221" w:rsidP="00BC1221">
      <w:pPr>
        <w:spacing w:before="100" w:beforeAutospacing="1" w:after="100" w:afterAutospacing="1"/>
        <w:rPr>
          <w:rFonts w:ascii="Helvetica Neue" w:hAnsi="Helvetica Neue"/>
        </w:rPr>
      </w:pPr>
      <w:r w:rsidRPr="00124BDF">
        <w:rPr>
          <w:rFonts w:ascii="Helvetica Neue" w:hAnsi="Helvetica Neue"/>
        </w:rPr>
        <w:t>Pour vérification, voici les liens vers les pages officielles du gouvernement américain décrivant ce visa :</w:t>
      </w:r>
    </w:p>
    <w:p w14:paraId="3CBC5167" w14:textId="5DDB9D44" w:rsidR="00BC1221" w:rsidRPr="00124BDF" w:rsidRDefault="00BC1221" w:rsidP="00BC1221">
      <w:pPr>
        <w:numPr>
          <w:ilvl w:val="0"/>
          <w:numId w:val="29"/>
        </w:numPr>
        <w:spacing w:before="100" w:beforeAutospacing="1" w:after="100" w:afterAutospacing="1"/>
        <w:rPr>
          <w:rFonts w:ascii="Helvetica Neue" w:hAnsi="Helvetica Neue"/>
        </w:rPr>
      </w:pPr>
      <w:r w:rsidRPr="00124BDF">
        <w:rPr>
          <w:rFonts w:ascii="Helvetica Neue" w:hAnsi="Helvetica Neue"/>
          <w:b/>
          <w:bCs/>
        </w:rPr>
        <w:t>Page principale de l'USCIS pour le visa O-1 :</w:t>
      </w:r>
      <w:r w:rsidRPr="00124BDF">
        <w:rPr>
          <w:rFonts w:ascii="Helvetica Neue" w:hAnsi="Helvetica Neue"/>
        </w:rPr>
        <w:t xml:space="preserve"> </w:t>
      </w:r>
      <w:hyperlink r:id="rId10" w:tgtFrame="_blank" w:history="1">
        <w:r w:rsidRPr="00124BDF">
          <w:rPr>
            <w:rFonts w:ascii="Helvetica Neue" w:hAnsi="Helvetica Neue"/>
            <w:color w:val="0000FF"/>
            <w:u w:val="single"/>
          </w:rPr>
          <w:t>O-1 Visa: Individuals with Extraordinary Ability or Achievement</w:t>
        </w:r>
      </w:hyperlink>
    </w:p>
    <w:p w14:paraId="1F8BBF2D" w14:textId="3B243A3D" w:rsidR="00BC1221" w:rsidRPr="00124BDF" w:rsidRDefault="004A5745" w:rsidP="00BC1221">
      <w:pPr>
        <w:numPr>
          <w:ilvl w:val="0"/>
          <w:numId w:val="29"/>
        </w:numPr>
        <w:spacing w:before="100" w:beforeAutospacing="1" w:after="100" w:afterAutospacing="1"/>
        <w:rPr>
          <w:rFonts w:ascii="Helvetica Neue" w:hAnsi="Helvetica Neue"/>
        </w:rPr>
      </w:pPr>
      <w:r w:rsidRPr="00124BDF">
        <w:rPr>
          <w:rFonts w:ascii="Helvetica Neue" w:hAnsi="Helvetica Neue"/>
          <w:b/>
          <w:bCs/>
          <w:noProof/>
          <w:sz w:val="22"/>
          <w:szCs w:val="22"/>
        </w:rPr>
        <w:drawing>
          <wp:anchor distT="0" distB="0" distL="114300" distR="114300" simplePos="0" relativeHeight="251658240" behindDoc="1" locked="0" layoutInCell="1" allowOverlap="1" wp14:anchorId="351F8E77" wp14:editId="07813E40">
            <wp:simplePos x="0" y="0"/>
            <wp:positionH relativeFrom="column">
              <wp:posOffset>154850</wp:posOffset>
            </wp:positionH>
            <wp:positionV relativeFrom="paragraph">
              <wp:posOffset>432707</wp:posOffset>
            </wp:positionV>
            <wp:extent cx="4166248" cy="5743938"/>
            <wp:effectExtent l="0" t="0" r="0" b="0"/>
            <wp:wrapNone/>
            <wp:docPr id="179718074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80742" name="Picture 1" descr="A close-up of a docume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6248" cy="5743938"/>
                    </a:xfrm>
                    <a:prstGeom prst="rect">
                      <a:avLst/>
                    </a:prstGeom>
                  </pic:spPr>
                </pic:pic>
              </a:graphicData>
            </a:graphic>
            <wp14:sizeRelH relativeFrom="page">
              <wp14:pctWidth>0</wp14:pctWidth>
            </wp14:sizeRelH>
            <wp14:sizeRelV relativeFrom="page">
              <wp14:pctHeight>0</wp14:pctHeight>
            </wp14:sizeRelV>
          </wp:anchor>
        </w:drawing>
      </w:r>
      <w:r w:rsidR="00BC1221" w:rsidRPr="00124BDF">
        <w:rPr>
          <w:rFonts w:ascii="Helvetica Neue" w:hAnsi="Helvetica Neue"/>
          <w:b/>
          <w:bCs/>
        </w:rPr>
        <w:t>Manuel de politique de l'USCIS détaillant les critères :</w:t>
      </w:r>
      <w:r w:rsidR="00BC1221" w:rsidRPr="00124BDF">
        <w:rPr>
          <w:rFonts w:ascii="Helvetica Neue" w:hAnsi="Helvetica Neue"/>
        </w:rPr>
        <w:t xml:space="preserve"> </w:t>
      </w:r>
      <w:hyperlink r:id="rId12" w:tgtFrame="_blank" w:history="1">
        <w:r w:rsidR="00BC1221" w:rsidRPr="00124BDF">
          <w:rPr>
            <w:rFonts w:ascii="Helvetica Neue" w:hAnsi="Helvetica Neue"/>
            <w:color w:val="0000FF"/>
            <w:u w:val="single"/>
          </w:rPr>
          <w:t>USCIS Policy Manual - O-1 Beneficiaries</w:t>
        </w:r>
      </w:hyperlink>
    </w:p>
    <w:p w14:paraId="10902C98" w14:textId="42AE7DFD" w:rsidR="00BC1221" w:rsidRPr="00124BDF" w:rsidRDefault="00BC1221">
      <w:pPr>
        <w:rPr>
          <w:rFonts w:ascii="Helvetica Neue" w:hAnsi="Helvetica Neue"/>
        </w:rPr>
      </w:pPr>
    </w:p>
    <w:p w14:paraId="5337B771" w14:textId="7B94F398" w:rsidR="00BC1221" w:rsidRPr="00124BDF" w:rsidRDefault="00BC1221">
      <w:pPr>
        <w:rPr>
          <w:rFonts w:ascii="Helvetica Neue" w:hAnsi="Helvetica Neue"/>
          <w:b/>
          <w:bCs/>
          <w:sz w:val="27"/>
          <w:szCs w:val="27"/>
        </w:rPr>
      </w:pPr>
      <w:r w:rsidRPr="00124BDF">
        <w:rPr>
          <w:rFonts w:ascii="Helvetica Neue" w:hAnsi="Helvetica Neue"/>
          <w:b/>
          <w:bCs/>
          <w:sz w:val="27"/>
          <w:szCs w:val="27"/>
        </w:rPr>
        <w:br w:type="page"/>
      </w:r>
    </w:p>
    <w:p w14:paraId="6EBCCD2B" w14:textId="5C17ECD8" w:rsidR="00C9132F" w:rsidRPr="00124BDF" w:rsidRDefault="00C9132F">
      <w:pPr>
        <w:rPr>
          <w:rFonts w:ascii="Helvetica Neue" w:hAnsi="Helvetica Neue"/>
          <w:b/>
          <w:bCs/>
          <w:color w:val="4C94D8" w:themeColor="text2" w:themeTint="80"/>
          <w:sz w:val="27"/>
          <w:szCs w:val="27"/>
        </w:rPr>
      </w:pPr>
      <w:r w:rsidRPr="00124BDF">
        <w:rPr>
          <w:rFonts w:ascii="Helvetica Neue" w:hAnsi="Helvetica Neue"/>
          <w:b/>
          <w:bCs/>
          <w:color w:val="4C94D8" w:themeColor="text2" w:themeTint="80"/>
          <w:sz w:val="27"/>
          <w:szCs w:val="27"/>
        </w:rPr>
        <w:lastRenderedPageBreak/>
        <w:t>Annexe 4 : Note Fiscale de Maître Martin</w:t>
      </w:r>
    </w:p>
    <w:p w14:paraId="70626717" w14:textId="77777777" w:rsidR="00C9132F" w:rsidRPr="00124BDF" w:rsidRDefault="00C9132F" w:rsidP="00C86A32">
      <w:pPr>
        <w:pStyle w:val="ds-markdown-paragraph"/>
        <w:spacing w:before="240" w:beforeAutospacing="0" w:after="240" w:afterAutospacing="0"/>
        <w:rPr>
          <w:rStyle w:val="Strong"/>
          <w:rFonts w:ascii="Helvetica Neue" w:eastAsiaTheme="majorEastAsia" w:hAnsi="Helvetica Neue"/>
          <w:color w:val="000000" w:themeColor="text1"/>
        </w:rPr>
      </w:pPr>
      <w:r w:rsidRPr="00124BDF">
        <w:rPr>
          <w:rFonts w:ascii="Helvetica Neue" w:eastAsiaTheme="majorEastAsia" w:hAnsi="Helvetica Neue"/>
          <w:b/>
          <w:bCs/>
          <w:noProof/>
          <w:color w:val="000000" w:themeColor="text1"/>
          <w14:ligatures w14:val="standardContextual"/>
        </w:rPr>
        <w:drawing>
          <wp:inline distT="0" distB="0" distL="0" distR="0" wp14:anchorId="0AE84BFB" wp14:editId="766F2CAD">
            <wp:extent cx="5731510" cy="8110855"/>
            <wp:effectExtent l="0" t="0" r="0" b="0"/>
            <wp:docPr id="1559765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65334" name="Picture 1559765334"/>
                    <pic:cNvPicPr/>
                  </pic:nvPicPr>
                  <pic:blipFill>
                    <a:blip r:embed="rId13"/>
                    <a:stretch>
                      <a:fillRect/>
                    </a:stretch>
                  </pic:blipFill>
                  <pic:spPr>
                    <a:xfrm>
                      <a:off x="0" y="0"/>
                      <a:ext cx="5731510" cy="8110855"/>
                    </a:xfrm>
                    <a:prstGeom prst="rect">
                      <a:avLst/>
                    </a:prstGeom>
                  </pic:spPr>
                </pic:pic>
              </a:graphicData>
            </a:graphic>
          </wp:inline>
        </w:drawing>
      </w:r>
    </w:p>
    <w:p w14:paraId="1A224D7B" w14:textId="445CD32E" w:rsidR="00C9132F" w:rsidRPr="00124BDF" w:rsidRDefault="00C9132F">
      <w:pPr>
        <w:rPr>
          <w:rStyle w:val="Strong"/>
          <w:rFonts w:ascii="Helvetica Neue" w:eastAsiaTheme="majorEastAsia" w:hAnsi="Helvetica Neue"/>
          <w:color w:val="000000" w:themeColor="text1"/>
        </w:rPr>
      </w:pPr>
      <w:r w:rsidRPr="00124BDF">
        <w:rPr>
          <w:rStyle w:val="Strong"/>
          <w:rFonts w:ascii="Helvetica Neue" w:eastAsiaTheme="majorEastAsia" w:hAnsi="Helvetica Neue"/>
          <w:color w:val="000000" w:themeColor="text1"/>
        </w:rPr>
        <w:br w:type="page"/>
      </w:r>
      <w:r w:rsidRPr="00124BDF">
        <w:rPr>
          <w:rFonts w:ascii="Helvetica Neue" w:eastAsiaTheme="majorEastAsia" w:hAnsi="Helvetica Neue"/>
          <w:b/>
          <w:bCs/>
          <w:noProof/>
          <w:color w:val="000000" w:themeColor="text1"/>
          <w14:ligatures w14:val="standardContextual"/>
        </w:rPr>
        <w:lastRenderedPageBreak/>
        <w:drawing>
          <wp:inline distT="0" distB="0" distL="0" distR="0" wp14:anchorId="381E5823" wp14:editId="2EF64B0F">
            <wp:extent cx="5731510" cy="8110855"/>
            <wp:effectExtent l="0" t="0" r="0" b="0"/>
            <wp:docPr id="1922988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88409" name="Picture 1922988409"/>
                    <pic:cNvPicPr/>
                  </pic:nvPicPr>
                  <pic:blipFill>
                    <a:blip r:embed="rId14"/>
                    <a:stretch>
                      <a:fillRect/>
                    </a:stretch>
                  </pic:blipFill>
                  <pic:spPr>
                    <a:xfrm>
                      <a:off x="0" y="0"/>
                      <a:ext cx="5731510" cy="8110855"/>
                    </a:xfrm>
                    <a:prstGeom prst="rect">
                      <a:avLst/>
                    </a:prstGeom>
                  </pic:spPr>
                </pic:pic>
              </a:graphicData>
            </a:graphic>
          </wp:inline>
        </w:drawing>
      </w:r>
    </w:p>
    <w:p w14:paraId="5842F404" w14:textId="77777777" w:rsidR="00C9132F" w:rsidRPr="00124BDF" w:rsidRDefault="00C9132F" w:rsidP="00C86A32">
      <w:pPr>
        <w:pStyle w:val="ds-markdown-paragraph"/>
        <w:spacing w:before="240" w:beforeAutospacing="0" w:after="240" w:afterAutospacing="0"/>
        <w:rPr>
          <w:rStyle w:val="Strong"/>
          <w:rFonts w:ascii="Helvetica Neue" w:eastAsiaTheme="majorEastAsia" w:hAnsi="Helvetica Neue"/>
          <w:color w:val="000000" w:themeColor="text1"/>
        </w:rPr>
      </w:pPr>
      <w:r w:rsidRPr="00124BDF">
        <w:rPr>
          <w:rFonts w:ascii="Helvetica Neue" w:eastAsiaTheme="majorEastAsia" w:hAnsi="Helvetica Neue"/>
          <w:b/>
          <w:bCs/>
          <w:noProof/>
          <w:color w:val="000000" w:themeColor="text1"/>
          <w14:ligatures w14:val="standardContextual"/>
        </w:rPr>
        <w:lastRenderedPageBreak/>
        <w:drawing>
          <wp:inline distT="0" distB="0" distL="0" distR="0" wp14:anchorId="2E48FEB7" wp14:editId="5BCFDFC8">
            <wp:extent cx="5731510" cy="8110855"/>
            <wp:effectExtent l="0" t="0" r="0" b="0"/>
            <wp:docPr id="892275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75403" name="Picture 892275403"/>
                    <pic:cNvPicPr/>
                  </pic:nvPicPr>
                  <pic:blipFill>
                    <a:blip r:embed="rId15"/>
                    <a:stretch>
                      <a:fillRect/>
                    </a:stretch>
                  </pic:blipFill>
                  <pic:spPr>
                    <a:xfrm>
                      <a:off x="0" y="0"/>
                      <a:ext cx="5731510" cy="8110855"/>
                    </a:xfrm>
                    <a:prstGeom prst="rect">
                      <a:avLst/>
                    </a:prstGeom>
                  </pic:spPr>
                </pic:pic>
              </a:graphicData>
            </a:graphic>
          </wp:inline>
        </w:drawing>
      </w:r>
    </w:p>
    <w:p w14:paraId="38A7DD0B" w14:textId="77777777" w:rsidR="00C9132F" w:rsidRPr="00124BDF" w:rsidRDefault="00C9132F">
      <w:pPr>
        <w:rPr>
          <w:rStyle w:val="Strong"/>
          <w:rFonts w:ascii="Helvetica Neue" w:eastAsiaTheme="majorEastAsia" w:hAnsi="Helvetica Neue"/>
          <w:color w:val="000000" w:themeColor="text1"/>
        </w:rPr>
      </w:pPr>
      <w:r w:rsidRPr="00124BDF">
        <w:rPr>
          <w:rStyle w:val="Strong"/>
          <w:rFonts w:ascii="Helvetica Neue" w:eastAsiaTheme="majorEastAsia" w:hAnsi="Helvetica Neue"/>
          <w:color w:val="000000" w:themeColor="text1"/>
        </w:rPr>
        <w:br w:type="page"/>
      </w:r>
    </w:p>
    <w:p w14:paraId="5AEA8F5E" w14:textId="77777777" w:rsidR="00E03203" w:rsidRPr="00953CEC" w:rsidRDefault="00E03203" w:rsidP="00E03203">
      <w:pPr>
        <w:spacing w:before="100" w:beforeAutospacing="1" w:after="100" w:afterAutospacing="1"/>
        <w:outlineLvl w:val="1"/>
        <w:rPr>
          <w:rFonts w:ascii="Helvetica Neue" w:hAnsi="Helvetica Neue"/>
          <w:b/>
          <w:bCs/>
          <w:color w:val="4C94D8" w:themeColor="text2" w:themeTint="80"/>
          <w:sz w:val="36"/>
          <w:szCs w:val="36"/>
        </w:rPr>
      </w:pPr>
      <w:r w:rsidRPr="00953CEC">
        <w:rPr>
          <w:rFonts w:ascii="Helvetica Neue" w:hAnsi="Helvetica Neue"/>
          <w:b/>
          <w:bCs/>
          <w:color w:val="4C94D8" w:themeColor="text2" w:themeTint="80"/>
          <w:sz w:val="36"/>
          <w:szCs w:val="36"/>
        </w:rPr>
        <w:lastRenderedPageBreak/>
        <w:t>Annexe 5 – Constatations officielles établissant la dépendance et le déclin de la plateforme Meta Instant Games</w:t>
      </w:r>
    </w:p>
    <w:p w14:paraId="738AF51E"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rPr>
        <w:t xml:space="preserve">Dans le cadre de la valorisation d’Ovogame SASU, deux constats d’huissier distincts ont été réalisés par </w:t>
      </w:r>
      <w:r w:rsidRPr="00953CEC">
        <w:rPr>
          <w:rFonts w:ascii="Helvetica Neue" w:hAnsi="Helvetica Neue"/>
          <w:b/>
          <w:bCs/>
        </w:rPr>
        <w:t>Maître Jérémie Bouveret, Commissaire de Justice à Morestel</w:t>
      </w:r>
      <w:r w:rsidRPr="00953CEC">
        <w:rPr>
          <w:rFonts w:ascii="Helvetica Neue" w:hAnsi="Helvetica Neue"/>
        </w:rPr>
        <w:t xml:space="preserve">, afin de documenter de manière factuelle la </w:t>
      </w:r>
      <w:r w:rsidRPr="00953CEC">
        <w:rPr>
          <w:rFonts w:ascii="Helvetica Neue" w:hAnsi="Helvetica Neue"/>
          <w:b/>
          <w:bCs/>
        </w:rPr>
        <w:t>situation structurelle de dépendance d’Ovogame vis-à-vis de Meta</w:t>
      </w:r>
      <w:r w:rsidRPr="00953CEC">
        <w:rPr>
          <w:rFonts w:ascii="Helvetica Neue" w:hAnsi="Helvetica Neue"/>
        </w:rPr>
        <w:t xml:space="preserve"> et le </w:t>
      </w:r>
      <w:r w:rsidRPr="00953CEC">
        <w:rPr>
          <w:rFonts w:ascii="Helvetica Neue" w:hAnsi="Helvetica Neue"/>
          <w:b/>
          <w:bCs/>
        </w:rPr>
        <w:t>déclin avéré de la plateforme Meta Instant Games</w:t>
      </w:r>
      <w:r w:rsidRPr="00953CEC">
        <w:rPr>
          <w:rFonts w:ascii="Helvetica Neue" w:hAnsi="Helvetica Neue"/>
        </w:rPr>
        <w:t>, sur laquelle reposent ses activités.</w:t>
      </w:r>
    </w:p>
    <w:p w14:paraId="34EA7649"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rPr>
        <w:t>Ces constats</w:t>
      </w:r>
      <w:r w:rsidRPr="00E03203">
        <w:rPr>
          <w:rFonts w:ascii="Helvetica Neue" w:hAnsi="Helvetica Neue"/>
        </w:rPr>
        <w:t xml:space="preserve"> (fournis sur demande)</w:t>
      </w:r>
      <w:r w:rsidRPr="00953CEC">
        <w:rPr>
          <w:rFonts w:ascii="Helvetica Neue" w:hAnsi="Helvetica Neue"/>
        </w:rPr>
        <w:t xml:space="preserve">, réalisés à plusieurs mois d’intervalle, ont pour objectif d’apporter des </w:t>
      </w:r>
      <w:r w:rsidRPr="00953CEC">
        <w:rPr>
          <w:rFonts w:ascii="Helvetica Neue" w:hAnsi="Helvetica Neue"/>
          <w:b/>
          <w:bCs/>
        </w:rPr>
        <w:t>éléments probants et vérifiables</w:t>
      </w:r>
      <w:r w:rsidRPr="00953CEC">
        <w:rPr>
          <w:rFonts w:ascii="Helvetica Neue" w:hAnsi="Helvetica Neue"/>
        </w:rPr>
        <w:t xml:space="preserve"> sur la réalité économique, juridique et technique du modèle d’exploitation d’Ovogame.</w:t>
      </w:r>
      <w:r w:rsidRPr="00953CEC">
        <w:rPr>
          <w:rFonts w:ascii="Helvetica Neue" w:hAnsi="Helvetica Neue"/>
        </w:rPr>
        <w:br/>
        <w:t xml:space="preserve">Ils viennent ainsi </w:t>
      </w:r>
      <w:r w:rsidRPr="00953CEC">
        <w:rPr>
          <w:rFonts w:ascii="Helvetica Neue" w:hAnsi="Helvetica Neue"/>
          <w:b/>
          <w:bCs/>
        </w:rPr>
        <w:t>étayer les hypothèses de prudence</w:t>
      </w:r>
      <w:r w:rsidRPr="00953CEC">
        <w:rPr>
          <w:rFonts w:ascii="Helvetica Neue" w:hAnsi="Helvetica Neue"/>
        </w:rPr>
        <w:t xml:space="preserve"> retenues dans la valorisation du business opérationnel et justifier la </w:t>
      </w:r>
      <w:r w:rsidRPr="00953CEC">
        <w:rPr>
          <w:rFonts w:ascii="Helvetica Neue" w:hAnsi="Helvetica Neue"/>
          <w:b/>
          <w:bCs/>
        </w:rPr>
        <w:t>décote appliquée</w:t>
      </w:r>
      <w:r w:rsidRPr="00953CEC">
        <w:rPr>
          <w:rFonts w:ascii="Helvetica Neue" w:hAnsi="Helvetica Neue"/>
        </w:rPr>
        <w:t xml:space="preserve"> à ce périmètre.</w:t>
      </w:r>
    </w:p>
    <w:p w14:paraId="21C8A810" w14:textId="77777777" w:rsidR="00E03203" w:rsidRPr="00953CEC"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953CEC">
        <w:rPr>
          <w:rFonts w:ascii="Helvetica Neue" w:hAnsi="Helvetica Neue"/>
          <w:b/>
          <w:bCs/>
          <w:color w:val="4C94D8" w:themeColor="text2" w:themeTint="80"/>
          <w:sz w:val="27"/>
          <w:szCs w:val="27"/>
        </w:rPr>
        <w:t>Constat n°1 – Dépendance structurelle d’Ovogame à la plateforme Meta Instant Games</w:t>
      </w:r>
    </w:p>
    <w:p w14:paraId="29E4239D"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i/>
          <w:iCs/>
        </w:rPr>
        <w:t>(Procès-verbal du 20 février 2025 – Réf. C20836)</w:t>
      </w:r>
    </w:p>
    <w:p w14:paraId="3037018C"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rPr>
        <w:t>Ce premier constat établit, preuves à l’appui, que l’activité d’Ovogame repose entièrement sur la plateforme Meta Instant Games, sans autonomie de marque, d’audience, de contrat ni de modèle économique propre.</w:t>
      </w:r>
      <w:r w:rsidRPr="00953CEC">
        <w:rPr>
          <w:rFonts w:ascii="Helvetica Neue" w:hAnsi="Helvetica Neue"/>
        </w:rPr>
        <w:br/>
        <w:t xml:space="preserve">Les conditions imposées par Meta (visibilité, monétisation, interdiction de promotion externe, absence de contrat de prestation et droit unilatéral de suspension) démontrent une </w:t>
      </w:r>
      <w:r w:rsidRPr="00953CEC">
        <w:rPr>
          <w:rFonts w:ascii="Helvetica Neue" w:hAnsi="Helvetica Neue"/>
          <w:b/>
          <w:bCs/>
        </w:rPr>
        <w:t>dépendance totale, économique et opérationnelle</w:t>
      </w:r>
      <w:r w:rsidRPr="00953CEC">
        <w:rPr>
          <w:rFonts w:ascii="Helvetica Neue" w:hAnsi="Helvetica Neue"/>
        </w:rPr>
        <w:t>, incompatible avec une valorisation fondée sur une activité libre et transférable.</w:t>
      </w:r>
    </w:p>
    <w:p w14:paraId="49432496"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rPr>
        <w:t xml:space="preserve">Ce constat caractérise donc la </w:t>
      </w:r>
      <w:r w:rsidRPr="00953CEC">
        <w:rPr>
          <w:rFonts w:ascii="Helvetica Neue" w:hAnsi="Helvetica Neue"/>
          <w:b/>
          <w:bCs/>
        </w:rPr>
        <w:t>captivité structurelle</w:t>
      </w:r>
      <w:r w:rsidRPr="00953CEC">
        <w:rPr>
          <w:rFonts w:ascii="Helvetica Neue" w:hAnsi="Helvetica Neue"/>
        </w:rPr>
        <w:t xml:space="preserve"> du studio vis-à-vis de Meta.</w:t>
      </w:r>
    </w:p>
    <w:p w14:paraId="2FDF6855" w14:textId="77777777" w:rsidR="00E03203" w:rsidRPr="00953CEC"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953CEC">
        <w:rPr>
          <w:rFonts w:ascii="Helvetica Neue" w:hAnsi="Helvetica Neue"/>
          <w:b/>
          <w:bCs/>
          <w:color w:val="4C94D8" w:themeColor="text2" w:themeTint="80"/>
          <w:sz w:val="27"/>
          <w:szCs w:val="27"/>
        </w:rPr>
        <w:t>Constat n°2 – Déclin de la plateforme Meta Instant Games et position unique du fondateur</w:t>
      </w:r>
    </w:p>
    <w:p w14:paraId="28B2568D"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i/>
          <w:iCs/>
        </w:rPr>
        <w:t>(Procès-verbal de novembre 2025)</w:t>
      </w:r>
    </w:p>
    <w:p w14:paraId="5CAF389C"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rPr>
        <w:t xml:space="preserve">Le second constat met en lumière le </w:t>
      </w:r>
      <w:r w:rsidRPr="00953CEC">
        <w:rPr>
          <w:rFonts w:ascii="Helvetica Neue" w:hAnsi="Helvetica Neue"/>
          <w:b/>
          <w:bCs/>
        </w:rPr>
        <w:t>désengagement progressif et désormais manifeste de Meta</w:t>
      </w:r>
      <w:r w:rsidRPr="00953CEC">
        <w:rPr>
          <w:rFonts w:ascii="Helvetica Neue" w:hAnsi="Helvetica Neue"/>
        </w:rPr>
        <w:t xml:space="preserve"> vis-à-vis du programme Instant Games : absence de communication institutionnelle depuis 2022, disparition de la visibilité organique, fermeture programmée des Web Games et migration forcée vers un modèle “Zero Permissions” entraînant la fin du système social historique.</w:t>
      </w:r>
    </w:p>
    <w:p w14:paraId="491BAD43"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rPr>
        <w:t xml:space="preserve">Il met également en évidence la </w:t>
      </w:r>
      <w:r w:rsidRPr="00953CEC">
        <w:rPr>
          <w:rFonts w:ascii="Helvetica Neue" w:hAnsi="Helvetica Neue"/>
          <w:b/>
          <w:bCs/>
        </w:rPr>
        <w:t>position exceptionnelle de M. Jean-Claude Cottier</w:t>
      </w:r>
      <w:r w:rsidRPr="00953CEC">
        <w:rPr>
          <w:rFonts w:ascii="Helvetica Neue" w:hAnsi="Helvetica Neue"/>
        </w:rPr>
        <w:t>, fondateur et unique développeur d’Ovogame, reconnu publiquement par Meta pour son rôle de représentant de la communauté des développeurs et pour sa contribution directe à des décisions stratégiques (grace period de 90 jours).</w:t>
      </w:r>
      <w:r w:rsidRPr="00953CEC">
        <w:rPr>
          <w:rFonts w:ascii="Helvetica Neue" w:hAnsi="Helvetica Neue"/>
        </w:rPr>
        <w:br/>
      </w:r>
      <w:r w:rsidRPr="00953CEC">
        <w:rPr>
          <w:rFonts w:ascii="Helvetica Neue" w:hAnsi="Helvetica Neue"/>
        </w:rPr>
        <w:lastRenderedPageBreak/>
        <w:t xml:space="preserve">Ses compétences spécifiques, son expérience et sa connaissance approfondie de l’écosystème Instant Games constituent aujourd’hui une </w:t>
      </w:r>
      <w:r w:rsidRPr="00953CEC">
        <w:rPr>
          <w:rFonts w:ascii="Helvetica Neue" w:hAnsi="Helvetica Neue"/>
          <w:b/>
          <w:bCs/>
        </w:rPr>
        <w:t>expertise unique et non reproductible</w:t>
      </w:r>
      <w:r w:rsidRPr="00953CEC">
        <w:rPr>
          <w:rFonts w:ascii="Helvetica Neue" w:hAnsi="Helvetica Neue"/>
        </w:rPr>
        <w:t xml:space="preserve">, élément déterminant dans l’analyse du </w:t>
      </w:r>
      <w:r w:rsidRPr="00953CEC">
        <w:rPr>
          <w:rFonts w:ascii="Helvetica Neue" w:hAnsi="Helvetica Neue"/>
          <w:b/>
          <w:bCs/>
        </w:rPr>
        <w:t>Key Man Risk</w:t>
      </w:r>
      <w:r w:rsidRPr="00953CEC">
        <w:rPr>
          <w:rFonts w:ascii="Helvetica Neue" w:hAnsi="Helvetica Neue"/>
        </w:rPr>
        <w:t>.</w:t>
      </w:r>
    </w:p>
    <w:p w14:paraId="45D2AF18" w14:textId="77777777" w:rsidR="00E03203" w:rsidRPr="00953CEC"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953CEC">
        <w:rPr>
          <w:rFonts w:ascii="Helvetica Neue" w:hAnsi="Helvetica Neue"/>
          <w:b/>
          <w:bCs/>
          <w:color w:val="4C94D8" w:themeColor="text2" w:themeTint="80"/>
          <w:sz w:val="27"/>
          <w:szCs w:val="27"/>
        </w:rPr>
        <w:t>Portée des constats dans le cadre de la valorisation</w:t>
      </w:r>
    </w:p>
    <w:p w14:paraId="3E93F7B2"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rPr>
        <w:t xml:space="preserve">Ces deux constats apportent une </w:t>
      </w:r>
      <w:r w:rsidRPr="00953CEC">
        <w:rPr>
          <w:rFonts w:ascii="Helvetica Neue" w:hAnsi="Helvetica Neue"/>
          <w:b/>
          <w:bCs/>
        </w:rPr>
        <w:t>preuve documentaire incontestable</w:t>
      </w:r>
      <w:r w:rsidRPr="00953CEC">
        <w:rPr>
          <w:rFonts w:ascii="Helvetica Neue" w:hAnsi="Helvetica Neue"/>
        </w:rPr>
        <w:t xml:space="preserve"> :</w:t>
      </w:r>
    </w:p>
    <w:p w14:paraId="4D92488C" w14:textId="77777777" w:rsidR="00E03203" w:rsidRPr="00953CEC" w:rsidRDefault="00E03203" w:rsidP="00E03203">
      <w:pPr>
        <w:numPr>
          <w:ilvl w:val="0"/>
          <w:numId w:val="49"/>
        </w:numPr>
        <w:spacing w:before="100" w:beforeAutospacing="1" w:after="100" w:afterAutospacing="1"/>
        <w:rPr>
          <w:rFonts w:ascii="Helvetica Neue" w:hAnsi="Helvetica Neue"/>
        </w:rPr>
      </w:pPr>
      <w:r w:rsidRPr="00953CEC">
        <w:rPr>
          <w:rFonts w:ascii="Helvetica Neue" w:hAnsi="Helvetica Neue"/>
        </w:rPr>
        <w:t xml:space="preserve">le premier établit la </w:t>
      </w:r>
      <w:r w:rsidRPr="00953CEC">
        <w:rPr>
          <w:rFonts w:ascii="Helvetica Neue" w:hAnsi="Helvetica Neue"/>
          <w:b/>
          <w:bCs/>
        </w:rPr>
        <w:t>dépendance économique et contractuelle</w:t>
      </w:r>
      <w:r w:rsidRPr="00953CEC">
        <w:rPr>
          <w:rFonts w:ascii="Helvetica Neue" w:hAnsi="Helvetica Neue"/>
        </w:rPr>
        <w:t xml:space="preserve"> d’Ovogame à Meta ;</w:t>
      </w:r>
    </w:p>
    <w:p w14:paraId="7FF5F760" w14:textId="77777777" w:rsidR="00E03203" w:rsidRPr="00953CEC" w:rsidRDefault="00E03203" w:rsidP="00E03203">
      <w:pPr>
        <w:numPr>
          <w:ilvl w:val="0"/>
          <w:numId w:val="49"/>
        </w:numPr>
        <w:spacing w:before="100" w:beforeAutospacing="1" w:after="100" w:afterAutospacing="1"/>
        <w:rPr>
          <w:rFonts w:ascii="Helvetica Neue" w:hAnsi="Helvetica Neue"/>
        </w:rPr>
      </w:pPr>
      <w:r w:rsidRPr="00953CEC">
        <w:rPr>
          <w:rFonts w:ascii="Helvetica Neue" w:hAnsi="Helvetica Neue"/>
        </w:rPr>
        <w:t xml:space="preserve">le second démontre la </w:t>
      </w:r>
      <w:r w:rsidRPr="00953CEC">
        <w:rPr>
          <w:rFonts w:ascii="Helvetica Neue" w:hAnsi="Helvetica Neue"/>
          <w:b/>
          <w:bCs/>
        </w:rPr>
        <w:t>dégradation structurelle</w:t>
      </w:r>
      <w:r w:rsidRPr="00953CEC">
        <w:rPr>
          <w:rFonts w:ascii="Helvetica Neue" w:hAnsi="Helvetica Neue"/>
        </w:rPr>
        <w:t xml:space="preserve"> et le </w:t>
      </w:r>
      <w:r w:rsidRPr="00953CEC">
        <w:rPr>
          <w:rFonts w:ascii="Helvetica Neue" w:hAnsi="Helvetica Neue"/>
          <w:b/>
          <w:bCs/>
        </w:rPr>
        <w:t>désengagement institutionnel</w:t>
      </w:r>
      <w:r w:rsidRPr="00953CEC">
        <w:rPr>
          <w:rFonts w:ascii="Helvetica Neue" w:hAnsi="Helvetica Neue"/>
        </w:rPr>
        <w:t xml:space="preserve"> de la plateforme support.</w:t>
      </w:r>
    </w:p>
    <w:p w14:paraId="1A2019E2" w14:textId="77777777" w:rsidR="00E03203" w:rsidRPr="00953CEC" w:rsidRDefault="00E03203" w:rsidP="00E03203">
      <w:pPr>
        <w:spacing w:before="100" w:beforeAutospacing="1" w:after="100" w:afterAutospacing="1"/>
        <w:rPr>
          <w:rFonts w:ascii="Helvetica Neue" w:hAnsi="Helvetica Neue"/>
        </w:rPr>
      </w:pPr>
      <w:r w:rsidRPr="00953CEC">
        <w:rPr>
          <w:rFonts w:ascii="Helvetica Neue" w:hAnsi="Helvetica Neue"/>
        </w:rPr>
        <w:t xml:space="preserve">Ensemble, ils confirment que la </w:t>
      </w:r>
      <w:r w:rsidRPr="00953CEC">
        <w:rPr>
          <w:rFonts w:ascii="Helvetica Neue" w:hAnsi="Helvetica Neue"/>
          <w:b/>
          <w:bCs/>
        </w:rPr>
        <w:t>valeur de l’activité opérationnelle</w:t>
      </w:r>
      <w:r w:rsidRPr="00953CEC">
        <w:rPr>
          <w:rFonts w:ascii="Helvetica Neue" w:hAnsi="Helvetica Neue"/>
        </w:rPr>
        <w:t xml:space="preserve"> d’Ovogame doit être appréciée avec </w:t>
      </w:r>
      <w:r w:rsidRPr="00953CEC">
        <w:rPr>
          <w:rFonts w:ascii="Helvetica Neue" w:hAnsi="Helvetica Neue"/>
          <w:b/>
          <w:bCs/>
        </w:rPr>
        <w:t>une forte prudence</w:t>
      </w:r>
      <w:r w:rsidRPr="00953CEC">
        <w:rPr>
          <w:rFonts w:ascii="Helvetica Neue" w:hAnsi="Helvetica Neue"/>
        </w:rPr>
        <w:t>, en raison :</w:t>
      </w:r>
    </w:p>
    <w:p w14:paraId="5C8DBE41" w14:textId="77777777" w:rsidR="00E03203" w:rsidRPr="00953CEC" w:rsidRDefault="00E03203" w:rsidP="00E03203">
      <w:pPr>
        <w:numPr>
          <w:ilvl w:val="0"/>
          <w:numId w:val="50"/>
        </w:numPr>
        <w:spacing w:before="100" w:beforeAutospacing="1" w:after="100" w:afterAutospacing="1"/>
        <w:rPr>
          <w:rFonts w:ascii="Helvetica Neue" w:hAnsi="Helvetica Neue"/>
        </w:rPr>
      </w:pPr>
      <w:r w:rsidRPr="00953CEC">
        <w:rPr>
          <w:rFonts w:ascii="Helvetica Neue" w:hAnsi="Helvetica Neue"/>
        </w:rPr>
        <w:t xml:space="preserve">de la </w:t>
      </w:r>
      <w:r w:rsidRPr="00953CEC">
        <w:rPr>
          <w:rFonts w:ascii="Helvetica Neue" w:hAnsi="Helvetica Neue"/>
          <w:b/>
          <w:bCs/>
        </w:rPr>
        <w:t>non-indépendance du modèle</w:t>
      </w:r>
      <w:r w:rsidRPr="00953CEC">
        <w:rPr>
          <w:rFonts w:ascii="Helvetica Neue" w:hAnsi="Helvetica Neue"/>
        </w:rPr>
        <w:t xml:space="preserve"> vis-à-vis d’un acteur unique ;</w:t>
      </w:r>
    </w:p>
    <w:p w14:paraId="44C8A492" w14:textId="0B2DBBA0" w:rsidR="00E03203" w:rsidRPr="00F67830" w:rsidRDefault="00F67830" w:rsidP="00E03203">
      <w:pPr>
        <w:numPr>
          <w:ilvl w:val="0"/>
          <w:numId w:val="50"/>
        </w:numPr>
        <w:spacing w:before="100" w:beforeAutospacing="1" w:after="100" w:afterAutospacing="1"/>
        <w:rPr>
          <w:rFonts w:ascii="Helvetica Neue" w:hAnsi="Helvetica Neue"/>
        </w:rPr>
      </w:pPr>
      <w:r w:rsidRPr="00F67830">
        <w:rPr>
          <w:rFonts w:ascii="Helvetica Neue" w:hAnsi="Helvetica Neue"/>
        </w:rPr>
        <w:t>de la fragilisation structurelle de la plateforme, dont les changements successifs (suppression de la visibilité organique, migration forcée, arrêt des Web Games) traduisent une trajectoire de déclin susceptible de remettre en cause sa pérennité</w:t>
      </w:r>
      <w:r w:rsidR="00E03203" w:rsidRPr="00F67830">
        <w:rPr>
          <w:rFonts w:ascii="Helvetica Neue" w:hAnsi="Helvetica Neue"/>
        </w:rPr>
        <w:t xml:space="preserve"> ;</w:t>
      </w:r>
    </w:p>
    <w:p w14:paraId="605E5086" w14:textId="77777777" w:rsidR="00E03203" w:rsidRPr="00953CEC" w:rsidRDefault="00E03203" w:rsidP="00E03203">
      <w:pPr>
        <w:numPr>
          <w:ilvl w:val="0"/>
          <w:numId w:val="50"/>
        </w:numPr>
        <w:spacing w:before="100" w:beforeAutospacing="1" w:after="100" w:afterAutospacing="1"/>
        <w:rPr>
          <w:rFonts w:ascii="Helvetica Neue" w:hAnsi="Helvetica Neue"/>
        </w:rPr>
      </w:pPr>
      <w:r w:rsidRPr="00953CEC">
        <w:rPr>
          <w:rFonts w:ascii="Helvetica Neue" w:hAnsi="Helvetica Neue"/>
        </w:rPr>
        <w:t xml:space="preserve">et de la </w:t>
      </w:r>
      <w:r w:rsidRPr="00953CEC">
        <w:rPr>
          <w:rFonts w:ascii="Helvetica Neue" w:hAnsi="Helvetica Neue"/>
          <w:b/>
          <w:bCs/>
        </w:rPr>
        <w:t>non-transférabilité</w:t>
      </w:r>
      <w:r w:rsidRPr="00953CEC">
        <w:rPr>
          <w:rFonts w:ascii="Helvetica Neue" w:hAnsi="Helvetica Neue"/>
        </w:rPr>
        <w:t xml:space="preserve"> du savoir-faire concentré entre les mains de son fondateur.</w:t>
      </w:r>
    </w:p>
    <w:p w14:paraId="1D441C91" w14:textId="77777777" w:rsidR="00E03203" w:rsidRPr="00E03203" w:rsidRDefault="00E03203" w:rsidP="00E03203">
      <w:pPr>
        <w:rPr>
          <w:rFonts w:ascii="Helvetica Neue" w:hAnsi="Helvetica Neue"/>
        </w:rPr>
      </w:pPr>
      <w:r w:rsidRPr="00E03203">
        <w:rPr>
          <w:rFonts w:ascii="Helvetica Neue" w:hAnsi="Helvetica Neue"/>
        </w:rPr>
        <w:t xml:space="preserve">Ce qui suit constitue une </w:t>
      </w:r>
      <w:r w:rsidRPr="00E03203">
        <w:rPr>
          <w:rStyle w:val="Strong"/>
          <w:rFonts w:ascii="Helvetica Neue" w:eastAsiaTheme="majorEastAsia" w:hAnsi="Helvetica Neue"/>
        </w:rPr>
        <w:t>présentation détaillée de chacun des deux constats</w:t>
      </w:r>
      <w:r w:rsidRPr="00E03203">
        <w:rPr>
          <w:rFonts w:ascii="Helvetica Neue" w:hAnsi="Helvetica Neue"/>
        </w:rPr>
        <w:t xml:space="preserve">, explicitant les </w:t>
      </w:r>
      <w:r w:rsidRPr="00E03203">
        <w:rPr>
          <w:rStyle w:val="Strong"/>
          <w:rFonts w:ascii="Helvetica Neue" w:eastAsiaTheme="majorEastAsia" w:hAnsi="Helvetica Neue"/>
        </w:rPr>
        <w:t>éléments observés, leur portée probatoire</w:t>
      </w:r>
      <w:r w:rsidRPr="00E03203">
        <w:rPr>
          <w:rFonts w:ascii="Helvetica Neue" w:hAnsi="Helvetica Neue"/>
        </w:rPr>
        <w:t xml:space="preserve"> et leur </w:t>
      </w:r>
      <w:r w:rsidRPr="00E03203">
        <w:rPr>
          <w:rStyle w:val="Strong"/>
          <w:rFonts w:ascii="Helvetica Neue" w:eastAsiaTheme="majorEastAsia" w:hAnsi="Helvetica Neue"/>
        </w:rPr>
        <w:t>impact sur l’évaluation de l’activité d’Ovogame</w:t>
      </w:r>
      <w:r w:rsidRPr="00E03203">
        <w:rPr>
          <w:rFonts w:ascii="Helvetica Neue" w:hAnsi="Helvetica Neue"/>
        </w:rPr>
        <w:t>.</w:t>
      </w:r>
    </w:p>
    <w:p w14:paraId="5908B221" w14:textId="77777777" w:rsidR="00E03203" w:rsidRPr="00E03203" w:rsidRDefault="00E03203" w:rsidP="00E03203">
      <w:pPr>
        <w:rPr>
          <w:rFonts w:ascii="Helvetica Neue" w:hAnsi="Helvetica Neue"/>
        </w:rPr>
      </w:pPr>
    </w:p>
    <w:p w14:paraId="3DA67275" w14:textId="77777777" w:rsidR="00E03203" w:rsidRPr="00E03203" w:rsidRDefault="00E03203" w:rsidP="00E03203">
      <w:pPr>
        <w:rPr>
          <w:rFonts w:ascii="Helvetica Neue" w:hAnsi="Helvetica Neue"/>
          <w:b/>
          <w:bCs/>
          <w:sz w:val="36"/>
          <w:szCs w:val="36"/>
        </w:rPr>
      </w:pPr>
      <w:r w:rsidRPr="00E03203">
        <w:rPr>
          <w:rFonts w:ascii="Helvetica Neue" w:hAnsi="Helvetica Neue"/>
          <w:b/>
          <w:bCs/>
          <w:sz w:val="36"/>
          <w:szCs w:val="36"/>
        </w:rPr>
        <w:br w:type="page"/>
      </w:r>
    </w:p>
    <w:p w14:paraId="3581BD82" w14:textId="77777777" w:rsidR="00E03203" w:rsidRPr="00E03203" w:rsidRDefault="00E03203" w:rsidP="00E03203">
      <w:pPr>
        <w:spacing w:before="100" w:beforeAutospacing="1" w:after="100" w:afterAutospacing="1"/>
        <w:outlineLvl w:val="1"/>
        <w:rPr>
          <w:rFonts w:ascii="Helvetica Neue" w:hAnsi="Helvetica Neue"/>
          <w:b/>
          <w:bCs/>
          <w:color w:val="4C94D8" w:themeColor="text2" w:themeTint="80"/>
          <w:sz w:val="36"/>
          <w:szCs w:val="36"/>
        </w:rPr>
      </w:pPr>
      <w:r w:rsidRPr="00953CEC">
        <w:rPr>
          <w:rFonts w:ascii="Helvetica Neue" w:hAnsi="Helvetica Neue"/>
          <w:b/>
          <w:bCs/>
          <w:color w:val="4C94D8" w:themeColor="text2" w:themeTint="80"/>
          <w:sz w:val="36"/>
          <w:szCs w:val="36"/>
        </w:rPr>
        <w:lastRenderedPageBreak/>
        <w:t>Annexe 5</w:t>
      </w:r>
      <w:r w:rsidRPr="00E03203">
        <w:rPr>
          <w:rFonts w:ascii="Helvetica Neue" w:hAnsi="Helvetica Neue"/>
          <w:b/>
          <w:bCs/>
          <w:color w:val="4C94D8" w:themeColor="text2" w:themeTint="80"/>
          <w:sz w:val="36"/>
          <w:szCs w:val="36"/>
        </w:rPr>
        <w:t>.1</w:t>
      </w:r>
    </w:p>
    <w:p w14:paraId="4D4FF73F" w14:textId="77777777" w:rsidR="00E03203" w:rsidRPr="005F1660" w:rsidRDefault="00E03203" w:rsidP="00E03203">
      <w:pPr>
        <w:spacing w:before="100" w:beforeAutospacing="1" w:after="100" w:afterAutospacing="1"/>
        <w:outlineLvl w:val="1"/>
        <w:rPr>
          <w:rFonts w:ascii="Helvetica Neue" w:hAnsi="Helvetica Neue"/>
          <w:b/>
          <w:bCs/>
          <w:color w:val="4C94D8" w:themeColor="text2" w:themeTint="80"/>
          <w:sz w:val="36"/>
          <w:szCs w:val="36"/>
        </w:rPr>
      </w:pPr>
      <w:r w:rsidRPr="00E03203">
        <w:rPr>
          <w:rFonts w:ascii="Helvetica Neue" w:hAnsi="Helvetica Neue"/>
          <w:b/>
          <w:bCs/>
          <w:color w:val="4C94D8" w:themeColor="text2" w:themeTint="80"/>
          <w:sz w:val="36"/>
          <w:szCs w:val="36"/>
        </w:rPr>
        <w:t xml:space="preserve">Constat 1 : </w:t>
      </w:r>
      <w:r w:rsidRPr="005F1660">
        <w:rPr>
          <w:rFonts w:ascii="Helvetica Neue" w:hAnsi="Helvetica Neue"/>
          <w:b/>
          <w:bCs/>
          <w:color w:val="4C94D8" w:themeColor="text2" w:themeTint="80"/>
          <w:sz w:val="36"/>
          <w:szCs w:val="36"/>
        </w:rPr>
        <w:t>Synthèse de la dépendance structurelle d’Ovogame à la plateforme Meta Instant Games</w:t>
      </w:r>
    </w:p>
    <w:p w14:paraId="0FCD0F9F"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i/>
          <w:iCs/>
        </w:rPr>
        <w:t>(Extraits du procès-verbal de constat du 20 février 2025 – Réf. C20836, Maître Jérémie Bouveret, Commissaire de Justice à Morestel)</w:t>
      </w:r>
    </w:p>
    <w:p w14:paraId="48DCF12C"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rPr>
        <w:t xml:space="preserve">Le présent résumé expose les éléments objectifs issus du constat d’huissier établissant la </w:t>
      </w:r>
      <w:r w:rsidRPr="005F1660">
        <w:rPr>
          <w:rFonts w:ascii="Helvetica Neue" w:hAnsi="Helvetica Neue"/>
          <w:b/>
          <w:bCs/>
        </w:rPr>
        <w:t>dépendance totale et structurelle</w:t>
      </w:r>
      <w:r w:rsidRPr="005F1660">
        <w:rPr>
          <w:rFonts w:ascii="Helvetica Neue" w:hAnsi="Helvetica Neue"/>
        </w:rPr>
        <w:t xml:space="preserve"> d’Ovogame à la plateforme </w:t>
      </w:r>
      <w:r w:rsidRPr="005F1660">
        <w:rPr>
          <w:rFonts w:ascii="Helvetica Neue" w:hAnsi="Helvetica Neue"/>
          <w:b/>
          <w:bCs/>
        </w:rPr>
        <w:t>Meta Instant Games</w:t>
      </w:r>
      <w:r w:rsidRPr="005F1660">
        <w:rPr>
          <w:rFonts w:ascii="Helvetica Neue" w:hAnsi="Helvetica Neue"/>
        </w:rPr>
        <w:t>.</w:t>
      </w:r>
      <w:r w:rsidRPr="005F1660">
        <w:rPr>
          <w:rFonts w:ascii="Helvetica Neue" w:hAnsi="Helvetica Neue"/>
        </w:rPr>
        <w:br/>
        <w:t xml:space="preserve">Ces constats démontrent que l’entreprise </w:t>
      </w:r>
      <w:r w:rsidRPr="005F1660">
        <w:rPr>
          <w:rFonts w:ascii="Helvetica Neue" w:hAnsi="Helvetica Neue"/>
          <w:b/>
          <w:bCs/>
        </w:rPr>
        <w:t>ne dispose d’aucune autonomie</w:t>
      </w:r>
      <w:r w:rsidRPr="005F1660">
        <w:rPr>
          <w:rFonts w:ascii="Helvetica Neue" w:hAnsi="Helvetica Neue"/>
        </w:rPr>
        <w:t xml:space="preserve"> en matière de visibilité, d’audience, de monétisation ou de contrat commercial.</w:t>
      </w:r>
    </w:p>
    <w:p w14:paraId="5F1CF77B" w14:textId="77777777" w:rsidR="00E03203" w:rsidRPr="005F1660"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5F1660">
        <w:rPr>
          <w:rFonts w:ascii="Helvetica Neue" w:hAnsi="Helvetica Neue"/>
          <w:b/>
          <w:bCs/>
          <w:color w:val="4C94D8" w:themeColor="text2" w:themeTint="80"/>
          <w:sz w:val="27"/>
          <w:szCs w:val="27"/>
        </w:rPr>
        <w:t>1. Effacement total du développeur sur la plateforme</w:t>
      </w:r>
    </w:p>
    <w:p w14:paraId="754F02FF" w14:textId="1B686778"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Constat :</w:t>
      </w:r>
      <w:r w:rsidRPr="005F1660">
        <w:rPr>
          <w:rFonts w:ascii="Helvetica Neue" w:hAnsi="Helvetica Neue"/>
        </w:rPr>
        <w:br/>
      </w:r>
      <w:r w:rsidRPr="00E03203">
        <w:rPr>
          <w:rFonts w:ascii="Helvetica Neue" w:hAnsi="Helvetica Neue"/>
        </w:rPr>
        <w:t>Lors de la navigation sur Facebook Gaming</w:t>
      </w:r>
      <w:r w:rsidR="00D34BA5">
        <w:rPr>
          <w:rFonts w:ascii="Helvetica Neue" w:hAnsi="Helvetica Neue"/>
        </w:rPr>
        <w:t xml:space="preserve"> </w:t>
      </w:r>
      <w:r w:rsidR="00D34BA5">
        <w:rPr>
          <w:rFonts w:ascii="Helvetica Neue" w:hAnsi="Helvetica Neue"/>
        </w:rPr>
        <w:t>(Instant Games)</w:t>
      </w:r>
      <w:r w:rsidRPr="00E03203">
        <w:rPr>
          <w:rFonts w:ascii="Helvetica Neue" w:hAnsi="Helvetica Neue"/>
        </w:rPr>
        <w:t>, le nom des développeurs n’apparaît à aucun endroit sur les fiches ou interfaces des jeux.</w:t>
      </w:r>
      <w:r w:rsidRPr="005F1660">
        <w:rPr>
          <w:rFonts w:ascii="Helvetica Neue" w:hAnsi="Helvetica Neue"/>
        </w:rPr>
        <w:br/>
        <w:t>La recherche du mot-clé « Ovogame » ne renvoie à aucun résultat.</w:t>
      </w:r>
    </w:p>
    <w:p w14:paraId="7332DE41"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Analyse :</w:t>
      </w:r>
      <w:r w:rsidRPr="005F1660">
        <w:rPr>
          <w:rFonts w:ascii="Helvetica Neue" w:hAnsi="Helvetica Neue"/>
        </w:rPr>
        <w:br/>
        <w:t xml:space="preserve">Le studio est </w:t>
      </w:r>
      <w:r w:rsidRPr="005F1660">
        <w:rPr>
          <w:rFonts w:ascii="Helvetica Neue" w:hAnsi="Helvetica Neue"/>
          <w:b/>
          <w:bCs/>
        </w:rPr>
        <w:t>invisible pour les utilisateurs</w:t>
      </w:r>
      <w:r w:rsidRPr="005F1660">
        <w:rPr>
          <w:rFonts w:ascii="Helvetica Neue" w:hAnsi="Helvetica Neue"/>
        </w:rPr>
        <w:t xml:space="preserve"> ; aucune identification ou reconnaissance du créateur n’est possible.</w:t>
      </w:r>
    </w:p>
    <w:p w14:paraId="018559EE"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Ce que cela démontre :</w:t>
      </w:r>
      <w:r w:rsidRPr="005F1660">
        <w:rPr>
          <w:rFonts w:ascii="Helvetica Neue" w:hAnsi="Helvetica Neue"/>
        </w:rPr>
        <w:br/>
      </w:r>
      <w:r w:rsidRPr="005F1660">
        <w:t>→</w:t>
      </w:r>
      <w:r w:rsidRPr="005F1660">
        <w:rPr>
          <w:rFonts w:ascii="Helvetica Neue" w:hAnsi="Helvetica Neue"/>
        </w:rPr>
        <w:t xml:space="preserve"> Le développeur n’existe qu’à travers Meta : il </w:t>
      </w:r>
      <w:r w:rsidRPr="005F1660">
        <w:rPr>
          <w:rFonts w:ascii="Helvetica Neue" w:hAnsi="Helvetica Neue"/>
          <w:b/>
          <w:bCs/>
        </w:rPr>
        <w:t>ne possède aucune marque, audience ni canal direct</w:t>
      </w:r>
      <w:r w:rsidRPr="005F1660">
        <w:rPr>
          <w:rFonts w:ascii="Helvetica Neue" w:hAnsi="Helvetica Neue"/>
        </w:rPr>
        <w:t>.</w:t>
      </w:r>
      <w:r w:rsidRPr="005F1660">
        <w:rPr>
          <w:rFonts w:ascii="Helvetica Neue" w:hAnsi="Helvetica Neue"/>
        </w:rPr>
        <w:br/>
      </w:r>
      <w:r w:rsidRPr="005F1660">
        <w:t>→</w:t>
      </w:r>
      <w:r w:rsidRPr="005F1660">
        <w:rPr>
          <w:rFonts w:ascii="Helvetica Neue" w:hAnsi="Helvetica Neue"/>
        </w:rPr>
        <w:t xml:space="preserve"> Cela établit une </w:t>
      </w:r>
      <w:r w:rsidRPr="005F1660">
        <w:rPr>
          <w:rFonts w:ascii="Helvetica Neue" w:hAnsi="Helvetica Neue"/>
          <w:b/>
          <w:bCs/>
        </w:rPr>
        <w:t>absence d’indépendance commerciale</w:t>
      </w:r>
      <w:r w:rsidRPr="005F1660">
        <w:rPr>
          <w:rFonts w:ascii="Helvetica Neue" w:hAnsi="Helvetica Neue"/>
        </w:rPr>
        <w:t xml:space="preserve"> et une dépendance totale à la visibilité contrôlée par Meta.</w:t>
      </w:r>
    </w:p>
    <w:p w14:paraId="73D7ABBE" w14:textId="77777777" w:rsidR="00E03203" w:rsidRPr="005F1660"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5F1660">
        <w:rPr>
          <w:rFonts w:ascii="Helvetica Neue" w:hAnsi="Helvetica Neue"/>
          <w:b/>
          <w:bCs/>
          <w:color w:val="4C94D8" w:themeColor="text2" w:themeTint="80"/>
          <w:sz w:val="27"/>
          <w:szCs w:val="27"/>
        </w:rPr>
        <w:t>2. Absence de toute relation directe avec les joueurs</w:t>
      </w:r>
    </w:p>
    <w:p w14:paraId="33E47F47"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Constat :</w:t>
      </w:r>
      <w:r w:rsidRPr="005F1660">
        <w:rPr>
          <w:rFonts w:ascii="Helvetica Neue" w:hAnsi="Helvetica Neue"/>
        </w:rPr>
        <w:br/>
        <w:t xml:space="preserve">Les </w:t>
      </w:r>
      <w:r w:rsidRPr="005F1660">
        <w:rPr>
          <w:rFonts w:ascii="Helvetica Neue" w:hAnsi="Helvetica Neue"/>
          <w:i/>
          <w:iCs/>
        </w:rPr>
        <w:t>Developer Policies</w:t>
      </w:r>
      <w:r w:rsidRPr="005F1660">
        <w:rPr>
          <w:rFonts w:ascii="Helvetica Neue" w:hAnsi="Helvetica Neue"/>
        </w:rPr>
        <w:t xml:space="preserve"> interdisent formellement la collecte d’informations sur les utilisateurs</w:t>
      </w:r>
      <w:r w:rsidRPr="00E03203">
        <w:rPr>
          <w:rFonts w:ascii="Helvetica Neue" w:hAnsi="Helvetica Neue"/>
        </w:rPr>
        <w:t>.</w:t>
      </w:r>
    </w:p>
    <w:p w14:paraId="5FF39158"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rPr>
        <w:t>« Ne demandez pas et ne recueillez pas de données à caractère personnel appartenant aux utilisateurs dans votre Jeu instantané. »</w:t>
      </w:r>
    </w:p>
    <w:p w14:paraId="1E1BD2E9"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Analyse :</w:t>
      </w:r>
      <w:r w:rsidRPr="005F1660">
        <w:rPr>
          <w:rFonts w:ascii="Helvetica Neue" w:hAnsi="Helvetica Neue"/>
        </w:rPr>
        <w:br/>
        <w:t>Le développeur ne peut identifier ni recontacter ses joueurs, ni constituer de base de données.</w:t>
      </w:r>
    </w:p>
    <w:p w14:paraId="2C76E460"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Ce que cela démontre :</w:t>
      </w:r>
      <w:r w:rsidRPr="005F1660">
        <w:rPr>
          <w:rFonts w:ascii="Helvetica Neue" w:hAnsi="Helvetica Neue"/>
        </w:rPr>
        <w:br/>
      </w:r>
      <w:r w:rsidRPr="005F1660">
        <w:t>→</w:t>
      </w:r>
      <w:r w:rsidRPr="005F1660">
        <w:rPr>
          <w:rFonts w:ascii="Helvetica Neue" w:hAnsi="Helvetica Neue"/>
        </w:rPr>
        <w:t xml:space="preserve"> L’</w:t>
      </w:r>
      <w:r w:rsidRPr="005F1660">
        <w:rPr>
          <w:rFonts w:ascii="Helvetica Neue" w:hAnsi="Helvetica Neue"/>
          <w:b/>
          <w:bCs/>
        </w:rPr>
        <w:t>audience appartient exclusivement à Meta</w:t>
      </w:r>
      <w:r w:rsidRPr="005F1660">
        <w:rPr>
          <w:rFonts w:ascii="Helvetica Neue" w:hAnsi="Helvetica Neue"/>
        </w:rPr>
        <w:t>.</w:t>
      </w:r>
      <w:r w:rsidRPr="005F1660">
        <w:rPr>
          <w:rFonts w:ascii="Helvetica Neue" w:hAnsi="Helvetica Neue"/>
        </w:rPr>
        <w:br/>
      </w:r>
      <w:r w:rsidRPr="005F1660">
        <w:lastRenderedPageBreak/>
        <w:t>→</w:t>
      </w:r>
      <w:r w:rsidRPr="005F1660">
        <w:rPr>
          <w:rFonts w:ascii="Helvetica Neue" w:hAnsi="Helvetica Neue"/>
        </w:rPr>
        <w:t xml:space="preserve"> Ovogame </w:t>
      </w:r>
      <w:r w:rsidRPr="005F1660">
        <w:rPr>
          <w:rFonts w:ascii="Helvetica Neue" w:hAnsi="Helvetica Neue"/>
          <w:b/>
          <w:bCs/>
        </w:rPr>
        <w:t>ne détient aucun actif client</w:t>
      </w:r>
      <w:r w:rsidRPr="005F1660">
        <w:rPr>
          <w:rFonts w:ascii="Helvetica Neue" w:hAnsi="Helvetica Neue"/>
        </w:rPr>
        <w:t xml:space="preserve"> et ne peut transférer sa communauté à une autre plateforme.</w:t>
      </w:r>
      <w:r w:rsidRPr="005F1660">
        <w:rPr>
          <w:rFonts w:ascii="Helvetica Neue" w:hAnsi="Helvetica Neue"/>
        </w:rPr>
        <w:br/>
      </w:r>
      <w:r w:rsidRPr="005F1660">
        <w:t>→</w:t>
      </w:r>
      <w:r w:rsidRPr="005F1660">
        <w:rPr>
          <w:rFonts w:ascii="Helvetica Neue" w:hAnsi="Helvetica Neue"/>
        </w:rPr>
        <w:t xml:space="preserve"> Cela rend son activité </w:t>
      </w:r>
      <w:r w:rsidRPr="005F1660">
        <w:rPr>
          <w:rFonts w:ascii="Helvetica Neue" w:hAnsi="Helvetica Neue"/>
          <w:b/>
          <w:bCs/>
        </w:rPr>
        <w:t>non transférable</w:t>
      </w:r>
      <w:r w:rsidRPr="005F1660">
        <w:rPr>
          <w:rFonts w:ascii="Helvetica Neue" w:hAnsi="Helvetica Neue"/>
        </w:rPr>
        <w:t xml:space="preserve"> à un repreneur externe.</w:t>
      </w:r>
    </w:p>
    <w:p w14:paraId="68240566" w14:textId="77777777" w:rsidR="00E03203" w:rsidRPr="005F1660" w:rsidRDefault="00E03203" w:rsidP="00E03203">
      <w:pPr>
        <w:rPr>
          <w:rFonts w:ascii="Helvetica Neue" w:hAnsi="Helvetica Neue"/>
          <w:b/>
          <w:bCs/>
          <w:sz w:val="27"/>
          <w:szCs w:val="27"/>
        </w:rPr>
      </w:pPr>
      <w:r w:rsidRPr="005F1660">
        <w:rPr>
          <w:rFonts w:ascii="Helvetica Neue" w:hAnsi="Helvetica Neue"/>
          <w:b/>
          <w:bCs/>
          <w:color w:val="4C94D8" w:themeColor="text2" w:themeTint="80"/>
          <w:sz w:val="27"/>
          <w:szCs w:val="27"/>
        </w:rPr>
        <w:t>3. Interdiction explicite de toute promotion ou lien externe</w:t>
      </w:r>
    </w:p>
    <w:p w14:paraId="48F001AE"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Constat :</w:t>
      </w:r>
      <w:r w:rsidRPr="005F1660">
        <w:rPr>
          <w:rFonts w:ascii="Helvetica Neue" w:hAnsi="Helvetica Neue"/>
        </w:rPr>
        <w:br/>
        <w:t xml:space="preserve">La politique </w:t>
      </w:r>
      <w:r w:rsidRPr="005F1660">
        <w:rPr>
          <w:rFonts w:ascii="Helvetica Neue" w:hAnsi="Helvetica Neue"/>
          <w:i/>
          <w:iCs/>
        </w:rPr>
        <w:t>“Links to External Sites”</w:t>
      </w:r>
      <w:r w:rsidRPr="005F1660">
        <w:rPr>
          <w:rFonts w:ascii="Helvetica Neue" w:hAnsi="Helvetica Neue"/>
        </w:rPr>
        <w:t xml:space="preserve"> stipule :</w:t>
      </w:r>
    </w:p>
    <w:p w14:paraId="3A7D5211"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rPr>
        <w:t>« Facebook games are not allowed to open links to external web sites. »</w:t>
      </w:r>
      <w:r w:rsidRPr="005F1660">
        <w:rPr>
          <w:rFonts w:ascii="Helvetica Neue" w:hAnsi="Helvetica Neue"/>
        </w:rPr>
        <w:br/>
        <w:t>« Links to games outside of the Facebook Gaming platform are not allowed. »</w:t>
      </w:r>
    </w:p>
    <w:p w14:paraId="74C2388E"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Analyse :</w:t>
      </w:r>
      <w:r w:rsidRPr="005F1660">
        <w:rPr>
          <w:rFonts w:ascii="Helvetica Neue" w:hAnsi="Helvetica Neue"/>
        </w:rPr>
        <w:br/>
        <w:t>Ovogame ne peut pas promouvoir d’autres produits, sites ou plateformes depuis ses jeux Instant Games.</w:t>
      </w:r>
    </w:p>
    <w:p w14:paraId="5A008C61"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Ce que cela démontre :</w:t>
      </w:r>
      <w:r w:rsidRPr="005F1660">
        <w:rPr>
          <w:rFonts w:ascii="Helvetica Neue" w:hAnsi="Helvetica Neue"/>
        </w:rPr>
        <w:br/>
      </w:r>
      <w:r w:rsidRPr="005F1660">
        <w:t>→</w:t>
      </w:r>
      <w:r w:rsidRPr="005F1660">
        <w:rPr>
          <w:rFonts w:ascii="Helvetica Neue" w:hAnsi="Helvetica Neue"/>
        </w:rPr>
        <w:t xml:space="preserve"> L’entreprise est </w:t>
      </w:r>
      <w:r w:rsidRPr="005F1660">
        <w:rPr>
          <w:rFonts w:ascii="Helvetica Neue" w:hAnsi="Helvetica Neue"/>
          <w:b/>
          <w:bCs/>
        </w:rPr>
        <w:t>enfermée dans un écosystème clos</w:t>
      </w:r>
      <w:r w:rsidRPr="005F1660">
        <w:rPr>
          <w:rFonts w:ascii="Helvetica Neue" w:hAnsi="Helvetica Neue"/>
        </w:rPr>
        <w:t>.</w:t>
      </w:r>
      <w:r w:rsidRPr="005F1660">
        <w:rPr>
          <w:rFonts w:ascii="Helvetica Neue" w:hAnsi="Helvetica Neue"/>
        </w:rPr>
        <w:br/>
      </w:r>
      <w:r w:rsidRPr="005F1660">
        <w:t>→</w:t>
      </w:r>
      <w:r w:rsidRPr="005F1660">
        <w:rPr>
          <w:rFonts w:ascii="Helvetica Neue" w:hAnsi="Helvetica Neue"/>
        </w:rPr>
        <w:t xml:space="preserve"> Elle ne peut développer de stratégie de migration, de diversification ou d’indépendance.</w:t>
      </w:r>
      <w:r w:rsidRPr="005F1660">
        <w:rPr>
          <w:rFonts w:ascii="Helvetica Neue" w:hAnsi="Helvetica Neue"/>
        </w:rPr>
        <w:br/>
      </w:r>
      <w:r w:rsidRPr="005F1660">
        <w:t>→</w:t>
      </w:r>
      <w:r w:rsidRPr="005F1660">
        <w:rPr>
          <w:rFonts w:ascii="Helvetica Neue" w:hAnsi="Helvetica Neue"/>
        </w:rPr>
        <w:t xml:space="preserve"> Cette contrainte renforce la </w:t>
      </w:r>
      <w:r w:rsidRPr="005F1660">
        <w:rPr>
          <w:rFonts w:ascii="Helvetica Neue" w:hAnsi="Helvetica Neue"/>
          <w:b/>
          <w:bCs/>
        </w:rPr>
        <w:t>captivité structurelle</w:t>
      </w:r>
      <w:r w:rsidRPr="005F1660">
        <w:rPr>
          <w:rFonts w:ascii="Helvetica Neue" w:hAnsi="Helvetica Neue"/>
        </w:rPr>
        <w:t xml:space="preserve"> vis-à-vis de Meta.</w:t>
      </w:r>
    </w:p>
    <w:p w14:paraId="62165B8C" w14:textId="77777777" w:rsidR="00E03203" w:rsidRPr="005F1660"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5F1660">
        <w:rPr>
          <w:rFonts w:ascii="Helvetica Neue" w:hAnsi="Helvetica Neue"/>
          <w:b/>
          <w:bCs/>
          <w:color w:val="4C94D8" w:themeColor="text2" w:themeTint="80"/>
          <w:sz w:val="27"/>
          <w:szCs w:val="27"/>
        </w:rPr>
        <w:t>4. Modèle économique imposé et absence de contrat de prestation</w:t>
      </w:r>
    </w:p>
    <w:p w14:paraId="0EC302CC"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Constat :</w:t>
      </w:r>
      <w:r w:rsidRPr="005F1660">
        <w:rPr>
          <w:rFonts w:ascii="Helvetica Neue" w:hAnsi="Helvetica Neue"/>
        </w:rPr>
        <w:br/>
        <w:t xml:space="preserve">Les </w:t>
      </w:r>
      <w:r w:rsidRPr="005F1660">
        <w:rPr>
          <w:rFonts w:ascii="Helvetica Neue" w:hAnsi="Helvetica Neue"/>
          <w:i/>
          <w:iCs/>
        </w:rPr>
        <w:t>Audience Network Terms of Service</w:t>
      </w:r>
      <w:r w:rsidRPr="005F1660">
        <w:rPr>
          <w:rFonts w:ascii="Helvetica Neue" w:hAnsi="Helvetica Neue"/>
        </w:rPr>
        <w:t xml:space="preserve"> précisent :</w:t>
      </w:r>
    </w:p>
    <w:p w14:paraId="6A4F0607"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rPr>
        <w:t>« Meta paiera à l’Éditeur […] comme déterminé uniquement par Meta. »</w:t>
      </w:r>
      <w:r w:rsidRPr="005F1660">
        <w:rPr>
          <w:rFonts w:ascii="Helvetica Neue" w:hAnsi="Helvetica Neue"/>
        </w:rPr>
        <w:br/>
        <w:t>« Meta conserve la propriété exclusive du service Audience Network. »</w:t>
      </w:r>
    </w:p>
    <w:p w14:paraId="74A7240A"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Analyse :</w:t>
      </w:r>
      <w:r w:rsidRPr="005F1660">
        <w:rPr>
          <w:rFonts w:ascii="Helvetica Neue" w:hAnsi="Helvetica Neue"/>
        </w:rPr>
        <w:br/>
      </w:r>
      <w:r w:rsidRPr="00E03203">
        <w:rPr>
          <w:rFonts w:ascii="Helvetica Neue" w:hAnsi="Helvetica Neue"/>
        </w:rPr>
        <w:t>Le revenu d’Ovogame dépend entièrement des décisions unilatérales de Meta, sans contrat négocié ni conditions tarifaires prévisibles.</w:t>
      </w:r>
    </w:p>
    <w:p w14:paraId="4B1E8A3E"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Ce que cela démontre :</w:t>
      </w:r>
      <w:r w:rsidRPr="005F1660">
        <w:rPr>
          <w:rFonts w:ascii="Helvetica Neue" w:hAnsi="Helvetica Neue"/>
        </w:rPr>
        <w:br/>
      </w:r>
      <w:r w:rsidRPr="005F1660">
        <w:t>→</w:t>
      </w:r>
      <w:r w:rsidRPr="005F1660">
        <w:rPr>
          <w:rFonts w:ascii="Helvetica Neue" w:hAnsi="Helvetica Neue"/>
        </w:rPr>
        <w:t xml:space="preserve"> L’entreprise </w:t>
      </w:r>
      <w:r w:rsidRPr="005F1660">
        <w:rPr>
          <w:rFonts w:ascii="Helvetica Neue" w:hAnsi="Helvetica Neue"/>
          <w:b/>
          <w:bCs/>
        </w:rPr>
        <w:t>ne vend pas un service à Meta</w:t>
      </w:r>
      <w:r w:rsidRPr="005F1660">
        <w:rPr>
          <w:rFonts w:ascii="Helvetica Neue" w:hAnsi="Helvetica Neue"/>
        </w:rPr>
        <w:t xml:space="preserve">, elle </w:t>
      </w:r>
      <w:r w:rsidRPr="005F1660">
        <w:rPr>
          <w:rFonts w:ascii="Helvetica Neue" w:hAnsi="Helvetica Neue"/>
          <w:b/>
          <w:bCs/>
        </w:rPr>
        <w:t>subit un modèle d’enchères automatisé</w:t>
      </w:r>
      <w:r w:rsidRPr="005F1660">
        <w:rPr>
          <w:rFonts w:ascii="Helvetica Neue" w:hAnsi="Helvetica Neue"/>
        </w:rPr>
        <w:t>.</w:t>
      </w:r>
      <w:r w:rsidRPr="005F1660">
        <w:rPr>
          <w:rFonts w:ascii="Helvetica Neue" w:hAnsi="Helvetica Neue"/>
        </w:rPr>
        <w:br/>
      </w:r>
      <w:r w:rsidRPr="005F1660">
        <w:t>→</w:t>
      </w:r>
      <w:r w:rsidRPr="005F1660">
        <w:rPr>
          <w:rFonts w:ascii="Helvetica Neue" w:hAnsi="Helvetica Neue"/>
        </w:rPr>
        <w:t xml:space="preserve"> Elle </w:t>
      </w:r>
      <w:r w:rsidRPr="005F1660">
        <w:rPr>
          <w:rFonts w:ascii="Helvetica Neue" w:hAnsi="Helvetica Neue"/>
          <w:b/>
          <w:bCs/>
        </w:rPr>
        <w:t>n’a aucun contrôle sur ses prix, ses paiements ni ses conditions de diffusion</w:t>
      </w:r>
      <w:r w:rsidRPr="005F1660">
        <w:rPr>
          <w:rFonts w:ascii="Helvetica Neue" w:hAnsi="Helvetica Neue"/>
        </w:rPr>
        <w:t>.</w:t>
      </w:r>
      <w:r w:rsidRPr="005F1660">
        <w:rPr>
          <w:rFonts w:ascii="Helvetica Neue" w:hAnsi="Helvetica Neue"/>
        </w:rPr>
        <w:br/>
      </w:r>
      <w:r w:rsidRPr="005F1660">
        <w:t>→</w:t>
      </w:r>
      <w:r w:rsidRPr="005F1660">
        <w:rPr>
          <w:rFonts w:ascii="Helvetica Neue" w:hAnsi="Helvetica Neue"/>
        </w:rPr>
        <w:t xml:space="preserve"> Cela consacre une </w:t>
      </w:r>
      <w:r w:rsidRPr="005F1660">
        <w:rPr>
          <w:rFonts w:ascii="Helvetica Neue" w:hAnsi="Helvetica Neue"/>
          <w:b/>
          <w:bCs/>
        </w:rPr>
        <w:t>dépendance économique totale</w:t>
      </w:r>
      <w:r w:rsidRPr="005F1660">
        <w:rPr>
          <w:rFonts w:ascii="Helvetica Neue" w:hAnsi="Helvetica Neue"/>
        </w:rPr>
        <w:t>, incompatible avec une valorisation “marché libre”.</w:t>
      </w:r>
    </w:p>
    <w:p w14:paraId="6DAA5B0A" w14:textId="77777777" w:rsidR="00E03203" w:rsidRPr="005F1660"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5F1660">
        <w:rPr>
          <w:rFonts w:ascii="Helvetica Neue" w:hAnsi="Helvetica Neue"/>
          <w:b/>
          <w:bCs/>
          <w:color w:val="4C94D8" w:themeColor="text2" w:themeTint="80"/>
          <w:sz w:val="27"/>
          <w:szCs w:val="27"/>
        </w:rPr>
        <w:t>5. Pouvoir unilatéral de suspension ou d’exclusion</w:t>
      </w:r>
    </w:p>
    <w:p w14:paraId="3B738BC3"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Constat :</w:t>
      </w:r>
      <w:r w:rsidRPr="005F1660">
        <w:rPr>
          <w:rFonts w:ascii="Helvetica Neue" w:hAnsi="Helvetica Neue"/>
        </w:rPr>
        <w:br/>
        <w:t xml:space="preserve">Les conditions de participation à </w:t>
      </w:r>
      <w:r w:rsidRPr="005F1660">
        <w:rPr>
          <w:rFonts w:ascii="Helvetica Neue" w:hAnsi="Helvetica Neue"/>
          <w:i/>
          <w:iCs/>
        </w:rPr>
        <w:t>Audience Network</w:t>
      </w:r>
      <w:r w:rsidRPr="005F1660">
        <w:rPr>
          <w:rFonts w:ascii="Helvetica Neue" w:hAnsi="Helvetica Neue"/>
        </w:rPr>
        <w:t xml:space="preserve"> stipulent que :</w:t>
      </w:r>
    </w:p>
    <w:p w14:paraId="5AC59EB7"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rPr>
        <w:lastRenderedPageBreak/>
        <w:t>« Meta peut modifier, suspendre ou résilier l’accès de l’Éditeur aux outils Audience Network […] à tout moment. »</w:t>
      </w:r>
      <w:r w:rsidRPr="005F1660">
        <w:rPr>
          <w:rFonts w:ascii="Helvetica Neue" w:hAnsi="Helvetica Neue"/>
        </w:rPr>
        <w:br/>
        <w:t xml:space="preserve">Et le constat note un précédent : fermeture du groupe officiel </w:t>
      </w:r>
      <w:r w:rsidRPr="005F1660">
        <w:rPr>
          <w:rFonts w:ascii="Helvetica Neue" w:hAnsi="Helvetica Neue"/>
          <w:i/>
          <w:iCs/>
        </w:rPr>
        <w:t>Instant Game Developer Community</w:t>
      </w:r>
      <w:r w:rsidRPr="005F1660">
        <w:rPr>
          <w:rFonts w:ascii="Helvetica Neue" w:hAnsi="Helvetica Neue"/>
        </w:rPr>
        <w:t xml:space="preserve"> en mai 2021, remplacé par le programme fermé </w:t>
      </w:r>
      <w:r w:rsidRPr="005F1660">
        <w:rPr>
          <w:rFonts w:ascii="Helvetica Neue" w:hAnsi="Helvetica Neue"/>
          <w:i/>
          <w:iCs/>
        </w:rPr>
        <w:t>Approved Partners</w:t>
      </w:r>
      <w:r w:rsidRPr="005F1660">
        <w:rPr>
          <w:rFonts w:ascii="Helvetica Neue" w:hAnsi="Helvetica Neue"/>
        </w:rPr>
        <w:t>.</w:t>
      </w:r>
    </w:p>
    <w:p w14:paraId="6A66BB61"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Analyse :</w:t>
      </w:r>
      <w:r w:rsidRPr="005F1660">
        <w:rPr>
          <w:rFonts w:ascii="Helvetica Neue" w:hAnsi="Helvetica Neue"/>
        </w:rPr>
        <w:br/>
      </w:r>
      <w:r w:rsidRPr="00E03203">
        <w:rPr>
          <w:rFonts w:ascii="Helvetica Neue" w:hAnsi="Helvetica Neue"/>
        </w:rPr>
        <w:t>Meta détient le droit de suspendre ou résilier l’accès à tout moment, sans préavis ni recours possible.</w:t>
      </w:r>
    </w:p>
    <w:p w14:paraId="022F5D78"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b/>
          <w:bCs/>
        </w:rPr>
        <w:t>Ce que cela démontre :</w:t>
      </w:r>
      <w:r w:rsidRPr="005F1660">
        <w:rPr>
          <w:rFonts w:ascii="Helvetica Neue" w:hAnsi="Helvetica Neue"/>
        </w:rPr>
        <w:br/>
      </w:r>
      <w:r w:rsidRPr="005F1660">
        <w:t>→</w:t>
      </w:r>
      <w:r w:rsidRPr="005F1660">
        <w:rPr>
          <w:rFonts w:ascii="Helvetica Neue" w:hAnsi="Helvetica Neue"/>
        </w:rPr>
        <w:t xml:space="preserve"> Ovogame </w:t>
      </w:r>
      <w:r w:rsidRPr="005F1660">
        <w:rPr>
          <w:rFonts w:ascii="Helvetica Neue" w:hAnsi="Helvetica Neue"/>
          <w:b/>
          <w:bCs/>
        </w:rPr>
        <w:t>n’a aucune garantie de continuité d’activité</w:t>
      </w:r>
      <w:r w:rsidRPr="005F1660">
        <w:rPr>
          <w:rFonts w:ascii="Helvetica Neue" w:hAnsi="Helvetica Neue"/>
        </w:rPr>
        <w:t>.</w:t>
      </w:r>
      <w:r w:rsidRPr="005F1660">
        <w:rPr>
          <w:rFonts w:ascii="Helvetica Neue" w:hAnsi="Helvetica Neue"/>
        </w:rPr>
        <w:br/>
      </w:r>
      <w:r w:rsidRPr="005F1660">
        <w:t>→</w:t>
      </w:r>
      <w:r w:rsidRPr="005F1660">
        <w:rPr>
          <w:rFonts w:ascii="Helvetica Neue" w:hAnsi="Helvetica Neue"/>
        </w:rPr>
        <w:t xml:space="preserve"> Le simple changement de politique interne peut entraîner une </w:t>
      </w:r>
      <w:r w:rsidRPr="005F1660">
        <w:rPr>
          <w:rFonts w:ascii="Helvetica Neue" w:hAnsi="Helvetica Neue"/>
          <w:b/>
          <w:bCs/>
        </w:rPr>
        <w:t>cessation immédiate de revenus</w:t>
      </w:r>
      <w:r w:rsidRPr="005F1660">
        <w:rPr>
          <w:rFonts w:ascii="Helvetica Neue" w:hAnsi="Helvetica Neue"/>
        </w:rPr>
        <w:t>.</w:t>
      </w:r>
      <w:r w:rsidRPr="005F1660">
        <w:rPr>
          <w:rFonts w:ascii="Helvetica Neue" w:hAnsi="Helvetica Neue"/>
        </w:rPr>
        <w:br/>
      </w:r>
      <w:r w:rsidRPr="005F1660">
        <w:t>→</w:t>
      </w:r>
      <w:r w:rsidRPr="005F1660">
        <w:rPr>
          <w:rFonts w:ascii="Helvetica Neue" w:hAnsi="Helvetica Neue"/>
        </w:rPr>
        <w:t xml:space="preserve"> C’est la définition même d’une </w:t>
      </w:r>
      <w:r w:rsidRPr="005F1660">
        <w:rPr>
          <w:rFonts w:ascii="Helvetica Neue" w:hAnsi="Helvetica Neue"/>
          <w:b/>
          <w:bCs/>
        </w:rPr>
        <w:t>dépendance unilatérale et précaire</w:t>
      </w:r>
      <w:r w:rsidRPr="005F1660">
        <w:rPr>
          <w:rFonts w:ascii="Helvetica Neue" w:hAnsi="Helvetica Neue"/>
        </w:rPr>
        <w:t>.</w:t>
      </w:r>
    </w:p>
    <w:p w14:paraId="6E218747" w14:textId="77777777" w:rsidR="00E03203" w:rsidRPr="005F1660"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5F1660">
        <w:rPr>
          <w:rFonts w:ascii="Helvetica Neue" w:hAnsi="Helvetica Neue"/>
          <w:b/>
          <w:bCs/>
          <w:color w:val="4C94D8" w:themeColor="text2" w:themeTint="80"/>
          <w:sz w:val="27"/>
          <w:szCs w:val="27"/>
        </w:rPr>
        <w:t>Conclusion</w:t>
      </w:r>
    </w:p>
    <w:p w14:paraId="174FA1F7"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rPr>
        <w:t xml:space="preserve">Ce constat établit de façon </w:t>
      </w:r>
      <w:r w:rsidRPr="005F1660">
        <w:rPr>
          <w:rFonts w:ascii="Helvetica Neue" w:hAnsi="Helvetica Neue"/>
          <w:b/>
          <w:bCs/>
        </w:rPr>
        <w:t>factuelle et irréfutable</w:t>
      </w:r>
      <w:r w:rsidRPr="005F1660">
        <w:rPr>
          <w:rFonts w:ascii="Helvetica Neue" w:hAnsi="Helvetica Neue"/>
        </w:rPr>
        <w:t xml:space="preserve"> que :</w:t>
      </w:r>
    </w:p>
    <w:p w14:paraId="65052BD0" w14:textId="77777777" w:rsidR="00E03203" w:rsidRPr="005F1660" w:rsidRDefault="00E03203" w:rsidP="00E03203">
      <w:pPr>
        <w:numPr>
          <w:ilvl w:val="0"/>
          <w:numId w:val="51"/>
        </w:numPr>
        <w:spacing w:before="100" w:beforeAutospacing="1" w:after="100" w:afterAutospacing="1"/>
        <w:rPr>
          <w:rFonts w:ascii="Helvetica Neue" w:hAnsi="Helvetica Neue"/>
        </w:rPr>
      </w:pPr>
      <w:r w:rsidRPr="005F1660">
        <w:rPr>
          <w:rFonts w:ascii="Helvetica Neue" w:hAnsi="Helvetica Neue"/>
        </w:rPr>
        <w:t xml:space="preserve">Ovogame </w:t>
      </w:r>
      <w:r w:rsidRPr="005F1660">
        <w:rPr>
          <w:rFonts w:ascii="Helvetica Neue" w:hAnsi="Helvetica Neue"/>
          <w:b/>
          <w:bCs/>
        </w:rPr>
        <w:t>ne détient ni son audience, ni son modèle économique, ni sa visibilité, ni son contrat</w:t>
      </w:r>
      <w:r w:rsidRPr="005F1660">
        <w:rPr>
          <w:rFonts w:ascii="Helvetica Neue" w:hAnsi="Helvetica Neue"/>
        </w:rPr>
        <w:t xml:space="preserve"> ;</w:t>
      </w:r>
    </w:p>
    <w:p w14:paraId="126EB56A" w14:textId="77777777" w:rsidR="00E03203" w:rsidRPr="005F1660" w:rsidRDefault="00E03203" w:rsidP="00E03203">
      <w:pPr>
        <w:numPr>
          <w:ilvl w:val="0"/>
          <w:numId w:val="51"/>
        </w:numPr>
        <w:spacing w:before="100" w:beforeAutospacing="1" w:after="100" w:afterAutospacing="1"/>
        <w:rPr>
          <w:rFonts w:ascii="Helvetica Neue" w:hAnsi="Helvetica Neue"/>
        </w:rPr>
      </w:pPr>
      <w:r w:rsidRPr="005F1660">
        <w:rPr>
          <w:rFonts w:ascii="Helvetica Neue" w:hAnsi="Helvetica Neue"/>
        </w:rPr>
        <w:t>son activité repose entièrement sur les décisions internes et non prévisibles de Meta ;</w:t>
      </w:r>
    </w:p>
    <w:p w14:paraId="3C3257BC" w14:textId="7635C686" w:rsidR="00E03203" w:rsidRPr="005F1660" w:rsidRDefault="00D34BA5" w:rsidP="00E03203">
      <w:pPr>
        <w:numPr>
          <w:ilvl w:val="0"/>
          <w:numId w:val="51"/>
        </w:numPr>
        <w:spacing w:before="100" w:beforeAutospacing="1" w:after="100" w:afterAutospacing="1"/>
        <w:rPr>
          <w:rFonts w:ascii="Helvetica Neue" w:hAnsi="Helvetica Neue"/>
        </w:rPr>
      </w:pPr>
      <w:r w:rsidRPr="00595968">
        <w:rPr>
          <w:rFonts w:ascii="Helvetica Neue" w:hAnsi="Helvetica Neue"/>
        </w:rPr>
        <w:t xml:space="preserve">et cette dépendance rend l’activité </w:t>
      </w:r>
      <w:r w:rsidRPr="00595968">
        <w:rPr>
          <w:rStyle w:val="Strong"/>
          <w:rFonts w:ascii="Helvetica Neue" w:eastAsiaTheme="majorEastAsia" w:hAnsi="Helvetica Neue"/>
        </w:rPr>
        <w:t>transférable uniquement de manière théorique</w:t>
      </w:r>
      <w:r w:rsidRPr="00595968">
        <w:rPr>
          <w:rFonts w:ascii="Helvetica Neue" w:hAnsi="Helvetica Neue"/>
        </w:rPr>
        <w:t xml:space="preserve">, la poursuite de l’exploitation restant conditionnée à </w:t>
      </w:r>
      <w:r w:rsidRPr="00595968">
        <w:rPr>
          <w:rFonts w:ascii="Helvetica Neue" w:hAnsi="Helvetica Neue"/>
          <w:b/>
          <w:bCs/>
        </w:rPr>
        <w:t>l’approbation de Meta</w:t>
      </w:r>
      <w:r w:rsidRPr="00595968">
        <w:rPr>
          <w:rFonts w:ascii="Helvetica Neue" w:hAnsi="Helvetica Neue"/>
        </w:rPr>
        <w:t xml:space="preserve"> et à la </w:t>
      </w:r>
      <w:r w:rsidRPr="00595968">
        <w:rPr>
          <w:rFonts w:ascii="Helvetica Neue" w:hAnsi="Helvetica Neue"/>
          <w:b/>
          <w:bCs/>
        </w:rPr>
        <w:t>revalidation complète</w:t>
      </w:r>
      <w:r w:rsidRPr="00595968">
        <w:rPr>
          <w:rFonts w:ascii="Helvetica Neue" w:hAnsi="Helvetica Neue"/>
        </w:rPr>
        <w:t xml:space="preserve"> des accès techniques</w:t>
      </w:r>
      <w:r w:rsidR="00E03203" w:rsidRPr="005F1660">
        <w:rPr>
          <w:rFonts w:ascii="Helvetica Neue" w:hAnsi="Helvetica Neue"/>
        </w:rPr>
        <w:t>.</w:t>
      </w:r>
    </w:p>
    <w:p w14:paraId="725C91EC" w14:textId="77777777" w:rsidR="00E03203" w:rsidRPr="005F1660" w:rsidRDefault="00E03203" w:rsidP="00E03203">
      <w:pPr>
        <w:spacing w:before="100" w:beforeAutospacing="1" w:after="100" w:afterAutospacing="1"/>
        <w:rPr>
          <w:rFonts w:ascii="Helvetica Neue" w:hAnsi="Helvetica Neue"/>
        </w:rPr>
      </w:pPr>
      <w:r w:rsidRPr="005F1660">
        <w:rPr>
          <w:rFonts w:ascii="Helvetica Neue" w:hAnsi="Helvetica Neue"/>
        </w:rPr>
        <w:t xml:space="preserve">Ces éléments justifient pleinement </w:t>
      </w:r>
      <w:r w:rsidRPr="00E03203">
        <w:rPr>
          <w:rFonts w:ascii="Helvetica Neue" w:hAnsi="Helvetica Neue"/>
        </w:rPr>
        <w:t>une</w:t>
      </w:r>
      <w:r w:rsidRPr="005F1660">
        <w:rPr>
          <w:rFonts w:ascii="Helvetica Neue" w:hAnsi="Helvetica Neue"/>
        </w:rPr>
        <w:t xml:space="preserve"> </w:t>
      </w:r>
      <w:r w:rsidRPr="005F1660">
        <w:rPr>
          <w:rFonts w:ascii="Helvetica Neue" w:hAnsi="Helvetica Neue"/>
          <w:b/>
          <w:bCs/>
        </w:rPr>
        <w:t>décote de valorisation appliquée au business opérationnel</w:t>
      </w:r>
      <w:r w:rsidRPr="005F1660">
        <w:rPr>
          <w:rFonts w:ascii="Helvetica Neue" w:hAnsi="Helvetica Neue"/>
        </w:rPr>
        <w:t xml:space="preserve"> dans le cadre de l’évaluation indépendante.</w:t>
      </w:r>
    </w:p>
    <w:p w14:paraId="645707A3" w14:textId="77777777" w:rsidR="00E03203" w:rsidRPr="00E03203" w:rsidRDefault="00E03203" w:rsidP="00E03203">
      <w:pPr>
        <w:rPr>
          <w:rFonts w:ascii="Helvetica Neue" w:hAnsi="Helvetica Neue"/>
        </w:rPr>
      </w:pPr>
    </w:p>
    <w:p w14:paraId="79CCF09F" w14:textId="77777777" w:rsidR="00E03203" w:rsidRPr="00E03203" w:rsidRDefault="00E03203" w:rsidP="00E03203">
      <w:pPr>
        <w:rPr>
          <w:rFonts w:ascii="Helvetica Neue" w:hAnsi="Helvetica Neue"/>
        </w:rPr>
      </w:pPr>
    </w:p>
    <w:p w14:paraId="4637FFFE" w14:textId="77777777" w:rsidR="00E03203" w:rsidRPr="00E03203" w:rsidRDefault="00E03203" w:rsidP="00E03203">
      <w:pPr>
        <w:rPr>
          <w:rFonts w:ascii="Helvetica Neue" w:hAnsi="Helvetica Neue"/>
          <w:b/>
          <w:bCs/>
          <w:sz w:val="36"/>
          <w:szCs w:val="36"/>
        </w:rPr>
      </w:pPr>
      <w:r w:rsidRPr="00E03203">
        <w:rPr>
          <w:rFonts w:ascii="Helvetica Neue" w:hAnsi="Helvetica Neue"/>
          <w:b/>
          <w:bCs/>
          <w:sz w:val="36"/>
          <w:szCs w:val="36"/>
        </w:rPr>
        <w:br w:type="page"/>
      </w:r>
    </w:p>
    <w:p w14:paraId="6D649341" w14:textId="77777777" w:rsidR="00E03203" w:rsidRPr="00E03203" w:rsidRDefault="00E03203" w:rsidP="00E03203">
      <w:pPr>
        <w:spacing w:before="100" w:beforeAutospacing="1" w:after="100" w:afterAutospacing="1"/>
        <w:outlineLvl w:val="1"/>
        <w:rPr>
          <w:rFonts w:ascii="Helvetica Neue" w:hAnsi="Helvetica Neue"/>
          <w:b/>
          <w:bCs/>
          <w:color w:val="4C94D8" w:themeColor="text2" w:themeTint="80"/>
          <w:sz w:val="36"/>
          <w:szCs w:val="36"/>
        </w:rPr>
      </w:pPr>
      <w:r w:rsidRPr="00953CEC">
        <w:rPr>
          <w:rFonts w:ascii="Helvetica Neue" w:hAnsi="Helvetica Neue"/>
          <w:b/>
          <w:bCs/>
          <w:color w:val="4C94D8" w:themeColor="text2" w:themeTint="80"/>
          <w:sz w:val="36"/>
          <w:szCs w:val="36"/>
        </w:rPr>
        <w:lastRenderedPageBreak/>
        <w:t>Annexe 5</w:t>
      </w:r>
      <w:r w:rsidRPr="00E03203">
        <w:rPr>
          <w:rFonts w:ascii="Helvetica Neue" w:hAnsi="Helvetica Neue"/>
          <w:b/>
          <w:bCs/>
          <w:color w:val="4C94D8" w:themeColor="text2" w:themeTint="80"/>
          <w:sz w:val="36"/>
          <w:szCs w:val="36"/>
        </w:rPr>
        <w:t>.2</w:t>
      </w:r>
    </w:p>
    <w:p w14:paraId="4672189A" w14:textId="77777777" w:rsidR="00E03203" w:rsidRPr="00AD53BA" w:rsidRDefault="00E03203" w:rsidP="00E03203">
      <w:pPr>
        <w:spacing w:before="100" w:beforeAutospacing="1" w:after="100" w:afterAutospacing="1"/>
        <w:outlineLvl w:val="1"/>
        <w:rPr>
          <w:rFonts w:ascii="Helvetica Neue" w:hAnsi="Helvetica Neue"/>
          <w:b/>
          <w:bCs/>
          <w:color w:val="4C94D8" w:themeColor="text2" w:themeTint="80"/>
          <w:sz w:val="36"/>
          <w:szCs w:val="36"/>
        </w:rPr>
      </w:pPr>
      <w:r w:rsidRPr="00E03203">
        <w:rPr>
          <w:rFonts w:ascii="Helvetica Neue" w:hAnsi="Helvetica Neue"/>
          <w:b/>
          <w:bCs/>
          <w:color w:val="4C94D8" w:themeColor="text2" w:themeTint="80"/>
          <w:sz w:val="36"/>
          <w:szCs w:val="36"/>
        </w:rPr>
        <w:t xml:space="preserve">Constat 2 : </w:t>
      </w:r>
      <w:r w:rsidRPr="00AD53BA">
        <w:rPr>
          <w:rFonts w:ascii="Helvetica Neue" w:hAnsi="Helvetica Neue"/>
          <w:b/>
          <w:bCs/>
          <w:color w:val="4C94D8" w:themeColor="text2" w:themeTint="80"/>
          <w:sz w:val="36"/>
          <w:szCs w:val="36"/>
        </w:rPr>
        <w:t>Déclin de la plateforme Meta Instant Games et position unique du fondateur</w:t>
      </w:r>
    </w:p>
    <w:p w14:paraId="2226ACAE" w14:textId="77777777" w:rsidR="00E03203" w:rsidRPr="00AD53BA" w:rsidRDefault="00E03203" w:rsidP="00E03203">
      <w:pPr>
        <w:spacing w:before="100" w:beforeAutospacing="1" w:after="100" w:afterAutospacing="1"/>
        <w:rPr>
          <w:rFonts w:ascii="Helvetica Neue" w:hAnsi="Helvetica Neue"/>
        </w:rPr>
      </w:pPr>
      <w:r w:rsidRPr="00AD53BA">
        <w:rPr>
          <w:rFonts w:ascii="Helvetica Neue" w:hAnsi="Helvetica Neue"/>
        </w:rPr>
        <w:t xml:space="preserve">Le constat d’huissier réalisé en </w:t>
      </w:r>
      <w:r w:rsidRPr="00E03203">
        <w:rPr>
          <w:rFonts w:ascii="Helvetica Neue" w:hAnsi="Helvetica Neue"/>
        </w:rPr>
        <w:t xml:space="preserve">Novembre </w:t>
      </w:r>
      <w:r w:rsidRPr="00AD53BA">
        <w:rPr>
          <w:rFonts w:ascii="Helvetica Neue" w:hAnsi="Helvetica Neue"/>
        </w:rPr>
        <w:t xml:space="preserve">2025 met en évidence un </w:t>
      </w:r>
      <w:r w:rsidRPr="00AD53BA">
        <w:rPr>
          <w:rFonts w:ascii="Helvetica Neue" w:hAnsi="Helvetica Neue"/>
          <w:b/>
          <w:bCs/>
        </w:rPr>
        <w:t>désengagement manifeste de Meta</w:t>
      </w:r>
      <w:r w:rsidRPr="00AD53BA">
        <w:rPr>
          <w:rFonts w:ascii="Helvetica Neue" w:hAnsi="Helvetica Neue"/>
        </w:rPr>
        <w:t xml:space="preserve"> vis-à-vis de sa plateforme </w:t>
      </w:r>
      <w:r w:rsidRPr="00AD53BA">
        <w:rPr>
          <w:rFonts w:ascii="Helvetica Neue" w:hAnsi="Helvetica Neue"/>
          <w:i/>
          <w:iCs/>
        </w:rPr>
        <w:t>Instant Games</w:t>
      </w:r>
      <w:r w:rsidRPr="00AD53BA">
        <w:rPr>
          <w:rFonts w:ascii="Helvetica Neue" w:hAnsi="Helvetica Neue"/>
        </w:rPr>
        <w:t xml:space="preserve"> et une </w:t>
      </w:r>
      <w:r w:rsidRPr="00AD53BA">
        <w:rPr>
          <w:rFonts w:ascii="Helvetica Neue" w:hAnsi="Helvetica Neue"/>
          <w:b/>
          <w:bCs/>
        </w:rPr>
        <w:t>dépendance croissante des studios partenaires</w:t>
      </w:r>
      <w:r w:rsidRPr="00AD53BA">
        <w:rPr>
          <w:rFonts w:ascii="Helvetica Neue" w:hAnsi="Helvetica Neue"/>
        </w:rPr>
        <w:t>, parmi lesquels Ovogame.</w:t>
      </w:r>
      <w:r w:rsidRPr="00AD53BA">
        <w:rPr>
          <w:rFonts w:ascii="Helvetica Neue" w:hAnsi="Helvetica Neue"/>
        </w:rPr>
        <w:br/>
        <w:t xml:space="preserve">Ces éléments établissent à la fois le </w:t>
      </w:r>
      <w:r w:rsidRPr="00AD53BA">
        <w:rPr>
          <w:rFonts w:ascii="Helvetica Neue" w:hAnsi="Helvetica Neue"/>
          <w:b/>
          <w:bCs/>
        </w:rPr>
        <w:t>déclin structurel</w:t>
      </w:r>
      <w:r w:rsidRPr="00AD53BA">
        <w:rPr>
          <w:rFonts w:ascii="Helvetica Neue" w:hAnsi="Helvetica Neue"/>
        </w:rPr>
        <w:t xml:space="preserve"> du programme et la </w:t>
      </w:r>
      <w:r w:rsidRPr="00AD53BA">
        <w:rPr>
          <w:rFonts w:ascii="Helvetica Neue" w:hAnsi="Helvetica Neue"/>
          <w:b/>
          <w:bCs/>
        </w:rPr>
        <w:t>position exceptionnelle de M. Jean-Claude Cottier</w:t>
      </w:r>
      <w:r w:rsidRPr="00AD53BA">
        <w:rPr>
          <w:rFonts w:ascii="Helvetica Neue" w:hAnsi="Helvetica Neue"/>
        </w:rPr>
        <w:t xml:space="preserve">, développeur indépendant dont l’expertise et la maîtrise technique du système </w:t>
      </w:r>
      <w:r w:rsidRPr="00AD53BA">
        <w:rPr>
          <w:rFonts w:ascii="Helvetica Neue" w:hAnsi="Helvetica Neue"/>
          <w:i/>
          <w:iCs/>
        </w:rPr>
        <w:t>Instant Games</w:t>
      </w:r>
      <w:r w:rsidRPr="00AD53BA">
        <w:rPr>
          <w:rFonts w:ascii="Helvetica Neue" w:hAnsi="Helvetica Neue"/>
        </w:rPr>
        <w:t xml:space="preserve"> </w:t>
      </w:r>
      <w:r w:rsidRPr="00E03203">
        <w:rPr>
          <w:rFonts w:ascii="Helvetica Neue" w:hAnsi="Helvetica Neue"/>
        </w:rPr>
        <w:t xml:space="preserve">sont aujourd’hui d’une </w:t>
      </w:r>
      <w:r w:rsidRPr="00E03203">
        <w:rPr>
          <w:rFonts w:ascii="Helvetica Neue" w:hAnsi="Helvetica Neue"/>
          <w:b/>
          <w:bCs/>
        </w:rPr>
        <w:t>rareté exceptionnelle et pratiquement impossibles à remplacer.</w:t>
      </w:r>
    </w:p>
    <w:p w14:paraId="40BB55CB" w14:textId="77777777" w:rsidR="00E03203" w:rsidRPr="00AD53BA"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AD53BA">
        <w:rPr>
          <w:rFonts w:ascii="Helvetica Neue" w:hAnsi="Helvetica Neue"/>
          <w:b/>
          <w:bCs/>
          <w:color w:val="4C94D8" w:themeColor="text2" w:themeTint="80"/>
          <w:sz w:val="27"/>
          <w:szCs w:val="27"/>
        </w:rPr>
        <w:t>1. Désengagement institutionnel et absence de communication</w:t>
      </w:r>
    </w:p>
    <w:p w14:paraId="6DD72AA1" w14:textId="77777777" w:rsidR="00E03203" w:rsidRPr="00AD53BA" w:rsidRDefault="00E03203" w:rsidP="00E03203">
      <w:pPr>
        <w:spacing w:before="100" w:beforeAutospacing="1" w:after="100" w:afterAutospacing="1"/>
        <w:rPr>
          <w:rFonts w:ascii="Helvetica Neue" w:hAnsi="Helvetica Neue"/>
        </w:rPr>
      </w:pPr>
      <w:r w:rsidRPr="00AD53BA">
        <w:rPr>
          <w:rFonts w:ascii="Helvetica Neue" w:hAnsi="Helvetica Neue"/>
        </w:rPr>
        <w:t xml:space="preserve">Le groupe officiel </w:t>
      </w:r>
      <w:r w:rsidRPr="00AD53BA">
        <w:rPr>
          <w:rFonts w:ascii="Helvetica Neue" w:hAnsi="Helvetica Neue"/>
          <w:i/>
          <w:iCs/>
        </w:rPr>
        <w:t>Approved Partner Program</w:t>
      </w:r>
      <w:r w:rsidRPr="00AD53BA">
        <w:rPr>
          <w:rFonts w:ascii="Helvetica Neue" w:hAnsi="Helvetica Neue"/>
        </w:rPr>
        <w:t xml:space="preserve"> (</w:t>
      </w:r>
      <w:hyperlink r:id="rId16" w:tgtFrame="_new" w:history="1">
        <w:r w:rsidRPr="00AD53BA">
          <w:rPr>
            <w:rFonts w:ascii="Helvetica Neue" w:hAnsi="Helvetica Neue"/>
            <w:color w:val="0000FF"/>
            <w:u w:val="single"/>
          </w:rPr>
          <w:t>https://www.facebook.com/groups/approgramgrp/</w:t>
        </w:r>
      </w:hyperlink>
      <w:r w:rsidRPr="00AD53BA">
        <w:rPr>
          <w:rFonts w:ascii="Helvetica Neue" w:hAnsi="Helvetica Neue"/>
        </w:rPr>
        <w:t xml:space="preserve">), qui servait de canal d’échanges entre Meta et les développeurs agréés, </w:t>
      </w:r>
      <w:r w:rsidRPr="00AD53BA">
        <w:rPr>
          <w:rFonts w:ascii="Helvetica Neue" w:hAnsi="Helvetica Neue"/>
          <w:b/>
          <w:bCs/>
        </w:rPr>
        <w:t>n’a plus connu aucune publication officielle depuis le 19 octobre 2022</w:t>
      </w:r>
      <w:r w:rsidRPr="00AD53BA">
        <w:rPr>
          <w:rFonts w:ascii="Helvetica Neue" w:hAnsi="Helvetica Neue"/>
        </w:rPr>
        <w:t xml:space="preserve">, laissant la communauté </w:t>
      </w:r>
      <w:r w:rsidRPr="00AD53BA">
        <w:rPr>
          <w:rFonts w:ascii="Helvetica Neue" w:hAnsi="Helvetica Neue"/>
          <w:b/>
          <w:bCs/>
        </w:rPr>
        <w:t>sans support ni accompagnement</w:t>
      </w:r>
      <w:r w:rsidRPr="00AD53BA">
        <w:rPr>
          <w:rFonts w:ascii="Helvetica Neue" w:hAnsi="Helvetica Neue"/>
        </w:rPr>
        <w:t>.</w:t>
      </w:r>
      <w:r w:rsidRPr="00AD53BA">
        <w:rPr>
          <w:rFonts w:ascii="Helvetica Neue" w:hAnsi="Helvetica Neue"/>
        </w:rPr>
        <w:br/>
        <w:t xml:space="preserve">Cette absence totale d’activité institutionnelle depuis plus de trois ans illustre un </w:t>
      </w:r>
      <w:r w:rsidRPr="00AD53BA">
        <w:rPr>
          <w:rFonts w:ascii="Helvetica Neue" w:hAnsi="Helvetica Neue"/>
          <w:b/>
          <w:bCs/>
        </w:rPr>
        <w:t>retrait durable de Meta</w:t>
      </w:r>
      <w:r w:rsidRPr="00AD53BA">
        <w:rPr>
          <w:rFonts w:ascii="Helvetica Neue" w:hAnsi="Helvetica Neue"/>
        </w:rPr>
        <w:t>.</w:t>
      </w:r>
      <w:r w:rsidRPr="00AD53BA">
        <w:rPr>
          <w:rFonts w:ascii="Helvetica Neue" w:hAnsi="Helvetica Neue"/>
        </w:rPr>
        <w:br/>
        <w:t xml:space="preserve">Même la </w:t>
      </w:r>
      <w:r w:rsidRPr="00AD53BA">
        <w:rPr>
          <w:rFonts w:ascii="Helvetica Neue" w:hAnsi="Helvetica Neue"/>
          <w:b/>
          <w:bCs/>
        </w:rPr>
        <w:t>migration obligatoire vers le modèle “Zero Permissions”</w:t>
      </w:r>
      <w:r w:rsidRPr="00AD53BA">
        <w:rPr>
          <w:rFonts w:ascii="Helvetica Neue" w:hAnsi="Helvetica Neue"/>
        </w:rPr>
        <w:t xml:space="preserve">, pourtant déterminante pour la </w:t>
      </w:r>
      <w:r w:rsidRPr="00AD53BA">
        <w:rPr>
          <w:rFonts w:ascii="Helvetica Neue" w:hAnsi="Helvetica Neue"/>
          <w:b/>
          <w:bCs/>
        </w:rPr>
        <w:t>survie économique de nombreux développeurs</w:t>
      </w:r>
      <w:r w:rsidRPr="00AD53BA">
        <w:rPr>
          <w:rFonts w:ascii="Helvetica Neue" w:hAnsi="Helvetica Neue"/>
        </w:rPr>
        <w:t xml:space="preserve">, </w:t>
      </w:r>
      <w:r w:rsidRPr="00AD53BA">
        <w:rPr>
          <w:rFonts w:ascii="Helvetica Neue" w:hAnsi="Helvetica Neue"/>
          <w:b/>
          <w:bCs/>
        </w:rPr>
        <w:t>n’a fait l’objet d’aucune annonce ou explication</w:t>
      </w:r>
      <w:r w:rsidRPr="00AD53BA">
        <w:rPr>
          <w:rFonts w:ascii="Helvetica Neue" w:hAnsi="Helvetica Neue"/>
        </w:rPr>
        <w:t xml:space="preserve"> sur ce groupe.</w:t>
      </w:r>
      <w:r w:rsidRPr="00AD53BA">
        <w:rPr>
          <w:rFonts w:ascii="Helvetica Neue" w:hAnsi="Helvetica Neue"/>
        </w:rPr>
        <w:br/>
        <w:t xml:space="preserve">Ce silence confirme la </w:t>
      </w:r>
      <w:r w:rsidRPr="00AD53BA">
        <w:rPr>
          <w:rFonts w:ascii="Helvetica Neue" w:hAnsi="Helvetica Neue"/>
          <w:b/>
          <w:bCs/>
        </w:rPr>
        <w:t>perte d’intérêt et d’investissement</w:t>
      </w:r>
      <w:r w:rsidRPr="00AD53BA">
        <w:rPr>
          <w:rFonts w:ascii="Helvetica Neue" w:hAnsi="Helvetica Neue"/>
        </w:rPr>
        <w:t xml:space="preserve"> de Meta dans le programme </w:t>
      </w:r>
      <w:r w:rsidRPr="00AD53BA">
        <w:rPr>
          <w:rFonts w:ascii="Helvetica Neue" w:hAnsi="Helvetica Neue"/>
          <w:i/>
          <w:iCs/>
        </w:rPr>
        <w:t>Instant Games</w:t>
      </w:r>
      <w:r w:rsidRPr="00AD53BA">
        <w:rPr>
          <w:rFonts w:ascii="Helvetica Neue" w:hAnsi="Helvetica Neue"/>
        </w:rPr>
        <w:t xml:space="preserve"> et le </w:t>
      </w:r>
      <w:r w:rsidRPr="00AD53BA">
        <w:rPr>
          <w:rFonts w:ascii="Helvetica Neue" w:hAnsi="Helvetica Neue"/>
          <w:b/>
          <w:bCs/>
        </w:rPr>
        <w:t>détachement complet de la société vis-à-vis de ses partenaires historiques</w:t>
      </w:r>
      <w:r w:rsidRPr="00AD53BA">
        <w:rPr>
          <w:rFonts w:ascii="Helvetica Neue" w:hAnsi="Helvetica Neue"/>
        </w:rPr>
        <w:t>.</w:t>
      </w:r>
    </w:p>
    <w:p w14:paraId="728B532D" w14:textId="77777777" w:rsidR="00E03203" w:rsidRPr="00AD53BA"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AD53BA">
        <w:rPr>
          <w:rFonts w:ascii="Helvetica Neue" w:hAnsi="Helvetica Neue"/>
          <w:b/>
          <w:bCs/>
          <w:color w:val="4C94D8" w:themeColor="text2" w:themeTint="80"/>
          <w:sz w:val="27"/>
          <w:szCs w:val="27"/>
        </w:rPr>
        <w:t>2. Réduction de la visibilité et contraction de l’écosystème</w:t>
      </w:r>
    </w:p>
    <w:p w14:paraId="6602ECBE" w14:textId="77777777" w:rsidR="00E03203" w:rsidRPr="00AD53BA" w:rsidRDefault="00E03203" w:rsidP="00E03203">
      <w:pPr>
        <w:spacing w:before="100" w:beforeAutospacing="1" w:after="100" w:afterAutospacing="1"/>
        <w:rPr>
          <w:rFonts w:ascii="Helvetica Neue" w:hAnsi="Helvetica Neue"/>
        </w:rPr>
      </w:pPr>
      <w:r w:rsidRPr="00AD53BA">
        <w:rPr>
          <w:rFonts w:ascii="Helvetica Neue" w:hAnsi="Helvetica Neue"/>
        </w:rPr>
        <w:t xml:space="preserve">Le billet officiel du </w:t>
      </w:r>
      <w:r w:rsidRPr="00AD53BA">
        <w:rPr>
          <w:rFonts w:ascii="Helvetica Neue" w:hAnsi="Helvetica Neue"/>
          <w:b/>
          <w:bCs/>
        </w:rPr>
        <w:t>3 novembre 2023</w:t>
      </w:r>
      <w:r w:rsidRPr="00AD53BA">
        <w:rPr>
          <w:rFonts w:ascii="Helvetica Neue" w:hAnsi="Helvetica Neue"/>
        </w:rPr>
        <w:t xml:space="preserve"> (</w:t>
      </w:r>
      <w:r w:rsidRPr="00AD53BA">
        <w:rPr>
          <w:rFonts w:ascii="Helvetica Neue" w:hAnsi="Helvetica Neue"/>
          <w:i/>
          <w:iCs/>
        </w:rPr>
        <w:t>Introducing New Distribution Model for Instant Games</w:t>
      </w:r>
      <w:r w:rsidRPr="00AD53BA">
        <w:rPr>
          <w:rFonts w:ascii="Helvetica Neue" w:hAnsi="Helvetica Neue"/>
        </w:rPr>
        <w:t>, Facebook Gaming Team) a supprimé la distribution organique généralisée des jeux.</w:t>
      </w:r>
      <w:r w:rsidRPr="00AD53BA">
        <w:rPr>
          <w:rFonts w:ascii="Helvetica Neue" w:hAnsi="Helvetica Neue"/>
        </w:rPr>
        <w:br/>
        <w:t>Meta y introduit deux niveaux :</w:t>
      </w:r>
    </w:p>
    <w:p w14:paraId="1941178F" w14:textId="77777777" w:rsidR="00E03203" w:rsidRPr="00AD53BA" w:rsidRDefault="00E03203" w:rsidP="00E03203">
      <w:pPr>
        <w:numPr>
          <w:ilvl w:val="0"/>
          <w:numId w:val="52"/>
        </w:numPr>
        <w:spacing w:before="100" w:beforeAutospacing="1" w:after="100" w:afterAutospacing="1"/>
        <w:rPr>
          <w:rFonts w:ascii="Helvetica Neue" w:hAnsi="Helvetica Neue"/>
        </w:rPr>
      </w:pPr>
      <w:r w:rsidRPr="00AD53BA">
        <w:rPr>
          <w:rFonts w:ascii="Helvetica Neue" w:hAnsi="Helvetica Neue"/>
          <w:b/>
          <w:bCs/>
        </w:rPr>
        <w:t>Play Lab</w:t>
      </w:r>
      <w:r w:rsidRPr="00AD53BA">
        <w:rPr>
          <w:rFonts w:ascii="Helvetica Neue" w:hAnsi="Helvetica Neue"/>
        </w:rPr>
        <w:t>, hébergement sans mise en avant ;</w:t>
      </w:r>
    </w:p>
    <w:p w14:paraId="713176F4" w14:textId="77777777" w:rsidR="00E03203" w:rsidRPr="00AD53BA" w:rsidRDefault="00E03203" w:rsidP="00E03203">
      <w:pPr>
        <w:numPr>
          <w:ilvl w:val="0"/>
          <w:numId w:val="52"/>
        </w:numPr>
        <w:spacing w:before="100" w:beforeAutospacing="1" w:after="100" w:afterAutospacing="1"/>
        <w:rPr>
          <w:rFonts w:ascii="Helvetica Neue" w:hAnsi="Helvetica Neue"/>
        </w:rPr>
      </w:pPr>
      <w:r w:rsidRPr="00AD53BA">
        <w:rPr>
          <w:rFonts w:ascii="Helvetica Neue" w:hAnsi="Helvetica Neue"/>
          <w:b/>
          <w:bCs/>
        </w:rPr>
        <w:t>Play Tab</w:t>
      </w:r>
      <w:r w:rsidRPr="00AD53BA">
        <w:rPr>
          <w:rFonts w:ascii="Helvetica Neue" w:hAnsi="Helvetica Neue"/>
        </w:rPr>
        <w:t>, réservé à quelques titres “haute qualité” répondant à des critères internes (</w:t>
      </w:r>
      <w:r w:rsidRPr="00AD53BA">
        <w:rPr>
          <w:rFonts w:ascii="Helvetica Neue" w:hAnsi="Helvetica Neue"/>
          <w:i/>
          <w:iCs/>
        </w:rPr>
        <w:t>Platform Quality Criteria</w:t>
      </w:r>
      <w:r w:rsidRPr="00AD53BA">
        <w:rPr>
          <w:rFonts w:ascii="Helvetica Neue" w:hAnsi="Helvetica Neue"/>
        </w:rPr>
        <w:t>).</w:t>
      </w:r>
      <w:r w:rsidRPr="00AD53BA">
        <w:rPr>
          <w:rFonts w:ascii="Helvetica Neue" w:hAnsi="Helvetica Neue"/>
        </w:rPr>
        <w:br/>
      </w:r>
      <w:r w:rsidRPr="00E03203">
        <w:rPr>
          <w:rFonts w:ascii="Helvetica Neue" w:hAnsi="Helvetica Neue"/>
        </w:rPr>
        <w:t xml:space="preserve">La majorité des jeux n’est désormais </w:t>
      </w:r>
      <w:r w:rsidRPr="00E03203">
        <w:rPr>
          <w:rStyle w:val="Strong"/>
          <w:rFonts w:ascii="Helvetica Neue" w:eastAsiaTheme="majorEastAsia" w:hAnsi="Helvetica Neue"/>
        </w:rPr>
        <w:t>plus mise en avant</w:t>
      </w:r>
      <w:r w:rsidRPr="00E03203">
        <w:rPr>
          <w:rFonts w:ascii="Helvetica Neue" w:hAnsi="Helvetica Neue"/>
        </w:rPr>
        <w:t xml:space="preserve">, confirmant une </w:t>
      </w:r>
      <w:r w:rsidRPr="00E03203">
        <w:rPr>
          <w:rStyle w:val="Strong"/>
          <w:rFonts w:ascii="Helvetica Neue" w:eastAsiaTheme="majorEastAsia" w:hAnsi="Helvetica Neue"/>
        </w:rPr>
        <w:t>baisse drastique de visibilité</w:t>
      </w:r>
      <w:r w:rsidRPr="00E03203">
        <w:rPr>
          <w:rFonts w:ascii="Helvetica Neue" w:hAnsi="Helvetica Neue"/>
        </w:rPr>
        <w:t xml:space="preserve"> et la transformation d’</w:t>
      </w:r>
      <w:r w:rsidRPr="00E03203">
        <w:rPr>
          <w:rStyle w:val="Emphasis"/>
          <w:rFonts w:ascii="Helvetica Neue" w:eastAsiaTheme="majorEastAsia" w:hAnsi="Helvetica Neue"/>
        </w:rPr>
        <w:t>Instant Games</w:t>
      </w:r>
      <w:r w:rsidRPr="00E03203">
        <w:rPr>
          <w:rFonts w:ascii="Helvetica Neue" w:hAnsi="Helvetica Neue"/>
        </w:rPr>
        <w:t xml:space="preserve"> en plateforme </w:t>
      </w:r>
      <w:r w:rsidRPr="00E03203">
        <w:rPr>
          <w:rStyle w:val="Strong"/>
          <w:rFonts w:ascii="Helvetica Neue" w:eastAsiaTheme="majorEastAsia" w:hAnsi="Helvetica Neue"/>
        </w:rPr>
        <w:t>à portée réduite</w:t>
      </w:r>
      <w:r w:rsidRPr="00E03203">
        <w:rPr>
          <w:rFonts w:ascii="Helvetica Neue" w:hAnsi="Helvetica Neue"/>
        </w:rPr>
        <w:t>.</w:t>
      </w:r>
    </w:p>
    <w:p w14:paraId="11AD5CB7" w14:textId="77777777" w:rsidR="00E03203" w:rsidRPr="00AD53BA" w:rsidRDefault="00E03203" w:rsidP="00E03203">
      <w:pPr>
        <w:rPr>
          <w:rFonts w:ascii="Helvetica Neue" w:hAnsi="Helvetica Neue"/>
        </w:rPr>
      </w:pPr>
    </w:p>
    <w:p w14:paraId="42CA8583" w14:textId="77777777" w:rsidR="00E03203" w:rsidRPr="00AD53BA" w:rsidRDefault="00E03203" w:rsidP="00E03203">
      <w:pPr>
        <w:rPr>
          <w:rFonts w:ascii="Helvetica Neue" w:hAnsi="Helvetica Neue"/>
          <w:b/>
          <w:bCs/>
          <w:color w:val="4C94D8" w:themeColor="text2" w:themeTint="80"/>
          <w:sz w:val="27"/>
          <w:szCs w:val="27"/>
        </w:rPr>
      </w:pPr>
      <w:r w:rsidRPr="00AD53BA">
        <w:rPr>
          <w:rFonts w:ascii="Helvetica Neue" w:hAnsi="Helvetica Neue"/>
          <w:b/>
          <w:bCs/>
          <w:color w:val="4C94D8" w:themeColor="text2" w:themeTint="80"/>
          <w:sz w:val="27"/>
          <w:szCs w:val="27"/>
        </w:rPr>
        <w:t>3. Extinction programmée et migration forcée</w:t>
      </w:r>
    </w:p>
    <w:p w14:paraId="6E70D2CC" w14:textId="77777777" w:rsidR="00E03203" w:rsidRPr="00AD53BA" w:rsidRDefault="00E03203" w:rsidP="00E03203">
      <w:pPr>
        <w:spacing w:before="100" w:beforeAutospacing="1" w:after="100" w:afterAutospacing="1"/>
        <w:rPr>
          <w:rFonts w:ascii="Helvetica Neue" w:hAnsi="Helvetica Neue"/>
        </w:rPr>
      </w:pPr>
      <w:r w:rsidRPr="00AD53BA">
        <w:rPr>
          <w:rFonts w:ascii="Helvetica Neue" w:hAnsi="Helvetica Neue"/>
        </w:rPr>
        <w:lastRenderedPageBreak/>
        <w:t>Dans un second billet publié en 2025 (</w:t>
      </w:r>
      <w:r w:rsidRPr="00AD53BA">
        <w:rPr>
          <w:rFonts w:ascii="Helvetica Neue" w:hAnsi="Helvetica Neue"/>
          <w:i/>
          <w:iCs/>
        </w:rPr>
        <w:t>Important Changes to Web Games and Instant Games on Facebook</w:t>
      </w:r>
      <w:r w:rsidRPr="00AD53BA">
        <w:rPr>
          <w:rFonts w:ascii="Helvetica Neue" w:hAnsi="Helvetica Neue"/>
        </w:rPr>
        <w:t>), Meta annonce :</w:t>
      </w:r>
    </w:p>
    <w:p w14:paraId="7953BEA3" w14:textId="77777777" w:rsidR="00E03203" w:rsidRPr="00AD53BA" w:rsidRDefault="00E03203" w:rsidP="00E03203">
      <w:pPr>
        <w:numPr>
          <w:ilvl w:val="0"/>
          <w:numId w:val="53"/>
        </w:numPr>
        <w:spacing w:before="100" w:beforeAutospacing="1" w:after="100" w:afterAutospacing="1"/>
        <w:rPr>
          <w:rFonts w:ascii="Helvetica Neue" w:hAnsi="Helvetica Neue"/>
        </w:rPr>
      </w:pPr>
      <w:r w:rsidRPr="00AD53BA">
        <w:rPr>
          <w:rFonts w:ascii="Helvetica Neue" w:hAnsi="Helvetica Neue"/>
        </w:rPr>
        <w:t xml:space="preserve">la </w:t>
      </w:r>
      <w:r w:rsidRPr="00AD53BA">
        <w:rPr>
          <w:rFonts w:ascii="Helvetica Neue" w:hAnsi="Helvetica Neue"/>
          <w:b/>
          <w:bCs/>
        </w:rPr>
        <w:t>fermeture définitive des Web Games au 30 septembre 2026</w:t>
      </w:r>
      <w:r w:rsidRPr="00AD53BA">
        <w:rPr>
          <w:rFonts w:ascii="Helvetica Neue" w:hAnsi="Helvetica Neue"/>
        </w:rPr>
        <w:t xml:space="preserve"> ;</w:t>
      </w:r>
    </w:p>
    <w:p w14:paraId="1CC56E06" w14:textId="77777777" w:rsidR="00E03203" w:rsidRPr="00AD53BA" w:rsidRDefault="00E03203" w:rsidP="00E03203">
      <w:pPr>
        <w:numPr>
          <w:ilvl w:val="0"/>
          <w:numId w:val="53"/>
        </w:numPr>
        <w:spacing w:before="100" w:beforeAutospacing="1" w:after="100" w:afterAutospacing="1"/>
        <w:rPr>
          <w:rFonts w:ascii="Helvetica Neue" w:hAnsi="Helvetica Neue"/>
        </w:rPr>
      </w:pPr>
      <w:r w:rsidRPr="00AD53BA">
        <w:rPr>
          <w:rFonts w:ascii="Helvetica Neue" w:hAnsi="Helvetica Neue"/>
        </w:rPr>
        <w:t>l’</w:t>
      </w:r>
      <w:r w:rsidRPr="00AD53BA">
        <w:rPr>
          <w:rFonts w:ascii="Helvetica Neue" w:hAnsi="Helvetica Neue"/>
          <w:b/>
          <w:bCs/>
        </w:rPr>
        <w:t>obligation pour tous les Instant Games</w:t>
      </w:r>
      <w:r w:rsidRPr="00AD53BA">
        <w:rPr>
          <w:rFonts w:ascii="Helvetica Neue" w:hAnsi="Helvetica Neue"/>
        </w:rPr>
        <w:t xml:space="preserve"> existants de </w:t>
      </w:r>
      <w:r w:rsidRPr="00AD53BA">
        <w:rPr>
          <w:rFonts w:ascii="Helvetica Neue" w:hAnsi="Helvetica Neue"/>
          <w:b/>
          <w:bCs/>
        </w:rPr>
        <w:t>migrer vers le modèle “Zero Permissions”</w:t>
      </w:r>
      <w:r w:rsidRPr="00AD53BA">
        <w:rPr>
          <w:rFonts w:ascii="Helvetica Neue" w:hAnsi="Helvetica Neue"/>
        </w:rPr>
        <w:t xml:space="preserve"> avant cette même date, faute de quoi ils seront supprimés.</w:t>
      </w:r>
      <w:r w:rsidRPr="00AD53BA">
        <w:rPr>
          <w:rFonts w:ascii="Helvetica Neue" w:hAnsi="Helvetica Neue"/>
        </w:rPr>
        <w:br/>
        <w:t xml:space="preserve">Cette mesure, présentée comme une modernisation technique, entraîne en réalité la </w:t>
      </w:r>
      <w:r w:rsidRPr="00AD53BA">
        <w:rPr>
          <w:rFonts w:ascii="Helvetica Neue" w:hAnsi="Helvetica Neue"/>
          <w:b/>
          <w:bCs/>
        </w:rPr>
        <w:t>disparition du modèle social historique</w:t>
      </w:r>
      <w:r w:rsidRPr="00AD53BA">
        <w:rPr>
          <w:rFonts w:ascii="Helvetica Neue" w:hAnsi="Helvetica Neue"/>
        </w:rPr>
        <w:t xml:space="preserve"> des jeux Facebook et impose une refonte complète à tous les studios.</w:t>
      </w:r>
      <w:r w:rsidRPr="00AD53BA">
        <w:rPr>
          <w:rFonts w:ascii="Helvetica Neue" w:hAnsi="Helvetica Neue"/>
        </w:rPr>
        <w:br/>
        <w:t xml:space="preserve">Elle consacre une </w:t>
      </w:r>
      <w:r w:rsidRPr="00AD53BA">
        <w:rPr>
          <w:rFonts w:ascii="Helvetica Neue" w:hAnsi="Helvetica Neue"/>
          <w:b/>
          <w:bCs/>
        </w:rPr>
        <w:t>phase terminale</w:t>
      </w:r>
      <w:r w:rsidRPr="00AD53BA">
        <w:rPr>
          <w:rFonts w:ascii="Helvetica Neue" w:hAnsi="Helvetica Neue"/>
        </w:rPr>
        <w:t xml:space="preserve"> de la plateforme : après les Web Games, ce sont les </w:t>
      </w:r>
      <w:r w:rsidRPr="00AD53BA">
        <w:rPr>
          <w:rFonts w:ascii="Helvetica Neue" w:hAnsi="Helvetica Neue"/>
          <w:i/>
          <w:iCs/>
        </w:rPr>
        <w:t>Instant Games</w:t>
      </w:r>
      <w:r w:rsidRPr="00AD53BA">
        <w:rPr>
          <w:rFonts w:ascii="Helvetica Neue" w:hAnsi="Helvetica Neue"/>
        </w:rPr>
        <w:t xml:space="preserve"> qui devront être reconvertis ou disparaître.</w:t>
      </w:r>
    </w:p>
    <w:p w14:paraId="5D1AAAEE" w14:textId="77777777" w:rsidR="00E03203" w:rsidRPr="00AD53BA"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AD53BA">
        <w:rPr>
          <w:rFonts w:ascii="Helvetica Neue" w:hAnsi="Helvetica Neue"/>
          <w:b/>
          <w:bCs/>
          <w:color w:val="4C94D8" w:themeColor="text2" w:themeTint="80"/>
          <w:sz w:val="27"/>
          <w:szCs w:val="27"/>
        </w:rPr>
        <w:t>4. Position singulière de M. Jean-Claude Cottier</w:t>
      </w:r>
    </w:p>
    <w:p w14:paraId="631C42A0" w14:textId="77777777" w:rsidR="00E03203" w:rsidRPr="00AD53BA" w:rsidRDefault="00E03203" w:rsidP="00E03203">
      <w:pPr>
        <w:spacing w:before="100" w:beforeAutospacing="1" w:after="100" w:afterAutospacing="1"/>
        <w:rPr>
          <w:rFonts w:ascii="Helvetica Neue" w:hAnsi="Helvetica Neue"/>
        </w:rPr>
      </w:pPr>
      <w:r w:rsidRPr="00AD53BA">
        <w:rPr>
          <w:rFonts w:ascii="Helvetica Neue" w:hAnsi="Helvetica Neue"/>
        </w:rPr>
        <w:t xml:space="preserve">M. Cottier, fondateur et unique développeur d’Ovogame, est </w:t>
      </w:r>
      <w:r w:rsidRPr="00AD53BA">
        <w:rPr>
          <w:rFonts w:ascii="Helvetica Neue" w:hAnsi="Helvetica Neue"/>
          <w:b/>
          <w:bCs/>
        </w:rPr>
        <w:t>explicitement cité par Meta</w:t>
      </w:r>
      <w:r w:rsidRPr="00AD53BA">
        <w:rPr>
          <w:rFonts w:ascii="Helvetica Neue" w:hAnsi="Helvetica Neue"/>
        </w:rPr>
        <w:t xml:space="preserve"> dans le message officiel de 2021 adressé aux partenaires du programme, avec la mention :</w:t>
      </w:r>
    </w:p>
    <w:p w14:paraId="4E34EFFB" w14:textId="77777777" w:rsidR="00E03203" w:rsidRPr="00AD53BA" w:rsidRDefault="00E03203" w:rsidP="00E03203">
      <w:pPr>
        <w:spacing w:before="100" w:beforeAutospacing="1" w:after="100" w:afterAutospacing="1"/>
        <w:rPr>
          <w:rFonts w:ascii="Helvetica Neue" w:hAnsi="Helvetica Neue"/>
        </w:rPr>
      </w:pPr>
      <w:r w:rsidRPr="00AD53BA">
        <w:rPr>
          <w:rFonts w:ascii="Helvetica Neue" w:hAnsi="Helvetica Neue"/>
        </w:rPr>
        <w:t xml:space="preserve">“with special thanks to Jean-Claude Cottier who </w:t>
      </w:r>
      <w:r w:rsidRPr="00AD53BA">
        <w:rPr>
          <w:rFonts w:ascii="Helvetica Neue" w:hAnsi="Helvetica Neue"/>
          <w:b/>
          <w:bCs/>
        </w:rPr>
        <w:t>continues to champion the developer community</w:t>
      </w:r>
      <w:r w:rsidRPr="00AD53BA">
        <w:rPr>
          <w:rFonts w:ascii="Helvetica Neue" w:hAnsi="Helvetica Neue"/>
        </w:rPr>
        <w:t>.”</w:t>
      </w:r>
    </w:p>
    <w:p w14:paraId="5FE753B0" w14:textId="77777777" w:rsidR="00E03203" w:rsidRPr="00AD53BA" w:rsidRDefault="00E03203" w:rsidP="00E03203">
      <w:pPr>
        <w:spacing w:before="100" w:beforeAutospacing="1" w:after="100" w:afterAutospacing="1"/>
        <w:rPr>
          <w:rFonts w:ascii="Helvetica Neue" w:hAnsi="Helvetica Neue"/>
        </w:rPr>
      </w:pPr>
      <w:r w:rsidRPr="00AD53BA">
        <w:rPr>
          <w:rFonts w:ascii="Helvetica Neue" w:hAnsi="Helvetica Neue"/>
        </w:rPr>
        <w:t>Cette reconnaissance publique par Facebook Gaming s’explique</w:t>
      </w:r>
      <w:r w:rsidRPr="00E03203">
        <w:rPr>
          <w:rFonts w:ascii="Helvetica Neue" w:hAnsi="Helvetica Neue"/>
        </w:rPr>
        <w:t>, entre autre,</w:t>
      </w:r>
      <w:r w:rsidRPr="00AD53BA">
        <w:rPr>
          <w:rFonts w:ascii="Helvetica Neue" w:hAnsi="Helvetica Neue"/>
        </w:rPr>
        <w:t xml:space="preserve"> par son </w:t>
      </w:r>
      <w:r w:rsidRPr="00AD53BA">
        <w:rPr>
          <w:rFonts w:ascii="Helvetica Neue" w:hAnsi="Helvetica Neue"/>
          <w:b/>
          <w:bCs/>
        </w:rPr>
        <w:t>rôle prépondérant dans l’obtention d’un délai supplémentaire de 90 jours</w:t>
      </w:r>
      <w:r w:rsidRPr="00AD53BA">
        <w:rPr>
          <w:rFonts w:ascii="Helvetica Neue" w:hAnsi="Helvetica Neue"/>
        </w:rPr>
        <w:t xml:space="preserve"> (“grace period”) accordé à l’ensemble des développeurs pour éviter la désactivation immédiate de leurs jeux.</w:t>
      </w:r>
      <w:r w:rsidRPr="00AD53BA">
        <w:rPr>
          <w:rFonts w:ascii="Helvetica Neue" w:hAnsi="Helvetica Neue"/>
        </w:rPr>
        <w:br/>
        <w:t xml:space="preserve">Fait notable, il fut également </w:t>
      </w:r>
      <w:r w:rsidRPr="00AD53BA">
        <w:rPr>
          <w:rFonts w:ascii="Helvetica Neue" w:hAnsi="Helvetica Neue"/>
          <w:b/>
          <w:bCs/>
        </w:rPr>
        <w:t>le seul modérateur non-employé de Meta</w:t>
      </w:r>
      <w:r w:rsidRPr="00AD53BA">
        <w:rPr>
          <w:rFonts w:ascii="Helvetica Neue" w:hAnsi="Helvetica Neue"/>
        </w:rPr>
        <w:t xml:space="preserve"> sur l’ancien groupe public </w:t>
      </w:r>
      <w:r w:rsidRPr="00AD53BA">
        <w:rPr>
          <w:rFonts w:ascii="Helvetica Neue" w:hAnsi="Helvetica Neue"/>
          <w:i/>
          <w:iCs/>
        </w:rPr>
        <w:t>Instant Game Developer Community</w:t>
      </w:r>
      <w:r w:rsidRPr="00AD53BA">
        <w:rPr>
          <w:rFonts w:ascii="Helvetica Neue" w:hAnsi="Helvetica Neue"/>
        </w:rPr>
        <w:t>, fonction qu’aucun autre partenaire externe n’a jamais exercée.</w:t>
      </w:r>
      <w:r w:rsidRPr="00AD53BA">
        <w:rPr>
          <w:rFonts w:ascii="Helvetica Neue" w:hAnsi="Helvetica Neue"/>
        </w:rPr>
        <w:br/>
      </w:r>
      <w:r w:rsidRPr="00E03203">
        <w:rPr>
          <w:rFonts w:ascii="Helvetica Neue" w:hAnsi="Helvetica Neue"/>
        </w:rPr>
        <w:t xml:space="preserve">Ce double statut, </w:t>
      </w:r>
      <w:r w:rsidRPr="00E03203">
        <w:rPr>
          <w:rFonts w:ascii="Helvetica Neue" w:hAnsi="Helvetica Neue"/>
          <w:b/>
          <w:bCs/>
        </w:rPr>
        <w:t>reconnaissance officielle et rôle communautaire unique</w:t>
      </w:r>
      <w:r w:rsidRPr="00E03203">
        <w:rPr>
          <w:rFonts w:ascii="Helvetica Neue" w:hAnsi="Helvetica Neue"/>
        </w:rPr>
        <w:t xml:space="preserve">, illustre de manière objective la </w:t>
      </w:r>
      <w:r w:rsidRPr="00E03203">
        <w:rPr>
          <w:rFonts w:ascii="Helvetica Neue" w:hAnsi="Helvetica Neue"/>
          <w:b/>
          <w:bCs/>
        </w:rPr>
        <w:t>position exceptionnelle de M. Cottier au sein de l’écosystème Instant Games.</w:t>
      </w:r>
      <w:r w:rsidRPr="00AD53BA">
        <w:rPr>
          <w:rFonts w:ascii="Helvetica Neue" w:hAnsi="Helvetica Neue"/>
          <w:b/>
          <w:bCs/>
        </w:rPr>
        <w:br/>
      </w:r>
      <w:r w:rsidRPr="00AD53BA">
        <w:rPr>
          <w:rFonts w:ascii="Helvetica Neue" w:hAnsi="Helvetica Neue"/>
        </w:rPr>
        <w:t xml:space="preserve">Dans un environnement aujourd’hui déserté par Meta et la majorité des studios historiques, il demeure </w:t>
      </w:r>
      <w:r w:rsidRPr="00AD53BA">
        <w:rPr>
          <w:rFonts w:ascii="Helvetica Neue" w:hAnsi="Helvetica Neue"/>
          <w:b/>
          <w:bCs/>
        </w:rPr>
        <w:t>l’un des rares développeurs encore actifs et rentables</w:t>
      </w:r>
      <w:r w:rsidRPr="00AD53BA">
        <w:rPr>
          <w:rFonts w:ascii="Helvetica Neue" w:hAnsi="Helvetica Neue"/>
        </w:rPr>
        <w:t xml:space="preserve">, doté d’une </w:t>
      </w:r>
      <w:r w:rsidRPr="00AD53BA">
        <w:rPr>
          <w:rFonts w:ascii="Helvetica Neue" w:hAnsi="Helvetica Neue"/>
          <w:b/>
          <w:bCs/>
        </w:rPr>
        <w:t>expertise irremplaçable</w:t>
      </w:r>
      <w:r w:rsidRPr="00AD53BA">
        <w:rPr>
          <w:rFonts w:ascii="Helvetica Neue" w:hAnsi="Helvetica Neue"/>
        </w:rPr>
        <w:t xml:space="preserve"> sur les aspects techniques, économiques et communautaires de la plateforme.</w:t>
      </w:r>
      <w:r w:rsidRPr="00AD53BA">
        <w:rPr>
          <w:rFonts w:ascii="Helvetica Neue" w:hAnsi="Helvetica Neue"/>
        </w:rPr>
        <w:br/>
        <w:t xml:space="preserve">Sa connaissance approfondie de l’architecture interne du système et sa capacité à maintenir seul des opérations profitables confirment une </w:t>
      </w:r>
      <w:r w:rsidRPr="00AD53BA">
        <w:rPr>
          <w:rFonts w:ascii="Helvetica Neue" w:hAnsi="Helvetica Neue"/>
          <w:b/>
          <w:bCs/>
        </w:rPr>
        <w:t>compétence unique et non transférable</w:t>
      </w:r>
      <w:r w:rsidRPr="00AD53BA">
        <w:rPr>
          <w:rFonts w:ascii="Helvetica Neue" w:hAnsi="Helvetica Neue"/>
        </w:rPr>
        <w:t xml:space="preserve">, au cœur du </w:t>
      </w:r>
      <w:r w:rsidRPr="00AD53BA">
        <w:rPr>
          <w:rFonts w:ascii="Helvetica Neue" w:hAnsi="Helvetica Neue"/>
          <w:b/>
          <w:bCs/>
        </w:rPr>
        <w:t>Key Man Risk</w:t>
      </w:r>
      <w:r w:rsidRPr="00AD53BA">
        <w:rPr>
          <w:rFonts w:ascii="Helvetica Neue" w:hAnsi="Helvetica Neue"/>
        </w:rPr>
        <w:t xml:space="preserve"> identifié dans la valorisation.</w:t>
      </w:r>
    </w:p>
    <w:p w14:paraId="4882692B" w14:textId="77777777" w:rsidR="00E03203" w:rsidRPr="00AD53BA" w:rsidRDefault="00E03203" w:rsidP="00E03203">
      <w:pPr>
        <w:spacing w:before="100" w:beforeAutospacing="1" w:after="100" w:afterAutospacing="1"/>
        <w:outlineLvl w:val="2"/>
        <w:rPr>
          <w:rFonts w:ascii="Helvetica Neue" w:hAnsi="Helvetica Neue"/>
          <w:b/>
          <w:bCs/>
          <w:color w:val="4C94D8" w:themeColor="text2" w:themeTint="80"/>
          <w:sz w:val="27"/>
          <w:szCs w:val="27"/>
        </w:rPr>
      </w:pPr>
      <w:r w:rsidRPr="00AD53BA">
        <w:rPr>
          <w:rFonts w:ascii="Helvetica Neue" w:hAnsi="Helvetica Neue"/>
          <w:b/>
          <w:bCs/>
          <w:color w:val="4C94D8" w:themeColor="text2" w:themeTint="80"/>
          <w:sz w:val="27"/>
          <w:szCs w:val="27"/>
        </w:rPr>
        <w:t>5. Conclusion</w:t>
      </w:r>
    </w:p>
    <w:p w14:paraId="4E09757B" w14:textId="77777777" w:rsidR="00E03203" w:rsidRPr="00AD53BA" w:rsidRDefault="00E03203" w:rsidP="00E03203">
      <w:pPr>
        <w:spacing w:before="100" w:beforeAutospacing="1" w:after="100" w:afterAutospacing="1"/>
        <w:rPr>
          <w:rFonts w:ascii="Helvetica Neue" w:hAnsi="Helvetica Neue"/>
        </w:rPr>
      </w:pPr>
      <w:r w:rsidRPr="00AD53BA">
        <w:rPr>
          <w:rFonts w:ascii="Helvetica Neue" w:hAnsi="Helvetica Neue"/>
        </w:rPr>
        <w:t xml:space="preserve">Les constats démontrent que la plateforme </w:t>
      </w:r>
      <w:r w:rsidRPr="00AD53BA">
        <w:rPr>
          <w:rFonts w:ascii="Helvetica Neue" w:hAnsi="Helvetica Neue"/>
          <w:i/>
          <w:iCs/>
        </w:rPr>
        <w:t>Meta Instant Games</w:t>
      </w:r>
      <w:r w:rsidRPr="00AD53BA">
        <w:rPr>
          <w:rFonts w:ascii="Helvetica Neue" w:hAnsi="Helvetica Neue"/>
        </w:rPr>
        <w:t xml:space="preserve"> entre dans une </w:t>
      </w:r>
      <w:r w:rsidRPr="00AD53BA">
        <w:rPr>
          <w:rFonts w:ascii="Helvetica Neue" w:hAnsi="Helvetica Neue"/>
          <w:b/>
          <w:bCs/>
        </w:rPr>
        <w:t>phase de repli définitive</w:t>
      </w:r>
      <w:r w:rsidRPr="00AD53BA">
        <w:rPr>
          <w:rFonts w:ascii="Helvetica Neue" w:hAnsi="Helvetica Neue"/>
        </w:rPr>
        <w:t xml:space="preserve"> :</w:t>
      </w:r>
    </w:p>
    <w:p w14:paraId="5BECC7DF" w14:textId="77777777" w:rsidR="00E03203" w:rsidRPr="00AD53BA" w:rsidRDefault="00E03203" w:rsidP="00E03203">
      <w:pPr>
        <w:numPr>
          <w:ilvl w:val="0"/>
          <w:numId w:val="54"/>
        </w:numPr>
        <w:spacing w:before="100" w:beforeAutospacing="1" w:after="100" w:afterAutospacing="1"/>
        <w:rPr>
          <w:rFonts w:ascii="Helvetica Neue" w:hAnsi="Helvetica Neue"/>
        </w:rPr>
      </w:pPr>
      <w:r w:rsidRPr="00AD53BA">
        <w:rPr>
          <w:rFonts w:ascii="Helvetica Neue" w:hAnsi="Helvetica Neue"/>
        </w:rPr>
        <w:t>plus de communication institutionnelle depuis 2022 ;</w:t>
      </w:r>
    </w:p>
    <w:p w14:paraId="25BCAE33" w14:textId="77777777" w:rsidR="00E03203" w:rsidRPr="00AD53BA" w:rsidRDefault="00E03203" w:rsidP="00E03203">
      <w:pPr>
        <w:numPr>
          <w:ilvl w:val="0"/>
          <w:numId w:val="54"/>
        </w:numPr>
        <w:spacing w:before="100" w:beforeAutospacing="1" w:after="100" w:afterAutospacing="1"/>
        <w:rPr>
          <w:rFonts w:ascii="Helvetica Neue" w:hAnsi="Helvetica Neue"/>
        </w:rPr>
      </w:pPr>
      <w:r w:rsidRPr="00AD53BA">
        <w:rPr>
          <w:rFonts w:ascii="Helvetica Neue" w:hAnsi="Helvetica Neue"/>
        </w:rPr>
        <w:t>visibilité réduite depuis 2023 ;</w:t>
      </w:r>
    </w:p>
    <w:p w14:paraId="52739B7D" w14:textId="77777777" w:rsidR="00E03203" w:rsidRPr="00AD53BA" w:rsidRDefault="00E03203" w:rsidP="00E03203">
      <w:pPr>
        <w:numPr>
          <w:ilvl w:val="0"/>
          <w:numId w:val="54"/>
        </w:numPr>
        <w:spacing w:before="100" w:beforeAutospacing="1" w:after="100" w:afterAutospacing="1"/>
        <w:rPr>
          <w:rFonts w:ascii="Helvetica Neue" w:hAnsi="Helvetica Neue"/>
        </w:rPr>
      </w:pPr>
      <w:r w:rsidRPr="00AD53BA">
        <w:rPr>
          <w:rFonts w:ascii="Helvetica Neue" w:hAnsi="Helvetica Neue"/>
        </w:rPr>
        <w:t>extinction programmée des environnements techniques en 2026.</w:t>
      </w:r>
    </w:p>
    <w:p w14:paraId="3820F6C2" w14:textId="77777777" w:rsidR="00E03203" w:rsidRPr="00AD53BA" w:rsidRDefault="00E03203" w:rsidP="00E03203">
      <w:pPr>
        <w:spacing w:before="100" w:beforeAutospacing="1" w:after="100" w:afterAutospacing="1"/>
        <w:rPr>
          <w:rFonts w:ascii="Helvetica Neue" w:hAnsi="Helvetica Neue"/>
        </w:rPr>
      </w:pPr>
      <w:r w:rsidRPr="00AD53BA">
        <w:rPr>
          <w:rFonts w:ascii="Helvetica Neue" w:hAnsi="Helvetica Neue"/>
        </w:rPr>
        <w:lastRenderedPageBreak/>
        <w:t xml:space="preserve">Dans ce contexte, l’activité d’Ovogame ne repose plus sur une infrastructure durable mais sur les </w:t>
      </w:r>
      <w:r w:rsidRPr="00AD53BA">
        <w:rPr>
          <w:rFonts w:ascii="Helvetica Neue" w:hAnsi="Helvetica Neue"/>
          <w:b/>
          <w:bCs/>
        </w:rPr>
        <w:t>compétences exclusives et non substituables de son fondateur</w:t>
      </w:r>
      <w:r w:rsidRPr="00AD53BA">
        <w:rPr>
          <w:rFonts w:ascii="Helvetica Neue" w:hAnsi="Helvetica Neue"/>
        </w:rPr>
        <w:t>.</w:t>
      </w:r>
      <w:r w:rsidRPr="00AD53BA">
        <w:rPr>
          <w:rFonts w:ascii="Helvetica Neue" w:hAnsi="Helvetica Neue"/>
        </w:rPr>
        <w:br/>
        <w:t xml:space="preserve">Ces éléments justifient la </w:t>
      </w:r>
      <w:r w:rsidRPr="00AD53BA">
        <w:rPr>
          <w:rFonts w:ascii="Helvetica Neue" w:hAnsi="Helvetica Neue"/>
          <w:b/>
          <w:bCs/>
        </w:rPr>
        <w:t>décote de valorisation appliquée au business opérationnel</w:t>
      </w:r>
      <w:r w:rsidRPr="00AD53BA">
        <w:rPr>
          <w:rFonts w:ascii="Helvetica Neue" w:hAnsi="Helvetica Neue"/>
        </w:rPr>
        <w:t xml:space="preserve">, fondée à la fois sur le </w:t>
      </w:r>
      <w:r w:rsidRPr="00AD53BA">
        <w:rPr>
          <w:rFonts w:ascii="Helvetica Neue" w:hAnsi="Helvetica Neue"/>
          <w:b/>
          <w:bCs/>
        </w:rPr>
        <w:t>déclin avéré de la plateforme</w:t>
      </w:r>
      <w:r w:rsidRPr="00AD53BA">
        <w:rPr>
          <w:rFonts w:ascii="Helvetica Neue" w:hAnsi="Helvetica Neue"/>
        </w:rPr>
        <w:t xml:space="preserve"> et sur la </w:t>
      </w:r>
      <w:r w:rsidRPr="00AD53BA">
        <w:rPr>
          <w:rFonts w:ascii="Helvetica Neue" w:hAnsi="Helvetica Neue"/>
          <w:b/>
          <w:bCs/>
        </w:rPr>
        <w:t>non-reproductibilité du savoir-faire de M. Jean-Claude Cottier</w:t>
      </w:r>
      <w:r w:rsidRPr="00AD53BA">
        <w:rPr>
          <w:rFonts w:ascii="Helvetica Neue" w:hAnsi="Helvetica Neue"/>
        </w:rPr>
        <w:t>.</w:t>
      </w:r>
    </w:p>
    <w:p w14:paraId="63A73CFA" w14:textId="77777777" w:rsidR="00E03203" w:rsidRPr="00E03203" w:rsidRDefault="00E03203" w:rsidP="00E03203">
      <w:pPr>
        <w:rPr>
          <w:rFonts w:ascii="Helvetica Neue" w:hAnsi="Helvetica Neue"/>
        </w:rPr>
      </w:pPr>
    </w:p>
    <w:p w14:paraId="4DC99DEC" w14:textId="77777777" w:rsidR="00E03203" w:rsidRPr="00E03203" w:rsidRDefault="00E03203">
      <w:pPr>
        <w:rPr>
          <w:rStyle w:val="Strong"/>
          <w:rFonts w:ascii="Helvetica Neue" w:eastAsiaTheme="majorEastAsia" w:hAnsi="Helvetica Neue"/>
          <w:color w:val="4C94D8" w:themeColor="text2" w:themeTint="80"/>
        </w:rPr>
      </w:pPr>
      <w:r w:rsidRPr="00E03203">
        <w:rPr>
          <w:rStyle w:val="Strong"/>
          <w:rFonts w:ascii="Helvetica Neue" w:eastAsiaTheme="majorEastAsia" w:hAnsi="Helvetica Neue"/>
          <w:color w:val="4C94D8" w:themeColor="text2" w:themeTint="80"/>
        </w:rPr>
        <w:br w:type="page"/>
      </w:r>
    </w:p>
    <w:p w14:paraId="1DE94805" w14:textId="67088B01" w:rsidR="00C86A32" w:rsidRPr="00124BDF" w:rsidRDefault="00C86A32" w:rsidP="00C86A32">
      <w:pPr>
        <w:pStyle w:val="ds-markdown-paragraph"/>
        <w:spacing w:before="240" w:beforeAutospacing="0" w:after="240" w:afterAutospacing="0"/>
        <w:rPr>
          <w:rFonts w:ascii="Helvetica Neue" w:hAnsi="Helvetica Neue"/>
          <w:color w:val="4C94D8" w:themeColor="text2" w:themeTint="80"/>
        </w:rPr>
      </w:pPr>
      <w:r w:rsidRPr="00124BDF">
        <w:rPr>
          <w:rStyle w:val="Strong"/>
          <w:rFonts w:ascii="Helvetica Neue" w:eastAsiaTheme="majorEastAsia" w:hAnsi="Helvetica Neue"/>
          <w:color w:val="4C94D8" w:themeColor="text2" w:themeTint="80"/>
        </w:rPr>
        <w:lastRenderedPageBreak/>
        <w:t>ANNEXE 6 : ANALYSE TECHNIQUE DU CODE PROPRIÉTAIRE</w:t>
      </w:r>
    </w:p>
    <w:p w14:paraId="197CA03D" w14:textId="77777777" w:rsidR="00C86A32" w:rsidRPr="00124BDF" w:rsidRDefault="00C86A32" w:rsidP="00C86A32">
      <w:pPr>
        <w:pStyle w:val="ds-markdown-paragraph"/>
        <w:spacing w:before="240" w:beforeAutospacing="0" w:after="240" w:afterAutospacing="0"/>
        <w:rPr>
          <w:rFonts w:ascii="Helvetica Neue" w:hAnsi="Helvetica Neue"/>
          <w:color w:val="4C94D8" w:themeColor="text2" w:themeTint="80"/>
          <w:sz w:val="23"/>
          <w:szCs w:val="23"/>
        </w:rPr>
      </w:pPr>
      <w:r w:rsidRPr="00124BDF">
        <w:rPr>
          <w:rStyle w:val="Strong"/>
          <w:rFonts w:ascii="Helvetica Neue" w:eastAsiaTheme="majorEastAsia" w:hAnsi="Helvetica Neue"/>
          <w:color w:val="4C94D8" w:themeColor="text2" w:themeTint="80"/>
          <w:sz w:val="23"/>
          <w:szCs w:val="23"/>
        </w:rPr>
        <w:t>1. Architecture et Stack Technique</w:t>
      </w:r>
    </w:p>
    <w:p w14:paraId="5D1C1562" w14:textId="6385CB75" w:rsidR="00C86A32" w:rsidRPr="00124BDF" w:rsidRDefault="00C86A32" w:rsidP="00C86A32">
      <w:pPr>
        <w:pStyle w:val="ds-markdown-paragraph"/>
        <w:numPr>
          <w:ilvl w:val="0"/>
          <w:numId w:val="39"/>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 xml:space="preserve">Moteur de jeu HTML5/JavaScript développé </w:t>
      </w:r>
      <w:r w:rsidR="00FD176E" w:rsidRPr="00124BDF">
        <w:rPr>
          <w:rFonts w:ascii="Helvetica Neue" w:hAnsi="Helvetica Neue"/>
          <w:color w:val="000000" w:themeColor="text1"/>
          <w:sz w:val="23"/>
          <w:szCs w:val="23"/>
        </w:rPr>
        <w:t>depuis</w:t>
      </w:r>
      <w:r w:rsidRPr="00124BDF">
        <w:rPr>
          <w:rFonts w:ascii="Helvetica Neue" w:hAnsi="Helvetica Neue"/>
          <w:color w:val="000000" w:themeColor="text1"/>
          <w:sz w:val="23"/>
          <w:szCs w:val="23"/>
        </w:rPr>
        <w:t xml:space="preserve"> 2018 (100% propriétaire)</w:t>
      </w:r>
    </w:p>
    <w:p w14:paraId="196D268C" w14:textId="77777777" w:rsidR="00C86A32" w:rsidRPr="00124BDF" w:rsidRDefault="00C86A32" w:rsidP="00C86A32">
      <w:pPr>
        <w:pStyle w:val="ds-markdown-paragraph"/>
        <w:numPr>
          <w:ilvl w:val="0"/>
          <w:numId w:val="39"/>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Architecture monopage avec couplage fort entre modules</w:t>
      </w:r>
    </w:p>
    <w:p w14:paraId="0B6C8973" w14:textId="77777777" w:rsidR="00C86A32" w:rsidRPr="00124BDF" w:rsidRDefault="00C86A32" w:rsidP="00C86A32">
      <w:pPr>
        <w:pStyle w:val="ds-markdown-paragraph"/>
        <w:numPr>
          <w:ilvl w:val="0"/>
          <w:numId w:val="39"/>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Aucun framework moderne (React/Vue/Angular) - code vanilla JavaScript</w:t>
      </w:r>
    </w:p>
    <w:p w14:paraId="5DE1CA48" w14:textId="77777777" w:rsidR="00C86A32" w:rsidRPr="00124BDF" w:rsidRDefault="00C86A32" w:rsidP="00C86A32">
      <w:pPr>
        <w:pStyle w:val="ds-markdown-paragraph"/>
        <w:numPr>
          <w:ilvl w:val="0"/>
          <w:numId w:val="39"/>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Serveurs Node.js utilisant Firebase avec configurations manuelles non documentées</w:t>
      </w:r>
    </w:p>
    <w:p w14:paraId="3A1A0D44" w14:textId="77777777" w:rsidR="00C86A32" w:rsidRPr="00124BDF" w:rsidRDefault="00C86A32" w:rsidP="00C86A32">
      <w:pPr>
        <w:pStyle w:val="ds-markdown-paragraph"/>
        <w:spacing w:before="240" w:beforeAutospacing="0" w:after="240" w:afterAutospacing="0"/>
        <w:rPr>
          <w:rFonts w:ascii="Helvetica Neue" w:hAnsi="Helvetica Neue"/>
          <w:color w:val="4C94D8" w:themeColor="text2" w:themeTint="80"/>
          <w:sz w:val="23"/>
          <w:szCs w:val="23"/>
        </w:rPr>
      </w:pPr>
      <w:r w:rsidRPr="00124BDF">
        <w:rPr>
          <w:rStyle w:val="Strong"/>
          <w:rFonts w:ascii="Helvetica Neue" w:eastAsiaTheme="majorEastAsia" w:hAnsi="Helvetica Neue"/>
          <w:color w:val="4C94D8" w:themeColor="text2" w:themeTint="80"/>
          <w:sz w:val="23"/>
          <w:szCs w:val="23"/>
        </w:rPr>
        <w:t>2. Points de Blocage pour un Repreneur</w:t>
      </w:r>
    </w:p>
    <w:p w14:paraId="147BACC4" w14:textId="77777777" w:rsidR="00C86A32" w:rsidRPr="00124BDF" w:rsidRDefault="00C86A32" w:rsidP="00C86A32">
      <w:pPr>
        <w:pStyle w:val="ds-markdown-paragraph"/>
        <w:numPr>
          <w:ilvl w:val="0"/>
          <w:numId w:val="40"/>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Absence totale de documentation technique (architecture, API, déploiement)</w:t>
      </w:r>
    </w:p>
    <w:p w14:paraId="679FA47B" w14:textId="77777777" w:rsidR="00C86A32" w:rsidRPr="00124BDF" w:rsidRDefault="00C86A32" w:rsidP="00C86A32">
      <w:pPr>
        <w:pStyle w:val="ds-markdown-paragraph"/>
        <w:numPr>
          <w:ilvl w:val="0"/>
          <w:numId w:val="40"/>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Build process personnalisé sans outils standard (Webpack/Vite)</w:t>
      </w:r>
    </w:p>
    <w:p w14:paraId="7275F53F" w14:textId="77777777" w:rsidR="00C86A32" w:rsidRPr="00124BDF" w:rsidRDefault="00C86A32" w:rsidP="00C86A32">
      <w:pPr>
        <w:pStyle w:val="ds-markdown-paragraph"/>
        <w:numPr>
          <w:ilvl w:val="0"/>
          <w:numId w:val="40"/>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Intégration profonde avec APIs Facebook</w:t>
      </w:r>
    </w:p>
    <w:p w14:paraId="324E67AD" w14:textId="77777777" w:rsidR="00C86A32" w:rsidRPr="00124BDF" w:rsidRDefault="00C86A32" w:rsidP="00C86A32">
      <w:pPr>
        <w:pStyle w:val="ds-markdown-paragraph"/>
        <w:numPr>
          <w:ilvl w:val="0"/>
          <w:numId w:val="40"/>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Optimisations performances ad-hoc non documentées</w:t>
      </w:r>
    </w:p>
    <w:p w14:paraId="04EC2002" w14:textId="77777777" w:rsidR="00C86A32" w:rsidRPr="00124BDF" w:rsidRDefault="00C86A32" w:rsidP="00C86A32">
      <w:pPr>
        <w:pStyle w:val="ds-markdown-paragraph"/>
        <w:spacing w:before="240" w:beforeAutospacing="0" w:after="240" w:afterAutospacing="0"/>
        <w:rPr>
          <w:rFonts w:ascii="Helvetica Neue" w:hAnsi="Helvetica Neue"/>
          <w:color w:val="4C94D8" w:themeColor="text2" w:themeTint="80"/>
          <w:sz w:val="23"/>
          <w:szCs w:val="23"/>
        </w:rPr>
      </w:pPr>
      <w:r w:rsidRPr="00124BDF">
        <w:rPr>
          <w:rStyle w:val="Strong"/>
          <w:rFonts w:ascii="Helvetica Neue" w:eastAsiaTheme="majorEastAsia" w:hAnsi="Helvetica Neue"/>
          <w:color w:val="4C94D8" w:themeColor="text2" w:themeTint="80"/>
          <w:sz w:val="23"/>
          <w:szCs w:val="23"/>
        </w:rPr>
        <w:t>3. Dépendances Critiques</w:t>
      </w:r>
    </w:p>
    <w:p w14:paraId="71949D21" w14:textId="77777777" w:rsidR="00C86A32" w:rsidRPr="00124BDF" w:rsidRDefault="00C86A32" w:rsidP="00C86A32">
      <w:pPr>
        <w:pStyle w:val="ds-markdown-paragraph"/>
        <w:numPr>
          <w:ilvl w:val="0"/>
          <w:numId w:val="41"/>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SDK Facebook Instant Games version 7.1 (passage en V8 obligatoire pour le zero permission)</w:t>
      </w:r>
    </w:p>
    <w:p w14:paraId="6D5CE1DD" w14:textId="77777777" w:rsidR="00C86A32" w:rsidRPr="00124BDF" w:rsidRDefault="00C86A32" w:rsidP="00C86A32">
      <w:pPr>
        <w:pStyle w:val="ds-markdown-paragraph"/>
        <w:numPr>
          <w:ilvl w:val="0"/>
          <w:numId w:val="41"/>
        </w:numPr>
        <w:spacing w:before="0" w:beforeAutospacing="0" w:after="0" w:afterAutospacing="0"/>
        <w:rPr>
          <w:rFonts w:ascii="Helvetica Neue" w:hAnsi="Helvetica Neue"/>
          <w:color w:val="000000" w:themeColor="text1"/>
          <w:sz w:val="23"/>
          <w:szCs w:val="23"/>
        </w:rPr>
      </w:pPr>
      <w:r w:rsidRPr="00124BDF">
        <w:rPr>
          <w:rFonts w:ascii="Helvetica Neue" w:hAnsi="Helvetica Neue"/>
          <w:color w:val="000000" w:themeColor="text1"/>
          <w:sz w:val="23"/>
          <w:szCs w:val="23"/>
        </w:rPr>
        <w:t>Bibliothèques JavaScript ancienne ou obsolètes (Firebase v1, Howler)</w:t>
      </w:r>
    </w:p>
    <w:p w14:paraId="1F51C443" w14:textId="77777777" w:rsidR="00C86A32" w:rsidRPr="00124BDF" w:rsidRDefault="00C86A32" w:rsidP="00C86A32">
      <w:pPr>
        <w:pStyle w:val="ds-markdown-paragraph"/>
        <w:spacing w:before="240" w:beforeAutospacing="0" w:after="240" w:afterAutospacing="0"/>
        <w:rPr>
          <w:rFonts w:ascii="Helvetica Neue" w:hAnsi="Helvetica Neue"/>
          <w:color w:val="4C94D8" w:themeColor="text2" w:themeTint="80"/>
          <w:sz w:val="23"/>
          <w:szCs w:val="23"/>
        </w:rPr>
      </w:pPr>
      <w:r w:rsidRPr="00124BDF">
        <w:rPr>
          <w:rStyle w:val="Strong"/>
          <w:rFonts w:ascii="Helvetica Neue" w:eastAsiaTheme="majorEastAsia" w:hAnsi="Helvetica Neue"/>
          <w:color w:val="4C94D8" w:themeColor="text2" w:themeTint="80"/>
          <w:sz w:val="23"/>
          <w:szCs w:val="23"/>
        </w:rPr>
        <w:t>4. Effort de Transfert et Investissement Obligatoire</w:t>
      </w:r>
    </w:p>
    <w:p w14:paraId="1EE30440" w14:textId="4B8DC315" w:rsidR="00C86A32" w:rsidRPr="00124BDF" w:rsidRDefault="00C86A32" w:rsidP="00C86A32">
      <w:pPr>
        <w:pStyle w:val="ds-markdown-paragraph"/>
        <w:numPr>
          <w:ilvl w:val="0"/>
          <w:numId w:val="42"/>
        </w:numPr>
        <w:spacing w:before="0" w:beforeAutospacing="0" w:after="0" w:afterAutospacing="0"/>
        <w:rPr>
          <w:rFonts w:ascii="Helvetica Neue" w:hAnsi="Helvetica Neue"/>
          <w:color w:val="000000" w:themeColor="text1"/>
          <w:sz w:val="23"/>
          <w:szCs w:val="23"/>
        </w:rPr>
      </w:pPr>
      <w:r w:rsidRPr="00124BDF">
        <w:rPr>
          <w:rStyle w:val="Strong"/>
          <w:rFonts w:ascii="Helvetica Neue" w:eastAsiaTheme="majorEastAsia" w:hAnsi="Helvetica Neue"/>
          <w:color w:val="000000" w:themeColor="text1"/>
          <w:sz w:val="23"/>
          <w:szCs w:val="23"/>
        </w:rPr>
        <w:t>Prise en main et reverse engineering</w:t>
      </w:r>
      <w:r w:rsidRPr="00124BDF">
        <w:rPr>
          <w:rFonts w:ascii="Helvetica Neue" w:hAnsi="Helvetica Neue"/>
          <w:color w:val="000000" w:themeColor="text1"/>
          <w:sz w:val="23"/>
          <w:szCs w:val="23"/>
        </w:rPr>
        <w:t> : 6-8 mois (2 développeurs seniors)</w:t>
      </w:r>
    </w:p>
    <w:p w14:paraId="0626D0CA" w14:textId="0444D553" w:rsidR="00C86A32" w:rsidRPr="00124BDF" w:rsidRDefault="00C86A32" w:rsidP="00C86A32">
      <w:pPr>
        <w:pStyle w:val="ds-markdown-paragraph"/>
        <w:numPr>
          <w:ilvl w:val="0"/>
          <w:numId w:val="42"/>
        </w:numPr>
        <w:spacing w:before="0" w:beforeAutospacing="0" w:after="0" w:afterAutospacing="0"/>
        <w:rPr>
          <w:rFonts w:ascii="Helvetica Neue" w:hAnsi="Helvetica Neue"/>
          <w:color w:val="000000" w:themeColor="text1"/>
          <w:sz w:val="23"/>
          <w:szCs w:val="23"/>
        </w:rPr>
      </w:pPr>
      <w:r w:rsidRPr="00124BDF">
        <w:rPr>
          <w:rStyle w:val="Strong"/>
          <w:rFonts w:ascii="Helvetica Neue" w:eastAsiaTheme="majorEastAsia" w:hAnsi="Helvetica Neue"/>
          <w:color w:val="000000" w:themeColor="text1"/>
          <w:sz w:val="23"/>
          <w:szCs w:val="23"/>
        </w:rPr>
        <w:t>Refactoring pour la transition Zero Permission (sept. 2026)</w:t>
      </w:r>
      <w:r w:rsidRPr="00124BDF">
        <w:rPr>
          <w:rFonts w:ascii="Helvetica Neue" w:hAnsi="Helvetica Neue"/>
          <w:color w:val="000000" w:themeColor="text1"/>
          <w:sz w:val="23"/>
          <w:szCs w:val="23"/>
        </w:rPr>
        <w:t xml:space="preserve"> : </w:t>
      </w:r>
      <w:r w:rsidR="0011665D" w:rsidRPr="00124BDF">
        <w:rPr>
          <w:rFonts w:ascii="Helvetica Neue" w:hAnsi="Helvetica Neue"/>
          <w:color w:val="000000" w:themeColor="text1"/>
          <w:sz w:val="23"/>
          <w:szCs w:val="23"/>
        </w:rPr>
        <w:t>8 jeux à transitionner</w:t>
      </w:r>
    </w:p>
    <w:p w14:paraId="1A247814" w14:textId="11A33FEE" w:rsidR="00C86A32" w:rsidRPr="00124BDF" w:rsidRDefault="00C86A32" w:rsidP="00C86A32">
      <w:pPr>
        <w:pStyle w:val="ds-markdown-paragraph"/>
        <w:numPr>
          <w:ilvl w:val="0"/>
          <w:numId w:val="42"/>
        </w:numPr>
        <w:spacing w:before="0" w:beforeAutospacing="0" w:after="0" w:afterAutospacing="0"/>
        <w:rPr>
          <w:rFonts w:ascii="Helvetica Neue" w:hAnsi="Helvetica Neue"/>
          <w:color w:val="000000" w:themeColor="text1"/>
          <w:sz w:val="23"/>
          <w:szCs w:val="23"/>
        </w:rPr>
      </w:pPr>
      <w:r w:rsidRPr="00124BDF">
        <w:rPr>
          <w:rStyle w:val="Strong"/>
          <w:rFonts w:ascii="Helvetica Neue" w:eastAsiaTheme="majorEastAsia" w:hAnsi="Helvetica Neue"/>
          <w:color w:val="000000" w:themeColor="text1"/>
          <w:sz w:val="23"/>
          <w:szCs w:val="23"/>
        </w:rPr>
        <w:t>Mise à jour pour conformité Meta</w:t>
      </w:r>
      <w:r w:rsidRPr="00124BDF">
        <w:rPr>
          <w:rStyle w:val="Strong"/>
          <w:rFonts w:ascii="Helvetica Neue" w:eastAsiaTheme="majorEastAsia" w:hAnsi="Helvetica Neue"/>
          <w:b w:val="0"/>
          <w:bCs w:val="0"/>
          <w:color w:val="000000" w:themeColor="text1"/>
          <w:sz w:val="23"/>
          <w:szCs w:val="23"/>
        </w:rPr>
        <w:t xml:space="preserve"> (Data Protection Assessment, violations...)</w:t>
      </w:r>
    </w:p>
    <w:p w14:paraId="698D0C20" w14:textId="5A4A1B54" w:rsidR="0011665D" w:rsidRPr="00124BDF" w:rsidRDefault="0011665D" w:rsidP="00C86A32">
      <w:pPr>
        <w:pStyle w:val="ds-markdown-paragraph"/>
        <w:numPr>
          <w:ilvl w:val="0"/>
          <w:numId w:val="42"/>
        </w:numPr>
        <w:spacing w:before="0" w:beforeAutospacing="0" w:after="0" w:afterAutospacing="0"/>
        <w:rPr>
          <w:rFonts w:ascii="Helvetica Neue" w:hAnsi="Helvetica Neue"/>
          <w:color w:val="000000" w:themeColor="text1"/>
          <w:sz w:val="23"/>
          <w:szCs w:val="23"/>
        </w:rPr>
      </w:pPr>
      <w:r w:rsidRPr="00124BDF">
        <w:rPr>
          <w:rFonts w:ascii="Helvetica Neue" w:hAnsi="Helvetica Neue"/>
          <w:b/>
          <w:bCs/>
          <w:sz w:val="23"/>
          <w:szCs w:val="23"/>
        </w:rPr>
        <w:t>Maintenance évolutive et LiveOps</w:t>
      </w:r>
      <w:r w:rsidRPr="00124BDF">
        <w:rPr>
          <w:rFonts w:ascii="Helvetica Neue" w:hAnsi="Helvetica Neue"/>
          <w:sz w:val="23"/>
          <w:szCs w:val="23"/>
        </w:rPr>
        <w:t xml:space="preserve"> (ajout de contenu, événements) pour maintenir la rétention et l'engagement des joueurs</w:t>
      </w:r>
    </w:p>
    <w:p w14:paraId="1D815175" w14:textId="727D4053" w:rsidR="007A7513" w:rsidRPr="00124BDF" w:rsidRDefault="007A7513" w:rsidP="00C86A32">
      <w:pPr>
        <w:pStyle w:val="ds-markdown-paragraph"/>
        <w:numPr>
          <w:ilvl w:val="0"/>
          <w:numId w:val="42"/>
        </w:numPr>
        <w:spacing w:before="0" w:beforeAutospacing="0" w:after="0" w:afterAutospacing="0"/>
        <w:rPr>
          <w:rFonts w:ascii="Helvetica Neue" w:hAnsi="Helvetica Neue"/>
          <w:color w:val="000000" w:themeColor="text1"/>
          <w:sz w:val="23"/>
          <w:szCs w:val="23"/>
        </w:rPr>
      </w:pPr>
      <w:r w:rsidRPr="00124BDF">
        <w:rPr>
          <w:rFonts w:ascii="Helvetica Neue" w:hAnsi="Helvetica Neue"/>
          <w:b/>
          <w:bCs/>
          <w:sz w:val="23"/>
          <w:szCs w:val="23"/>
        </w:rPr>
        <w:t>Budget d'acquisition d'utilisateurs</w:t>
      </w:r>
      <w:r w:rsidRPr="00124BDF">
        <w:rPr>
          <w:rFonts w:ascii="Helvetica Neue" w:hAnsi="Helvetica Neue"/>
          <w:sz w:val="23"/>
          <w:szCs w:val="23"/>
        </w:rPr>
        <w:t xml:space="preserve"> (UA) pour compenser la perte de visibilité liée à la transition "Zero Permission"</w:t>
      </w:r>
    </w:p>
    <w:p w14:paraId="041F4E91" w14:textId="0D09D2DF" w:rsidR="00C86A32" w:rsidRPr="00124BDF" w:rsidRDefault="00C86A32" w:rsidP="00C86A32">
      <w:pPr>
        <w:pStyle w:val="ds-markdown-paragraph"/>
        <w:numPr>
          <w:ilvl w:val="0"/>
          <w:numId w:val="42"/>
        </w:numPr>
        <w:spacing w:before="0" w:beforeAutospacing="0" w:after="0" w:afterAutospacing="0"/>
        <w:rPr>
          <w:rFonts w:ascii="Helvetica Neue" w:hAnsi="Helvetica Neue"/>
          <w:color w:val="000000" w:themeColor="text1"/>
          <w:sz w:val="23"/>
          <w:szCs w:val="23"/>
        </w:rPr>
      </w:pPr>
      <w:r w:rsidRPr="00124BDF">
        <w:rPr>
          <w:rStyle w:val="Strong"/>
          <w:rFonts w:ascii="Helvetica Neue" w:eastAsiaTheme="majorEastAsia" w:hAnsi="Helvetica Neue"/>
          <w:color w:val="000000" w:themeColor="text1"/>
          <w:sz w:val="23"/>
          <w:szCs w:val="23"/>
        </w:rPr>
        <w:t>Coût total estimé</w:t>
      </w:r>
      <w:r w:rsidRPr="00124BDF">
        <w:rPr>
          <w:rFonts w:ascii="Helvetica Neue" w:hAnsi="Helvetica Neue"/>
          <w:color w:val="000000" w:themeColor="text1"/>
          <w:sz w:val="23"/>
          <w:szCs w:val="23"/>
        </w:rPr>
        <w:t xml:space="preserve"> : </w:t>
      </w:r>
      <w:r w:rsidR="007A7513" w:rsidRPr="00124BDF">
        <w:rPr>
          <w:rFonts w:ascii="Helvetica Neue" w:hAnsi="Helvetica Neue"/>
          <w:color w:val="000000" w:themeColor="text1"/>
          <w:sz w:val="23"/>
          <w:szCs w:val="23"/>
        </w:rPr>
        <w:t>~20</w:t>
      </w:r>
      <w:r w:rsidRPr="00124BDF">
        <w:rPr>
          <w:rFonts w:ascii="Helvetica Neue" w:hAnsi="Helvetica Neue"/>
          <w:color w:val="000000" w:themeColor="text1"/>
          <w:sz w:val="23"/>
          <w:szCs w:val="23"/>
        </w:rPr>
        <w:t>0 000€</w:t>
      </w:r>
    </w:p>
    <w:p w14:paraId="4015C61A" w14:textId="77777777" w:rsidR="00C86A32" w:rsidRPr="00124BDF" w:rsidRDefault="00C86A32" w:rsidP="00C86A32">
      <w:pPr>
        <w:pStyle w:val="ds-markdown-paragraph"/>
        <w:spacing w:before="240" w:beforeAutospacing="0" w:after="240" w:afterAutospacing="0"/>
        <w:rPr>
          <w:rFonts w:ascii="Helvetica Neue" w:hAnsi="Helvetica Neue"/>
          <w:color w:val="4C94D8" w:themeColor="text2" w:themeTint="80"/>
          <w:sz w:val="23"/>
          <w:szCs w:val="23"/>
        </w:rPr>
      </w:pPr>
      <w:r w:rsidRPr="00124BDF">
        <w:rPr>
          <w:rStyle w:val="Strong"/>
          <w:rFonts w:ascii="Helvetica Neue" w:eastAsiaTheme="majorEastAsia" w:hAnsi="Helvetica Neue"/>
          <w:color w:val="4C94D8" w:themeColor="text2" w:themeTint="80"/>
          <w:sz w:val="23"/>
          <w:szCs w:val="23"/>
        </w:rPr>
        <w:t>5. Scénarios pour un Repreneur</w:t>
      </w:r>
    </w:p>
    <w:p w14:paraId="549AE743" w14:textId="77777777" w:rsidR="00215B99" w:rsidRPr="00124BDF" w:rsidRDefault="00C86A32" w:rsidP="00F16E65">
      <w:pPr>
        <w:pStyle w:val="ds-markdown-paragraph"/>
        <w:numPr>
          <w:ilvl w:val="0"/>
          <w:numId w:val="43"/>
        </w:numPr>
        <w:spacing w:before="240" w:beforeAutospacing="0" w:after="240" w:afterAutospacing="0"/>
        <w:rPr>
          <w:rFonts w:ascii="Helvetica Neue" w:eastAsiaTheme="majorEastAsia" w:hAnsi="Helvetica Neue"/>
          <w:b/>
          <w:bCs/>
          <w:color w:val="000000" w:themeColor="text1"/>
          <w:sz w:val="23"/>
          <w:szCs w:val="23"/>
        </w:rPr>
      </w:pPr>
      <w:r w:rsidRPr="00124BDF">
        <w:rPr>
          <w:rStyle w:val="Strong"/>
          <w:rFonts w:ascii="Helvetica Neue" w:eastAsiaTheme="majorEastAsia" w:hAnsi="Helvetica Neue"/>
          <w:color w:val="000000" w:themeColor="text1"/>
          <w:sz w:val="23"/>
          <w:szCs w:val="23"/>
        </w:rPr>
        <w:t>Option A</w:t>
      </w:r>
      <w:r w:rsidRPr="00124BDF">
        <w:rPr>
          <w:rFonts w:ascii="Helvetica Neue" w:hAnsi="Helvetica Neue"/>
          <w:color w:val="000000" w:themeColor="text1"/>
          <w:sz w:val="23"/>
          <w:szCs w:val="23"/>
        </w:rPr>
        <w:t xml:space="preserve"> : Investissement immédiat de </w:t>
      </w:r>
      <w:r w:rsidR="007A7513" w:rsidRPr="00124BDF">
        <w:rPr>
          <w:rFonts w:ascii="Helvetica Neue" w:hAnsi="Helvetica Neue"/>
          <w:color w:val="000000" w:themeColor="text1"/>
          <w:sz w:val="23"/>
          <w:szCs w:val="23"/>
        </w:rPr>
        <w:t>20</w:t>
      </w:r>
      <w:r w:rsidRPr="00124BDF">
        <w:rPr>
          <w:rFonts w:ascii="Helvetica Neue" w:hAnsi="Helvetica Neue"/>
          <w:color w:val="000000" w:themeColor="text1"/>
          <w:sz w:val="23"/>
          <w:szCs w:val="23"/>
        </w:rPr>
        <w:t>0k€ pour la reprise et la mise en conformité</w:t>
      </w:r>
    </w:p>
    <w:p w14:paraId="50A1986F" w14:textId="131CD819" w:rsidR="00215B99" w:rsidRPr="00124BDF" w:rsidRDefault="00C86A32" w:rsidP="00F16E65">
      <w:pPr>
        <w:pStyle w:val="ds-markdown-paragraph"/>
        <w:numPr>
          <w:ilvl w:val="0"/>
          <w:numId w:val="43"/>
        </w:numPr>
        <w:spacing w:before="240" w:beforeAutospacing="0" w:after="240" w:afterAutospacing="0"/>
        <w:rPr>
          <w:rStyle w:val="Strong"/>
          <w:rFonts w:ascii="Helvetica Neue" w:eastAsiaTheme="majorEastAsia" w:hAnsi="Helvetica Neue"/>
          <w:color w:val="000000" w:themeColor="text1"/>
          <w:sz w:val="23"/>
          <w:szCs w:val="23"/>
        </w:rPr>
      </w:pPr>
      <w:r w:rsidRPr="00124BDF">
        <w:rPr>
          <w:rStyle w:val="Strong"/>
          <w:rFonts w:ascii="Helvetica Neue" w:eastAsiaTheme="majorEastAsia" w:hAnsi="Helvetica Neue"/>
          <w:color w:val="000000" w:themeColor="text1"/>
          <w:sz w:val="23"/>
          <w:szCs w:val="23"/>
        </w:rPr>
        <w:t>Option B</w:t>
      </w:r>
      <w:r w:rsidRPr="00124BDF">
        <w:rPr>
          <w:rFonts w:ascii="Helvetica Neue" w:hAnsi="Helvetica Neue"/>
          <w:color w:val="000000" w:themeColor="text1"/>
          <w:sz w:val="23"/>
          <w:szCs w:val="23"/>
        </w:rPr>
        <w:t xml:space="preserve"> : </w:t>
      </w:r>
      <w:r w:rsidR="00215B99" w:rsidRPr="00124BDF">
        <w:rPr>
          <w:rFonts w:ascii="Helvetica Neue" w:hAnsi="Helvetica Neue"/>
        </w:rPr>
        <w:t>Refonte complète, ce qui rend le rachat des actifs technologiques sans objet.</w:t>
      </w:r>
    </w:p>
    <w:p w14:paraId="514DE577" w14:textId="77777777" w:rsidR="00142348" w:rsidRPr="00124BDF" w:rsidRDefault="00C86A32" w:rsidP="00C86A32">
      <w:pPr>
        <w:pStyle w:val="ds-markdown-paragraph"/>
        <w:spacing w:before="240" w:beforeAutospacing="0" w:after="240" w:afterAutospacing="0"/>
        <w:rPr>
          <w:rFonts w:ascii="Helvetica Neue" w:hAnsi="Helvetica Neue"/>
          <w:color w:val="4C94D8" w:themeColor="text2" w:themeTint="80"/>
          <w:sz w:val="23"/>
          <w:szCs w:val="23"/>
        </w:rPr>
      </w:pPr>
      <w:r w:rsidRPr="00124BDF">
        <w:rPr>
          <w:rStyle w:val="Strong"/>
          <w:rFonts w:ascii="Helvetica Neue" w:eastAsiaTheme="majorEastAsia" w:hAnsi="Helvetica Neue"/>
          <w:color w:val="4C94D8" w:themeColor="text2" w:themeTint="80"/>
          <w:sz w:val="23"/>
          <w:szCs w:val="23"/>
        </w:rPr>
        <w:t>Conclusion :</w:t>
      </w:r>
      <w:r w:rsidRPr="00124BDF">
        <w:rPr>
          <w:rFonts w:ascii="Helvetica Neue" w:hAnsi="Helvetica Neue"/>
          <w:color w:val="4C94D8" w:themeColor="text2" w:themeTint="80"/>
          <w:sz w:val="23"/>
          <w:szCs w:val="23"/>
        </w:rPr>
        <w:t> </w:t>
      </w:r>
    </w:p>
    <w:p w14:paraId="20BB0322" w14:textId="1C71B588" w:rsidR="00C86A32" w:rsidRPr="00124BDF" w:rsidRDefault="00215B99" w:rsidP="00C86A32">
      <w:pPr>
        <w:pStyle w:val="ds-markdown-paragraph"/>
        <w:spacing w:before="240" w:beforeAutospacing="0" w:after="240" w:afterAutospacing="0"/>
        <w:rPr>
          <w:rFonts w:ascii="Helvetica Neue" w:hAnsi="Helvetica Neue"/>
          <w:color w:val="000000" w:themeColor="text1"/>
        </w:rPr>
      </w:pPr>
      <w:r w:rsidRPr="00124BDF">
        <w:rPr>
          <w:rFonts w:ascii="Helvetica Neue" w:hAnsi="Helvetica Neue"/>
        </w:rPr>
        <w:t xml:space="preserve">Le code constitue une </w:t>
      </w:r>
      <w:r w:rsidRPr="00124BDF">
        <w:rPr>
          <w:rFonts w:ascii="Helvetica Neue" w:hAnsi="Helvetica Neue"/>
          <w:b/>
          <w:bCs/>
        </w:rPr>
        <w:t>dette technique majeure</w:t>
      </w:r>
      <w:r w:rsidRPr="00124BDF">
        <w:rPr>
          <w:rFonts w:ascii="Helvetica Neue" w:hAnsi="Helvetica Neue"/>
        </w:rPr>
        <w:t xml:space="preserve"> plutôt qu'un actif transférable. Face à un investissement immédiat et conséquent d'environ 200 000 € pour simplement assurer la continuité et la conformité, </w:t>
      </w:r>
      <w:r w:rsidRPr="00124BDF">
        <w:rPr>
          <w:rFonts w:ascii="Helvetica Neue" w:hAnsi="Helvetica Neue"/>
          <w:b/>
          <w:bCs/>
        </w:rPr>
        <w:t>l'abandon du projet d'acquisition</w:t>
      </w:r>
      <w:r w:rsidRPr="00124BDF">
        <w:rPr>
          <w:rFonts w:ascii="Helvetica Neue" w:hAnsi="Helvetica Neue"/>
        </w:rPr>
        <w:t xml:space="preserve"> apparaît comme la seule décision économiquement rationnelle pour un repreneur externe qui ne bénéficierait pas de l'expertise unique du fondateur.</w:t>
      </w:r>
    </w:p>
    <w:p w14:paraId="5546BD46" w14:textId="202DDC28" w:rsidR="00CB4A37" w:rsidRPr="00124BDF" w:rsidRDefault="00CB4A37" w:rsidP="00CB4A37">
      <w:pPr>
        <w:spacing w:after="120"/>
        <w:outlineLvl w:val="2"/>
        <w:rPr>
          <w:rFonts w:ascii="Helvetica Neue" w:hAnsi="Helvetica Neue" w:cs="Arial"/>
          <w:b/>
          <w:bCs/>
          <w:color w:val="4C94D8" w:themeColor="text2" w:themeTint="80"/>
          <w:sz w:val="27"/>
          <w:szCs w:val="27"/>
        </w:rPr>
      </w:pPr>
      <w:r w:rsidRPr="00124BDF">
        <w:rPr>
          <w:rFonts w:ascii="Helvetica Neue" w:hAnsi="Helvetica Neue"/>
          <w:b/>
          <w:bCs/>
          <w:color w:val="4C94D8" w:themeColor="text2" w:themeTint="80"/>
          <w:sz w:val="27"/>
          <w:szCs w:val="27"/>
        </w:rPr>
        <w:lastRenderedPageBreak/>
        <w:t>Annexe 8 : Synthèse des Risques Opérationnels Vécus</w:t>
      </w:r>
    </w:p>
    <w:p w14:paraId="1EA85989" w14:textId="3D6AE28E" w:rsidR="00CB4A37" w:rsidRPr="00124BDF" w:rsidRDefault="00CB4A37" w:rsidP="00CB4A37">
      <w:pPr>
        <w:spacing w:after="240"/>
        <w:rPr>
          <w:rFonts w:ascii="Helvetica Neue" w:hAnsi="Helvetica Neue" w:cs="Arial"/>
          <w:color w:val="1B1C1D"/>
        </w:rPr>
      </w:pPr>
      <w:r w:rsidRPr="00124BDF">
        <w:rPr>
          <w:rFonts w:ascii="Helvetica Neue" w:hAnsi="Helvetica Neue" w:cs="Arial"/>
          <w:color w:val="1B1C1D"/>
        </w:rPr>
        <w:t>En complément des risques structurels identifiés, l'activité de l'entreprise est soumise à des menaces opérationnelles constantes et imprévisibles, comme l'illustrent les exemples vécus suivants :</w:t>
      </w:r>
    </w:p>
    <w:p w14:paraId="3B7FAE24" w14:textId="77777777" w:rsidR="00CB4A37" w:rsidRPr="00124BDF" w:rsidRDefault="00CB4A37" w:rsidP="00CB4A37">
      <w:pPr>
        <w:pStyle w:val="ListParagraph"/>
        <w:numPr>
          <w:ilvl w:val="0"/>
          <w:numId w:val="35"/>
        </w:numPr>
        <w:ind w:left="360"/>
        <w:rPr>
          <w:rFonts w:ascii="Helvetica Neue" w:hAnsi="Helvetica Neue" w:cs="Arial"/>
          <w:b/>
          <w:bCs/>
          <w:color w:val="4C94D8" w:themeColor="text2" w:themeTint="80"/>
          <w:bdr w:val="none" w:sz="0" w:space="0" w:color="auto" w:frame="1"/>
        </w:rPr>
      </w:pPr>
      <w:r w:rsidRPr="00124BDF">
        <w:rPr>
          <w:rFonts w:ascii="Helvetica Neue" w:hAnsi="Helvetica Neue" w:cs="Arial"/>
          <w:b/>
          <w:bCs/>
          <w:color w:val="4C94D8" w:themeColor="text2" w:themeTint="80"/>
          <w:bdr w:val="none" w:sz="0" w:space="0" w:color="auto" w:frame="1"/>
        </w:rPr>
        <w:t>Risque d'Exclusion Arbitraire de la Plateforme ("Culling")</w:t>
      </w:r>
    </w:p>
    <w:p w14:paraId="2C487EF6" w14:textId="77777777" w:rsidR="00CB4A37" w:rsidRPr="00124BDF" w:rsidRDefault="00CB4A37" w:rsidP="00CB4A37">
      <w:pPr>
        <w:pStyle w:val="ListParagraph"/>
        <w:rPr>
          <w:rFonts w:ascii="Helvetica Neue" w:hAnsi="Helvetica Neue" w:cs="Arial"/>
          <w:color w:val="1B1C1D"/>
        </w:rPr>
      </w:pPr>
    </w:p>
    <w:p w14:paraId="743B5BB6" w14:textId="77777777" w:rsidR="00CB4A37" w:rsidRPr="00124BDF" w:rsidRDefault="00CB4A37" w:rsidP="00CB4A37">
      <w:pPr>
        <w:numPr>
          <w:ilvl w:val="0"/>
          <w:numId w:val="30"/>
        </w:numPr>
        <w:rPr>
          <w:rFonts w:ascii="Helvetica Neue" w:hAnsi="Helvetica Neue" w:cs="Arial"/>
          <w:color w:val="1B1C1D"/>
        </w:rPr>
      </w:pPr>
      <w:r w:rsidRPr="00124BDF">
        <w:rPr>
          <w:rFonts w:ascii="Helvetica Neue" w:hAnsi="Helvetica Neue" w:cs="Arial"/>
          <w:b/>
          <w:bCs/>
          <w:color w:val="1B1C1D"/>
          <w:bdr w:val="none" w:sz="0" w:space="0" w:color="auto" w:frame="1"/>
        </w:rPr>
        <w:t>Incident :</w:t>
      </w:r>
      <w:r w:rsidRPr="00124BDF">
        <w:rPr>
          <w:rFonts w:ascii="Helvetica Neue" w:hAnsi="Helvetica Neue" w:cs="Arial"/>
          <w:color w:val="1B1C1D"/>
        </w:rPr>
        <w:t xml:space="preserve"> En juin 2021, Meta a décidé unilatéralement de réduire le nombre de jeux et de développeurs sur la plateforme Instant Games. Mes deux jeux les plus performants ont été menacés de suppression. D'autres développeurs à succès, comme la société Hellopixel, ont été définitivement exclus de la plateforme, entraînant la perte totale de leur activité.</w:t>
      </w:r>
    </w:p>
    <w:p w14:paraId="243A45BD" w14:textId="77777777" w:rsidR="00CB4A37" w:rsidRPr="00124BDF" w:rsidRDefault="00CB4A37" w:rsidP="00CB4A37">
      <w:pPr>
        <w:ind w:left="720"/>
        <w:rPr>
          <w:rFonts w:ascii="Helvetica Neue" w:hAnsi="Helvetica Neue" w:cs="Arial"/>
          <w:color w:val="1B1C1D"/>
        </w:rPr>
      </w:pPr>
    </w:p>
    <w:p w14:paraId="6A92176F" w14:textId="77777777" w:rsidR="00CB4A37" w:rsidRPr="00124BDF" w:rsidRDefault="00CB4A37" w:rsidP="00CB4A37">
      <w:pPr>
        <w:numPr>
          <w:ilvl w:val="0"/>
          <w:numId w:val="30"/>
        </w:numPr>
        <w:rPr>
          <w:rFonts w:ascii="Helvetica Neue" w:hAnsi="Helvetica Neue" w:cs="Arial"/>
          <w:color w:val="1B1C1D"/>
        </w:rPr>
      </w:pPr>
      <w:r w:rsidRPr="00124BDF">
        <w:rPr>
          <w:rFonts w:ascii="Helvetica Neue" w:hAnsi="Helvetica Neue" w:cs="Arial"/>
          <w:b/>
          <w:bCs/>
          <w:color w:val="1B1C1D"/>
          <w:bdr w:val="none" w:sz="0" w:space="0" w:color="auto" w:frame="1"/>
        </w:rPr>
        <w:t>Impact :</w:t>
      </w:r>
      <w:r w:rsidRPr="00124BDF">
        <w:rPr>
          <w:rFonts w:ascii="Helvetica Neue" w:hAnsi="Helvetica Neue" w:cs="Arial"/>
          <w:color w:val="1B1C1D"/>
        </w:rPr>
        <w:t xml:space="preserve"> Menace de perte totale et définitive du business, sans faute commise et sans recours possible. Ce risque est le plus critique car il est existentiel.</w:t>
      </w:r>
    </w:p>
    <w:p w14:paraId="0199EAE0" w14:textId="77777777" w:rsidR="00CB4A37" w:rsidRPr="00124BDF" w:rsidRDefault="00CB4A37" w:rsidP="00CB4A37">
      <w:pPr>
        <w:ind w:left="720"/>
        <w:rPr>
          <w:rFonts w:ascii="Helvetica Neue" w:hAnsi="Helvetica Neue" w:cs="Arial"/>
          <w:color w:val="1B1C1D"/>
        </w:rPr>
      </w:pPr>
    </w:p>
    <w:p w14:paraId="08D435EC" w14:textId="77777777" w:rsidR="00CB4A37" w:rsidRPr="00124BDF" w:rsidRDefault="00CB4A37" w:rsidP="00CB4A37">
      <w:pPr>
        <w:pStyle w:val="ListParagraph"/>
        <w:numPr>
          <w:ilvl w:val="0"/>
          <w:numId w:val="35"/>
        </w:numPr>
        <w:ind w:left="360"/>
        <w:rPr>
          <w:rFonts w:ascii="Helvetica Neue" w:hAnsi="Helvetica Neue" w:cs="Arial"/>
          <w:b/>
          <w:bCs/>
          <w:color w:val="4C94D8" w:themeColor="text2" w:themeTint="80"/>
          <w:bdr w:val="none" w:sz="0" w:space="0" w:color="auto" w:frame="1"/>
        </w:rPr>
      </w:pPr>
      <w:r w:rsidRPr="00124BDF">
        <w:rPr>
          <w:rFonts w:ascii="Helvetica Neue" w:hAnsi="Helvetica Neue" w:cs="Arial"/>
          <w:b/>
          <w:bCs/>
          <w:color w:val="4C94D8" w:themeColor="text2" w:themeTint="80"/>
          <w:bdr w:val="none" w:sz="0" w:space="0" w:color="auto" w:frame="1"/>
        </w:rPr>
        <w:t>Désactivation Soudaine du Portefeuille pour Raison Administrative</w:t>
      </w:r>
    </w:p>
    <w:p w14:paraId="50254818" w14:textId="77777777" w:rsidR="00CB4A37" w:rsidRPr="00124BDF" w:rsidRDefault="00CB4A37" w:rsidP="00CB4A37">
      <w:pPr>
        <w:pStyle w:val="ListParagraph"/>
        <w:rPr>
          <w:rFonts w:ascii="Helvetica Neue" w:hAnsi="Helvetica Neue" w:cs="Arial"/>
          <w:color w:val="1B1C1D"/>
        </w:rPr>
      </w:pPr>
    </w:p>
    <w:p w14:paraId="414BB040" w14:textId="77777777" w:rsidR="00CB4A37" w:rsidRPr="00124BDF" w:rsidRDefault="00CB4A37" w:rsidP="00CB4A37">
      <w:pPr>
        <w:numPr>
          <w:ilvl w:val="0"/>
          <w:numId w:val="31"/>
        </w:numPr>
        <w:rPr>
          <w:rFonts w:ascii="Helvetica Neue" w:hAnsi="Helvetica Neue" w:cs="Arial"/>
          <w:color w:val="1B1C1D"/>
        </w:rPr>
      </w:pPr>
      <w:r w:rsidRPr="00124BDF">
        <w:rPr>
          <w:rFonts w:ascii="Helvetica Neue" w:hAnsi="Helvetica Neue" w:cs="Arial"/>
          <w:b/>
          <w:bCs/>
          <w:color w:val="1B1C1D"/>
          <w:bdr w:val="none" w:sz="0" w:space="0" w:color="auto" w:frame="1"/>
        </w:rPr>
        <w:t>Incident :</w:t>
      </w:r>
      <w:r w:rsidRPr="00124BDF">
        <w:rPr>
          <w:rFonts w:ascii="Helvetica Neue" w:hAnsi="Helvetica Neue" w:cs="Arial"/>
          <w:color w:val="1B1C1D"/>
        </w:rPr>
        <w:t xml:space="preserve"> Du jour au lendemain, l'ensemble de mon portefeuille de jeux est devenu inaccessible sur la plateforme. </w:t>
      </w:r>
      <w:r w:rsidRPr="00124BDF">
        <w:rPr>
          <w:rFonts w:ascii="Helvetica Neue" w:hAnsi="Helvetica Neue" w:cs="Arial"/>
          <w:b/>
          <w:bCs/>
          <w:color w:val="1B1C1D"/>
          <w:bdr w:val="none" w:sz="0" w:space="0" w:color="auto" w:frame="1"/>
        </w:rPr>
        <w:t>Sans aucune communication de la part de Meta</w:t>
      </w:r>
      <w:r w:rsidRPr="00124BDF">
        <w:rPr>
          <w:rFonts w:ascii="Helvetica Neue" w:hAnsi="Helvetica Neue" w:cs="Arial"/>
          <w:color w:val="1B1C1D"/>
        </w:rPr>
        <w:t>, la cause a été identifiée fortuitement après investigation : mon compte "Meta Business" n'était plus considéré comme "vérifié", probablement suite à un changement d'algorithme. La situation a été résolue en soumettant à nouveau mon extrait K-bis.</w:t>
      </w:r>
    </w:p>
    <w:p w14:paraId="0FB55C39" w14:textId="77777777" w:rsidR="00CB4A37" w:rsidRPr="00124BDF" w:rsidRDefault="00CB4A37" w:rsidP="00CB4A37">
      <w:pPr>
        <w:ind w:left="720"/>
        <w:rPr>
          <w:rFonts w:ascii="Helvetica Neue" w:hAnsi="Helvetica Neue" w:cs="Arial"/>
          <w:color w:val="1B1C1D"/>
        </w:rPr>
      </w:pPr>
    </w:p>
    <w:p w14:paraId="3B9FA96F" w14:textId="77777777" w:rsidR="00CB4A37" w:rsidRPr="00124BDF" w:rsidRDefault="00CB4A37" w:rsidP="00CB4A37">
      <w:pPr>
        <w:numPr>
          <w:ilvl w:val="0"/>
          <w:numId w:val="31"/>
        </w:numPr>
        <w:rPr>
          <w:rFonts w:ascii="Helvetica Neue" w:hAnsi="Helvetica Neue" w:cs="Arial"/>
          <w:color w:val="1B1C1D"/>
        </w:rPr>
      </w:pPr>
      <w:r w:rsidRPr="00124BDF">
        <w:rPr>
          <w:rFonts w:ascii="Helvetica Neue" w:hAnsi="Helvetica Neue" w:cs="Arial"/>
          <w:b/>
          <w:bCs/>
          <w:color w:val="1B1C1D"/>
          <w:bdr w:val="none" w:sz="0" w:space="0" w:color="auto" w:frame="1"/>
        </w:rPr>
        <w:t>Impact :</w:t>
      </w:r>
      <w:r w:rsidRPr="00124BDF">
        <w:rPr>
          <w:rFonts w:ascii="Helvetica Neue" w:hAnsi="Helvetica Neue" w:cs="Arial"/>
          <w:color w:val="1B1C1D"/>
        </w:rPr>
        <w:t xml:space="preserve"> Arrêt total et imprévisible de tous les revenus. La nature opaque du problème et l'absence de communication de la part de Meta créent une précarité extrême.</w:t>
      </w:r>
    </w:p>
    <w:p w14:paraId="7733E009" w14:textId="77777777" w:rsidR="00CB4A37" w:rsidRPr="00124BDF" w:rsidRDefault="00CB4A37" w:rsidP="00CB4A37">
      <w:pPr>
        <w:ind w:left="720"/>
        <w:rPr>
          <w:rFonts w:ascii="Helvetica Neue" w:hAnsi="Helvetica Neue" w:cs="Arial"/>
          <w:color w:val="1B1C1D"/>
        </w:rPr>
      </w:pPr>
    </w:p>
    <w:p w14:paraId="1C26BBDF" w14:textId="77777777" w:rsidR="00CB4A37" w:rsidRPr="00124BDF" w:rsidRDefault="00CB4A37" w:rsidP="00CB4A37">
      <w:pPr>
        <w:pStyle w:val="ListParagraph"/>
        <w:numPr>
          <w:ilvl w:val="0"/>
          <w:numId w:val="35"/>
        </w:numPr>
        <w:ind w:left="360"/>
        <w:rPr>
          <w:rFonts w:ascii="Helvetica Neue" w:hAnsi="Helvetica Neue" w:cs="Arial"/>
          <w:b/>
          <w:bCs/>
          <w:color w:val="4C94D8" w:themeColor="text2" w:themeTint="80"/>
          <w:bdr w:val="none" w:sz="0" w:space="0" w:color="auto" w:frame="1"/>
        </w:rPr>
      </w:pPr>
      <w:r w:rsidRPr="00124BDF">
        <w:rPr>
          <w:rFonts w:ascii="Helvetica Neue" w:hAnsi="Helvetica Neue" w:cs="Arial"/>
          <w:b/>
          <w:bCs/>
          <w:color w:val="4C94D8" w:themeColor="text2" w:themeTint="80"/>
          <w:bdr w:val="none" w:sz="0" w:space="0" w:color="auto" w:frame="1"/>
        </w:rPr>
        <w:t>Désactivation pour Non-Conformité à une Nouvelle Politique</w:t>
      </w:r>
    </w:p>
    <w:p w14:paraId="15022491" w14:textId="77777777" w:rsidR="00CB4A37" w:rsidRPr="00124BDF" w:rsidRDefault="00CB4A37" w:rsidP="00CB4A37">
      <w:pPr>
        <w:pStyle w:val="ListParagraph"/>
        <w:rPr>
          <w:rFonts w:ascii="Helvetica Neue" w:hAnsi="Helvetica Neue" w:cs="Arial"/>
          <w:color w:val="1B1C1D"/>
        </w:rPr>
      </w:pPr>
    </w:p>
    <w:p w14:paraId="0E419E41" w14:textId="77777777" w:rsidR="00CB4A37" w:rsidRPr="00124BDF" w:rsidRDefault="00CB4A37" w:rsidP="00CB4A37">
      <w:pPr>
        <w:numPr>
          <w:ilvl w:val="0"/>
          <w:numId w:val="32"/>
        </w:numPr>
        <w:rPr>
          <w:rFonts w:ascii="Helvetica Neue" w:hAnsi="Helvetica Neue" w:cs="Arial"/>
          <w:color w:val="1B1C1D"/>
        </w:rPr>
      </w:pPr>
      <w:r w:rsidRPr="00124BDF">
        <w:rPr>
          <w:rFonts w:ascii="Helvetica Neue" w:hAnsi="Helvetica Neue" w:cs="Arial"/>
          <w:b/>
          <w:bCs/>
          <w:color w:val="1B1C1D"/>
          <w:bdr w:val="none" w:sz="0" w:space="0" w:color="auto" w:frame="1"/>
        </w:rPr>
        <w:t>Incident :</w:t>
      </w:r>
      <w:r w:rsidRPr="00124BDF">
        <w:rPr>
          <w:rFonts w:ascii="Helvetica Neue" w:hAnsi="Helvetica Neue" w:cs="Arial"/>
          <w:color w:val="1B1C1D"/>
        </w:rPr>
        <w:t xml:space="preserve"> En avril 2025, Meta a annoncé par un simple email une nouvelle politique exigeant de confirmer que nos jeux ne s'adressaient pas aux enfants de moins de 13 ans. Le 1er octobre 2025, plusieurs développeurs qui n'avaient pas vu cet email ont vu leur portefeuille de jeux entièrement désactivé.</w:t>
      </w:r>
    </w:p>
    <w:p w14:paraId="0660D359" w14:textId="77777777" w:rsidR="00CB4A37" w:rsidRPr="00124BDF" w:rsidRDefault="00CB4A37" w:rsidP="00CB4A37">
      <w:pPr>
        <w:ind w:left="720"/>
        <w:rPr>
          <w:rFonts w:ascii="Helvetica Neue" w:hAnsi="Helvetica Neue" w:cs="Arial"/>
          <w:color w:val="1B1C1D"/>
        </w:rPr>
      </w:pPr>
    </w:p>
    <w:p w14:paraId="4B98A57E" w14:textId="77777777" w:rsidR="00CB4A37" w:rsidRPr="00124BDF" w:rsidRDefault="00CB4A37" w:rsidP="00CB4A37">
      <w:pPr>
        <w:numPr>
          <w:ilvl w:val="0"/>
          <w:numId w:val="32"/>
        </w:numPr>
        <w:rPr>
          <w:rFonts w:ascii="Helvetica Neue" w:hAnsi="Helvetica Neue" w:cs="Arial"/>
          <w:color w:val="1B1C1D"/>
        </w:rPr>
      </w:pPr>
      <w:r w:rsidRPr="00124BDF">
        <w:rPr>
          <w:rFonts w:ascii="Helvetica Neue" w:hAnsi="Helvetica Neue" w:cs="Arial"/>
          <w:b/>
          <w:bCs/>
          <w:color w:val="1B1C1D"/>
          <w:bdr w:val="none" w:sz="0" w:space="0" w:color="auto" w:frame="1"/>
        </w:rPr>
        <w:t>Impact :</w:t>
      </w:r>
      <w:r w:rsidRPr="00124BDF">
        <w:rPr>
          <w:rFonts w:ascii="Helvetica Neue" w:hAnsi="Helvetica Neue" w:cs="Arial"/>
          <w:color w:val="1B1C1D"/>
        </w:rPr>
        <w:t xml:space="preserve"> Perte de revenus immédiate (une semaine dans ce cas), mais surtout, une perte catastrophique de trafic et d'audience, qu'il faut ensuite des mois pour reconstruire. Cela démontre qu'une simple erreur administrative peut anéantir la dynamique commerciale.</w:t>
      </w:r>
    </w:p>
    <w:p w14:paraId="3A11BA66" w14:textId="77777777" w:rsidR="00CB4A37" w:rsidRPr="00124BDF" w:rsidRDefault="00CB4A37" w:rsidP="00CB4A37">
      <w:pPr>
        <w:rPr>
          <w:rFonts w:ascii="Helvetica Neue" w:hAnsi="Helvetica Neue" w:cs="Arial"/>
          <w:color w:val="1B1C1D"/>
        </w:rPr>
      </w:pPr>
      <w:r w:rsidRPr="00124BDF">
        <w:rPr>
          <w:rFonts w:ascii="Helvetica Neue" w:hAnsi="Helvetica Neue" w:cs="Arial"/>
          <w:color w:val="1B1C1D"/>
        </w:rPr>
        <w:br w:type="page"/>
      </w:r>
    </w:p>
    <w:p w14:paraId="5528BCE9" w14:textId="77777777" w:rsidR="00CB4A37" w:rsidRPr="00124BDF" w:rsidRDefault="00CB4A37" w:rsidP="00CB4A37">
      <w:pPr>
        <w:pStyle w:val="ListParagraph"/>
        <w:numPr>
          <w:ilvl w:val="0"/>
          <w:numId w:val="35"/>
        </w:numPr>
        <w:ind w:left="360"/>
        <w:rPr>
          <w:rFonts w:ascii="Helvetica Neue" w:hAnsi="Helvetica Neue" w:cs="Arial"/>
          <w:b/>
          <w:bCs/>
          <w:color w:val="4C94D8" w:themeColor="text2" w:themeTint="80"/>
          <w:bdr w:val="none" w:sz="0" w:space="0" w:color="auto" w:frame="1"/>
        </w:rPr>
      </w:pPr>
      <w:r w:rsidRPr="00124BDF">
        <w:rPr>
          <w:rFonts w:ascii="Helvetica Neue" w:hAnsi="Helvetica Neue" w:cs="Arial"/>
          <w:b/>
          <w:bCs/>
          <w:color w:val="4C94D8" w:themeColor="text2" w:themeTint="80"/>
          <w:bdr w:val="none" w:sz="0" w:space="0" w:color="auto" w:frame="1"/>
        </w:rPr>
        <w:lastRenderedPageBreak/>
        <w:t>Risque de Suspension lié à la Conformité des Données (DPA)</w:t>
      </w:r>
    </w:p>
    <w:p w14:paraId="16E41907" w14:textId="77777777" w:rsidR="00CB4A37" w:rsidRPr="00124BDF" w:rsidRDefault="00CB4A37" w:rsidP="00CB4A37">
      <w:pPr>
        <w:pStyle w:val="ListParagraph"/>
        <w:rPr>
          <w:rFonts w:ascii="Helvetica Neue" w:hAnsi="Helvetica Neue" w:cs="Arial"/>
          <w:color w:val="1B1C1D"/>
        </w:rPr>
      </w:pPr>
    </w:p>
    <w:p w14:paraId="47A0E7FA" w14:textId="77777777" w:rsidR="00CB4A37" w:rsidRPr="00124BDF" w:rsidRDefault="00CB4A37" w:rsidP="00CB4A37">
      <w:pPr>
        <w:numPr>
          <w:ilvl w:val="0"/>
          <w:numId w:val="33"/>
        </w:numPr>
        <w:rPr>
          <w:rFonts w:ascii="Helvetica Neue" w:hAnsi="Helvetica Neue" w:cs="Arial"/>
          <w:color w:val="1B1C1D"/>
        </w:rPr>
      </w:pPr>
      <w:r w:rsidRPr="00124BDF">
        <w:rPr>
          <w:rFonts w:ascii="Helvetica Neue" w:hAnsi="Helvetica Neue" w:cs="Arial"/>
          <w:b/>
          <w:bCs/>
          <w:color w:val="1B1C1D"/>
          <w:bdr w:val="none" w:sz="0" w:space="0" w:color="auto" w:frame="1"/>
        </w:rPr>
        <w:t>Incident :</w:t>
      </w:r>
      <w:r w:rsidRPr="00124BDF">
        <w:rPr>
          <w:rFonts w:ascii="Helvetica Neue" w:hAnsi="Helvetica Neue" w:cs="Arial"/>
          <w:color w:val="1B1C1D"/>
        </w:rPr>
        <w:t xml:space="preserve"> Suite aux pressions réglementaires, Meta a reporté sur les développeurs la charge de prouver leur conformité en matière de protection des données via le "Data Protection Assessment". Le premier questionnaire a requis de ma part trois mois de travail et de stress intense pour acquérir une expertise pointue. Ce processus doit être répété annuellement pour chaque jeu.</w:t>
      </w:r>
    </w:p>
    <w:p w14:paraId="02F031C6" w14:textId="77777777" w:rsidR="00CB4A37" w:rsidRPr="00124BDF" w:rsidRDefault="00CB4A37" w:rsidP="00CB4A37">
      <w:pPr>
        <w:ind w:left="720"/>
        <w:rPr>
          <w:rFonts w:ascii="Helvetica Neue" w:hAnsi="Helvetica Neue" w:cs="Arial"/>
          <w:color w:val="1B1C1D"/>
        </w:rPr>
      </w:pPr>
    </w:p>
    <w:p w14:paraId="53B22523" w14:textId="77777777" w:rsidR="00CB4A37" w:rsidRPr="00124BDF" w:rsidRDefault="00CB4A37" w:rsidP="00CB4A37">
      <w:pPr>
        <w:numPr>
          <w:ilvl w:val="0"/>
          <w:numId w:val="33"/>
        </w:numPr>
        <w:rPr>
          <w:rFonts w:ascii="Helvetica Neue" w:hAnsi="Helvetica Neue" w:cs="Arial"/>
          <w:color w:val="1B1C1D"/>
        </w:rPr>
      </w:pPr>
      <w:r w:rsidRPr="00124BDF">
        <w:rPr>
          <w:rFonts w:ascii="Helvetica Neue" w:hAnsi="Helvetica Neue" w:cs="Arial"/>
          <w:b/>
          <w:bCs/>
          <w:color w:val="1B1C1D"/>
          <w:bdr w:val="none" w:sz="0" w:space="0" w:color="auto" w:frame="1"/>
        </w:rPr>
        <w:t>Impact :</w:t>
      </w:r>
      <w:r w:rsidRPr="00124BDF">
        <w:rPr>
          <w:rFonts w:ascii="Helvetica Neue" w:hAnsi="Helvetica Neue" w:cs="Arial"/>
          <w:color w:val="1B1C1D"/>
        </w:rPr>
        <w:t xml:space="preserve"> Charge de travail récurrente, hautement spécialisée et </w:t>
      </w:r>
      <w:r w:rsidRPr="00124BDF">
        <w:rPr>
          <w:rFonts w:ascii="Helvetica Neue" w:hAnsi="Helvetica Neue" w:cs="Arial"/>
          <w:b/>
          <w:bCs/>
          <w:color w:val="1B1C1D"/>
          <w:bdr w:val="none" w:sz="0" w:space="0" w:color="auto" w:frame="1"/>
        </w:rPr>
        <w:t>non-délégable</w:t>
      </w:r>
      <w:r w:rsidRPr="00124BDF">
        <w:rPr>
          <w:rFonts w:ascii="Helvetica Neue" w:hAnsi="Helvetica Neue" w:cs="Arial"/>
          <w:color w:val="1B1C1D"/>
        </w:rPr>
        <w:t>, avec un risque constant de suspension du jeu en cas d'échec. Un nouvel entrant serait vite submergé pour tenter de remplacer une expertise de la plateforme acquise depuis 2018.</w:t>
      </w:r>
    </w:p>
    <w:p w14:paraId="74478FFF" w14:textId="77777777" w:rsidR="00CB4A37" w:rsidRPr="00124BDF" w:rsidRDefault="00CB4A37" w:rsidP="00CB4A37">
      <w:pPr>
        <w:ind w:left="720"/>
        <w:rPr>
          <w:rFonts w:ascii="Helvetica Neue" w:hAnsi="Helvetica Neue" w:cs="Arial"/>
          <w:color w:val="1B1C1D"/>
        </w:rPr>
      </w:pPr>
    </w:p>
    <w:p w14:paraId="786C2A23" w14:textId="77777777" w:rsidR="00CB4A37" w:rsidRPr="00124BDF" w:rsidRDefault="00CB4A37" w:rsidP="00CB4A37">
      <w:pPr>
        <w:pStyle w:val="ListParagraph"/>
        <w:numPr>
          <w:ilvl w:val="0"/>
          <w:numId w:val="35"/>
        </w:numPr>
        <w:ind w:left="360"/>
        <w:rPr>
          <w:rFonts w:ascii="Helvetica Neue" w:hAnsi="Helvetica Neue" w:cs="Arial"/>
          <w:b/>
          <w:bCs/>
          <w:color w:val="4C94D8" w:themeColor="text2" w:themeTint="80"/>
          <w:bdr w:val="none" w:sz="0" w:space="0" w:color="auto" w:frame="1"/>
        </w:rPr>
      </w:pPr>
      <w:r w:rsidRPr="00124BDF">
        <w:rPr>
          <w:rFonts w:ascii="Helvetica Neue" w:hAnsi="Helvetica Neue" w:cs="Arial"/>
          <w:b/>
          <w:bCs/>
          <w:color w:val="4C94D8" w:themeColor="text2" w:themeTint="80"/>
          <w:bdr w:val="none" w:sz="0" w:space="0" w:color="auto" w:frame="1"/>
        </w:rPr>
        <w:t>Perte de Revenus par Décisions Automatisées ("Boîte Noire")</w:t>
      </w:r>
    </w:p>
    <w:p w14:paraId="68996E55" w14:textId="77777777" w:rsidR="00CB4A37" w:rsidRPr="00124BDF" w:rsidRDefault="00CB4A37" w:rsidP="00CB4A37">
      <w:pPr>
        <w:pStyle w:val="ListParagraph"/>
        <w:rPr>
          <w:rFonts w:ascii="Helvetica Neue" w:hAnsi="Helvetica Neue" w:cs="Arial"/>
          <w:color w:val="1B1C1D"/>
        </w:rPr>
      </w:pPr>
    </w:p>
    <w:p w14:paraId="612AA930" w14:textId="77777777" w:rsidR="00CB4A37" w:rsidRPr="00124BDF" w:rsidRDefault="00CB4A37" w:rsidP="00CB4A37">
      <w:pPr>
        <w:numPr>
          <w:ilvl w:val="0"/>
          <w:numId w:val="34"/>
        </w:numPr>
        <w:rPr>
          <w:rFonts w:ascii="Helvetica Neue" w:hAnsi="Helvetica Neue" w:cs="Arial"/>
          <w:color w:val="1B1C1D"/>
        </w:rPr>
      </w:pPr>
      <w:r w:rsidRPr="00124BDF">
        <w:rPr>
          <w:rFonts w:ascii="Helvetica Neue" w:hAnsi="Helvetica Neue" w:cs="Arial"/>
          <w:b/>
          <w:bCs/>
          <w:color w:val="1B1C1D"/>
          <w:bdr w:val="none" w:sz="0" w:space="0" w:color="auto" w:frame="1"/>
        </w:rPr>
        <w:t>Incident :</w:t>
      </w:r>
      <w:r w:rsidRPr="00124BDF">
        <w:rPr>
          <w:rFonts w:ascii="Helvetica Neue" w:hAnsi="Helvetica Neue" w:cs="Arial"/>
          <w:color w:val="1B1C1D"/>
        </w:rPr>
        <w:t xml:space="preserve"> Le système de monétisation (Audience Network) fonctionne comme une </w:t>
      </w:r>
      <w:r w:rsidRPr="00124BDF">
        <w:rPr>
          <w:rFonts w:ascii="Helvetica Neue" w:hAnsi="Helvetica Neue" w:cs="Arial"/>
          <w:b/>
          <w:bCs/>
          <w:color w:val="1B1C1D"/>
          <w:bdr w:val="none" w:sz="0" w:space="0" w:color="auto" w:frame="1"/>
        </w:rPr>
        <w:t>boîte noire</w:t>
      </w:r>
      <w:r w:rsidRPr="00124BDF">
        <w:rPr>
          <w:rFonts w:ascii="Helvetica Neue" w:hAnsi="Helvetica Neue" w:cs="Arial"/>
          <w:color w:val="1B1C1D"/>
        </w:rPr>
        <w:t>, signalant régulièrement des violations de politiques souvent incompréhensibles, car détectées par des bots. Suite à une de ces violations, un de mes placements publicitaires a été définitivement bloqué.</w:t>
      </w:r>
    </w:p>
    <w:p w14:paraId="3CA98F5F" w14:textId="77777777" w:rsidR="00CB4A37" w:rsidRPr="00124BDF" w:rsidRDefault="00CB4A37" w:rsidP="00CB4A37">
      <w:pPr>
        <w:ind w:left="720"/>
        <w:rPr>
          <w:rFonts w:ascii="Helvetica Neue" w:hAnsi="Helvetica Neue" w:cs="Arial"/>
          <w:color w:val="1B1C1D"/>
        </w:rPr>
      </w:pPr>
    </w:p>
    <w:p w14:paraId="4FEE0FCB" w14:textId="77777777" w:rsidR="00CB4A37" w:rsidRPr="00124BDF" w:rsidRDefault="00CB4A37" w:rsidP="00CB4A37">
      <w:pPr>
        <w:numPr>
          <w:ilvl w:val="0"/>
          <w:numId w:val="34"/>
        </w:numPr>
        <w:rPr>
          <w:rFonts w:ascii="Helvetica Neue" w:hAnsi="Helvetica Neue" w:cs="Arial"/>
          <w:color w:val="1B1C1D"/>
        </w:rPr>
      </w:pPr>
      <w:r w:rsidRPr="00124BDF">
        <w:rPr>
          <w:rFonts w:ascii="Helvetica Neue" w:hAnsi="Helvetica Neue" w:cs="Arial"/>
          <w:b/>
          <w:bCs/>
          <w:color w:val="1B1C1D"/>
          <w:bdr w:val="none" w:sz="0" w:space="0" w:color="auto" w:frame="1"/>
        </w:rPr>
        <w:t>Impact :</w:t>
      </w:r>
      <w:r w:rsidRPr="00124BDF">
        <w:rPr>
          <w:rFonts w:ascii="Helvetica Neue" w:hAnsi="Helvetica Neue" w:cs="Arial"/>
          <w:color w:val="1B1C1D"/>
        </w:rPr>
        <w:t xml:space="preserve"> Perte de revenus imprévisible et irréversible, due à un système opaque et automatisé pour lequel il n'existe </w:t>
      </w:r>
      <w:r w:rsidRPr="00124BDF">
        <w:rPr>
          <w:rFonts w:ascii="Helvetica Neue" w:hAnsi="Helvetica Neue" w:cs="Arial"/>
          <w:b/>
          <w:bCs/>
          <w:color w:val="1B1C1D"/>
          <w:bdr w:val="none" w:sz="0" w:space="0" w:color="auto" w:frame="1"/>
        </w:rPr>
        <w:t>pas de procédure de recours claire et contradictoire</w:t>
      </w:r>
      <w:r w:rsidRPr="00124BDF">
        <w:rPr>
          <w:rFonts w:ascii="Helvetica Neue" w:hAnsi="Helvetica Neue" w:cs="Arial"/>
          <w:color w:val="1B1C1D"/>
        </w:rPr>
        <w:t>.</w:t>
      </w:r>
    </w:p>
    <w:p w14:paraId="7AE0C83E" w14:textId="77777777" w:rsidR="00CB4A37" w:rsidRPr="00124BDF" w:rsidRDefault="00CB4A37" w:rsidP="00CB4A37">
      <w:pPr>
        <w:rPr>
          <w:rFonts w:ascii="Helvetica Neue" w:hAnsi="Helvetica Neue"/>
        </w:rPr>
      </w:pPr>
    </w:p>
    <w:p w14:paraId="799020FE" w14:textId="77777777" w:rsidR="008C2B9C" w:rsidRPr="00124BDF" w:rsidRDefault="008C2B9C">
      <w:pPr>
        <w:rPr>
          <w:rStyle w:val="Strong"/>
          <w:rFonts w:ascii="Helvetica Neue" w:eastAsiaTheme="majorEastAsia" w:hAnsi="Helvetica Neue" w:cstheme="majorBidi"/>
          <w:color w:val="0F9ED5" w:themeColor="accent4"/>
          <w:sz w:val="28"/>
          <w:szCs w:val="28"/>
        </w:rPr>
      </w:pPr>
      <w:r w:rsidRPr="00124BDF">
        <w:rPr>
          <w:rStyle w:val="Strong"/>
          <w:rFonts w:ascii="Helvetica Neue" w:hAnsi="Helvetica Neue"/>
          <w:color w:val="0F9ED5" w:themeColor="accent4"/>
        </w:rPr>
        <w:br w:type="page"/>
      </w:r>
    </w:p>
    <w:p w14:paraId="2DE99C52" w14:textId="243D4AEE" w:rsidR="008C2B9C" w:rsidRPr="00124BDF" w:rsidRDefault="008C2B9C" w:rsidP="008C2B9C">
      <w:pPr>
        <w:pStyle w:val="Heading3"/>
        <w:rPr>
          <w:rFonts w:ascii="Helvetica Neue" w:hAnsi="Helvetica Neue"/>
          <w:color w:val="4C94D8" w:themeColor="text2" w:themeTint="80"/>
        </w:rPr>
      </w:pPr>
      <w:r w:rsidRPr="00124BDF">
        <w:rPr>
          <w:rStyle w:val="Strong"/>
          <w:rFonts w:ascii="Helvetica Neue" w:hAnsi="Helvetica Neue"/>
          <w:color w:val="4C94D8" w:themeColor="text2" w:themeTint="80"/>
        </w:rPr>
        <w:lastRenderedPageBreak/>
        <w:t xml:space="preserve">Annexe </w:t>
      </w:r>
      <w:r w:rsidR="006E1B2D" w:rsidRPr="00124BDF">
        <w:rPr>
          <w:rStyle w:val="Strong"/>
          <w:rFonts w:ascii="Helvetica Neue" w:hAnsi="Helvetica Neue"/>
          <w:color w:val="4C94D8" w:themeColor="text2" w:themeTint="80"/>
        </w:rPr>
        <w:t>9</w:t>
      </w:r>
      <w:r w:rsidRPr="00124BDF">
        <w:rPr>
          <w:rStyle w:val="Strong"/>
          <w:rFonts w:ascii="Helvetica Neue" w:hAnsi="Helvetica Neue"/>
          <w:color w:val="4C94D8" w:themeColor="text2" w:themeTint="80"/>
        </w:rPr>
        <w:t xml:space="preserve"> – Origine et composition de la trésorerie</w:t>
      </w:r>
    </w:p>
    <w:p w14:paraId="761ED22C" w14:textId="6884B10A" w:rsidR="008C2B9C" w:rsidRPr="00124BDF" w:rsidRDefault="008C2B9C" w:rsidP="008C2B9C">
      <w:pPr>
        <w:pStyle w:val="NormalWeb"/>
        <w:rPr>
          <w:rFonts w:ascii="Helvetica Neue" w:hAnsi="Helvetica Neue"/>
        </w:rPr>
      </w:pPr>
      <w:r w:rsidRPr="00124BDF">
        <w:rPr>
          <w:rStyle w:val="Strong"/>
          <w:rFonts w:ascii="Helvetica Neue" w:eastAsiaTheme="majorEastAsia" w:hAnsi="Helvetica Neue"/>
          <w:color w:val="4C94D8" w:themeColor="text2" w:themeTint="80"/>
        </w:rPr>
        <w:t>Objet :</w:t>
      </w:r>
      <w:r w:rsidRPr="00124BDF">
        <w:rPr>
          <w:rFonts w:ascii="Helvetica Neue" w:hAnsi="Helvetica Neue"/>
          <w:color w:val="4C94D8" w:themeColor="text2" w:themeTint="80"/>
        </w:rPr>
        <w:t xml:space="preserve"> </w:t>
      </w:r>
      <w:r w:rsidRPr="00124BDF">
        <w:rPr>
          <w:rFonts w:ascii="Helvetica Neue" w:hAnsi="Helvetica Neue"/>
        </w:rPr>
        <w:t>Détail de la trésorerie nette inscrite au bilan d’Ovogame ~1,</w:t>
      </w:r>
      <w:r w:rsidR="00665179" w:rsidRPr="00124BDF">
        <w:rPr>
          <w:rFonts w:ascii="Helvetica Neue" w:hAnsi="Helvetica Neue"/>
        </w:rPr>
        <w:t>6</w:t>
      </w:r>
      <w:r w:rsidRPr="00124BDF">
        <w:rPr>
          <w:rFonts w:ascii="Helvetica Neue" w:hAnsi="Helvetica Neue"/>
        </w:rPr>
        <w:t>M€</w:t>
      </w:r>
    </w:p>
    <w:p w14:paraId="1771E0C4" w14:textId="77777777" w:rsidR="008C2B9C" w:rsidRPr="00124BDF" w:rsidRDefault="008C2B9C" w:rsidP="008C2B9C">
      <w:pPr>
        <w:rPr>
          <w:rFonts w:ascii="Helvetica Neue" w:hAnsi="Helvetica Neue"/>
        </w:rPr>
      </w:pPr>
    </w:p>
    <w:p w14:paraId="06C87F92" w14:textId="77777777" w:rsidR="008C2B9C" w:rsidRPr="00124BDF" w:rsidRDefault="008C2B9C" w:rsidP="008C2B9C">
      <w:pPr>
        <w:pStyle w:val="Heading4"/>
        <w:rPr>
          <w:rFonts w:ascii="Helvetica Neue" w:hAnsi="Helvetica Neue"/>
          <w:i w:val="0"/>
          <w:iCs w:val="0"/>
          <w:color w:val="4C94D8" w:themeColor="text2" w:themeTint="80"/>
        </w:rPr>
      </w:pPr>
      <w:r w:rsidRPr="00124BDF">
        <w:rPr>
          <w:rStyle w:val="Strong"/>
          <w:rFonts w:ascii="Helvetica Neue" w:hAnsi="Helvetica Neue"/>
          <w:i w:val="0"/>
          <w:iCs w:val="0"/>
          <w:color w:val="4C94D8" w:themeColor="text2" w:themeTint="80"/>
        </w:rPr>
        <w:t>1. Apport initial en nature – Article 93 quater du CGI</w:t>
      </w:r>
    </w:p>
    <w:p w14:paraId="54D2B8A3" w14:textId="77777777" w:rsidR="008C2B9C" w:rsidRPr="00124BDF" w:rsidRDefault="008C2B9C" w:rsidP="008C2B9C">
      <w:pPr>
        <w:pStyle w:val="NormalWeb"/>
        <w:rPr>
          <w:rFonts w:ascii="Helvetica Neue" w:hAnsi="Helvetica Neue"/>
        </w:rPr>
      </w:pPr>
      <w:r w:rsidRPr="00124BDF">
        <w:rPr>
          <w:rFonts w:ascii="Helvetica Neue" w:hAnsi="Helvetica Neue"/>
        </w:rPr>
        <w:t xml:space="preserve">Réalisé en </w:t>
      </w:r>
      <w:r w:rsidRPr="00124BDF">
        <w:rPr>
          <w:rStyle w:val="Strong"/>
          <w:rFonts w:ascii="Helvetica Neue" w:eastAsiaTheme="majorEastAsia" w:hAnsi="Helvetica Neue"/>
        </w:rPr>
        <w:t>janvier 2021</w:t>
      </w:r>
      <w:r w:rsidRPr="00124BDF">
        <w:rPr>
          <w:rFonts w:ascii="Helvetica Neue" w:hAnsi="Helvetica Neue"/>
        </w:rPr>
        <w:t xml:space="preserve">, cet apport a porté sur un ensemble de logiciels et de droits de propriété intellectuelle (moteur propriétaire, jeux HTML5, outils internes) valorisé à </w:t>
      </w:r>
      <w:r w:rsidRPr="00124BDF">
        <w:rPr>
          <w:rStyle w:val="Strong"/>
          <w:rFonts w:ascii="Helvetica Neue" w:eastAsiaTheme="majorEastAsia" w:hAnsi="Helvetica Neue"/>
        </w:rPr>
        <w:t>1 500 000 €</w:t>
      </w:r>
      <w:r w:rsidRPr="00124BDF">
        <w:rPr>
          <w:rFonts w:ascii="Helvetica Neue" w:hAnsi="Helvetica Neue"/>
        </w:rPr>
        <w:t xml:space="preserve"> par un </w:t>
      </w:r>
      <w:r w:rsidRPr="00124BDF">
        <w:rPr>
          <w:rStyle w:val="Strong"/>
          <w:rFonts w:ascii="Helvetica Neue" w:eastAsiaTheme="majorEastAsia" w:hAnsi="Helvetica Neue"/>
        </w:rPr>
        <w:t>commissaire aux apports</w:t>
      </w:r>
      <w:r w:rsidRPr="00124BDF">
        <w:rPr>
          <w:rFonts w:ascii="Helvetica Neue" w:hAnsi="Helvetica Neue"/>
        </w:rPr>
        <w:t>.</w:t>
      </w:r>
    </w:p>
    <w:p w14:paraId="330232B0" w14:textId="77777777" w:rsidR="008C2B9C" w:rsidRPr="00124BDF" w:rsidRDefault="008C2B9C" w:rsidP="008C2B9C">
      <w:pPr>
        <w:pStyle w:val="NormalWeb"/>
        <w:rPr>
          <w:rFonts w:ascii="Helvetica Neue" w:hAnsi="Helvetica Neue"/>
        </w:rPr>
      </w:pPr>
      <w:r w:rsidRPr="00124BDF">
        <w:rPr>
          <w:rFonts w:ascii="Helvetica Neue" w:hAnsi="Helvetica Neue"/>
        </w:rPr>
        <w:t xml:space="preserve">L’apport a été comptabilisé en </w:t>
      </w:r>
      <w:r w:rsidRPr="00124BDF">
        <w:rPr>
          <w:rStyle w:val="Strong"/>
          <w:rFonts w:ascii="Helvetica Neue" w:eastAsiaTheme="majorEastAsia" w:hAnsi="Helvetica Neue"/>
        </w:rPr>
        <w:t>immobilisations incorporelles</w:t>
      </w:r>
      <w:r w:rsidRPr="00124BDF">
        <w:rPr>
          <w:rFonts w:ascii="Helvetica Neue" w:hAnsi="Helvetica Neue"/>
        </w:rPr>
        <w:t xml:space="preserve"> et </w:t>
      </w:r>
      <w:r w:rsidRPr="00124BDF">
        <w:rPr>
          <w:rStyle w:val="Strong"/>
          <w:rFonts w:ascii="Helvetica Neue" w:eastAsiaTheme="majorEastAsia" w:hAnsi="Helvetica Neue"/>
        </w:rPr>
        <w:t>amorti sur quatre ans (2021 – 2024)</w:t>
      </w:r>
      <w:r w:rsidRPr="00124BDF">
        <w:rPr>
          <w:rFonts w:ascii="Helvetica Neue" w:hAnsi="Helvetica Neue"/>
        </w:rPr>
        <w:t xml:space="preserve"> conformément au régime prévu à l’article 93 quater du CGI.</w:t>
      </w:r>
    </w:p>
    <w:p w14:paraId="765F4BDF" w14:textId="77777777" w:rsidR="008C2B9C" w:rsidRPr="00124BDF" w:rsidRDefault="008C2B9C" w:rsidP="008C2B9C">
      <w:pPr>
        <w:rPr>
          <w:rFonts w:ascii="Helvetica Neue" w:hAnsi="Helvetica Neue"/>
        </w:rPr>
      </w:pPr>
    </w:p>
    <w:p w14:paraId="40EEA438" w14:textId="77777777" w:rsidR="008C2B9C" w:rsidRPr="00124BDF" w:rsidRDefault="008C2B9C" w:rsidP="008C2B9C">
      <w:pPr>
        <w:pStyle w:val="Heading4"/>
        <w:rPr>
          <w:rFonts w:ascii="Helvetica Neue" w:hAnsi="Helvetica Neue"/>
          <w:i w:val="0"/>
          <w:iCs w:val="0"/>
          <w:color w:val="4C94D8" w:themeColor="text2" w:themeTint="80"/>
        </w:rPr>
      </w:pPr>
      <w:r w:rsidRPr="00124BDF">
        <w:rPr>
          <w:rStyle w:val="Strong"/>
          <w:rFonts w:ascii="Helvetica Neue" w:hAnsi="Helvetica Neue"/>
          <w:i w:val="0"/>
          <w:iCs w:val="0"/>
          <w:color w:val="4C94D8" w:themeColor="text2" w:themeTint="80"/>
        </w:rPr>
        <w:t>2. Résultats d’exploitation (2020 – 2025)</w:t>
      </w:r>
    </w:p>
    <w:p w14:paraId="1E1EDC13" w14:textId="77777777" w:rsidR="008C2B9C" w:rsidRPr="00124BDF" w:rsidRDefault="008C2B9C" w:rsidP="008C2B9C">
      <w:pPr>
        <w:pStyle w:val="NormalWeb"/>
        <w:rPr>
          <w:rFonts w:ascii="Helvetica Neue" w:hAnsi="Helvetica Neue"/>
        </w:rPr>
      </w:pPr>
      <w:r w:rsidRPr="00124BDF">
        <w:rPr>
          <w:rFonts w:ascii="Helvetica Neue" w:hAnsi="Helvetica Neue"/>
        </w:rPr>
        <w:t xml:space="preserve">L’exploitation de ces actifs sur la plateforme </w:t>
      </w:r>
      <w:r w:rsidRPr="00124BDF">
        <w:rPr>
          <w:rStyle w:val="Strong"/>
          <w:rFonts w:ascii="Helvetica Neue" w:eastAsiaTheme="majorEastAsia" w:hAnsi="Helvetica Neue"/>
        </w:rPr>
        <w:t>Meta Instant Games</w:t>
      </w:r>
      <w:r w:rsidRPr="00124BDF">
        <w:rPr>
          <w:rFonts w:ascii="Helvetica Neue" w:hAnsi="Helvetica Neue"/>
        </w:rPr>
        <w:t xml:space="preserve"> a généré, sur la période 2020 – 2025, un chiffre d’affaires cumulé significatif aboutissant à une </w:t>
      </w:r>
      <w:r w:rsidRPr="00124BDF">
        <w:rPr>
          <w:rStyle w:val="Strong"/>
          <w:rFonts w:ascii="Helvetica Neue" w:eastAsiaTheme="majorEastAsia" w:hAnsi="Helvetica Neue"/>
        </w:rPr>
        <w:t>reconstitution de trésorerie nette équivalente</w:t>
      </w:r>
      <w:r w:rsidRPr="00124BDF">
        <w:rPr>
          <w:rFonts w:ascii="Helvetica Neue" w:hAnsi="Helvetica Neue"/>
        </w:rPr>
        <w:t xml:space="preserve"> après charges et impôts.</w:t>
      </w:r>
    </w:p>
    <w:p w14:paraId="20ED95AD" w14:textId="0782948D" w:rsidR="008C2B9C" w:rsidRPr="00124BDF" w:rsidRDefault="008C2B9C" w:rsidP="008C2B9C">
      <w:pPr>
        <w:pStyle w:val="NormalWeb"/>
        <w:rPr>
          <w:rFonts w:ascii="Helvetica Neue" w:hAnsi="Helvetica Neue"/>
        </w:rPr>
      </w:pPr>
      <w:r w:rsidRPr="00124BDF">
        <w:rPr>
          <w:rFonts w:ascii="Helvetica Neue" w:hAnsi="Helvetica Neue"/>
        </w:rPr>
        <w:t xml:space="preserve">Aucun </w:t>
      </w:r>
      <w:r w:rsidRPr="00124BDF">
        <w:rPr>
          <w:rStyle w:val="Strong"/>
          <w:rFonts w:ascii="Helvetica Neue" w:eastAsiaTheme="majorEastAsia" w:hAnsi="Helvetica Neue"/>
        </w:rPr>
        <w:t>dividende</w:t>
      </w:r>
      <w:r w:rsidRPr="00124BDF">
        <w:rPr>
          <w:rFonts w:ascii="Helvetica Neue" w:hAnsi="Helvetica Neue"/>
        </w:rPr>
        <w:t xml:space="preserve"> n’a été distribué pendant la durée d’amortissement de l’apport, </w:t>
      </w:r>
      <w:r w:rsidR="006F51CD" w:rsidRPr="00124BDF">
        <w:rPr>
          <w:rFonts w:ascii="Helvetica Neue" w:hAnsi="Helvetica Neue"/>
        </w:rPr>
        <w:t xml:space="preserve">en raison des </w:t>
      </w:r>
      <w:r w:rsidR="006F51CD" w:rsidRPr="00124BDF">
        <w:rPr>
          <w:rFonts w:ascii="Helvetica Neue" w:hAnsi="Helvetica Neue"/>
          <w:b/>
          <w:bCs/>
        </w:rPr>
        <w:t>déficits comptables</w:t>
      </w:r>
      <w:r w:rsidR="006F51CD" w:rsidRPr="00124BDF">
        <w:rPr>
          <w:rFonts w:ascii="Helvetica Neue" w:hAnsi="Helvetica Neue"/>
        </w:rPr>
        <w:t xml:space="preserve"> générés par cette charge</w:t>
      </w:r>
      <w:r w:rsidR="00E639C2" w:rsidRPr="00124BDF">
        <w:rPr>
          <w:rFonts w:ascii="Helvetica Neue" w:hAnsi="Helvetica Neue"/>
        </w:rPr>
        <w:t>.</w:t>
      </w:r>
    </w:p>
    <w:p w14:paraId="17CDD7E7" w14:textId="2F9D2548" w:rsidR="00E639C2" w:rsidRPr="00124BDF" w:rsidRDefault="006F51CD" w:rsidP="006F51CD">
      <w:pPr>
        <w:pStyle w:val="NormalWeb"/>
        <w:rPr>
          <w:rFonts w:ascii="Helvetica Neue" w:hAnsi="Helvetica Neue"/>
          <w:color w:val="4C94D8" w:themeColor="text2" w:themeTint="80"/>
        </w:rPr>
      </w:pPr>
      <w:r w:rsidRPr="00124BDF">
        <w:rPr>
          <w:rFonts w:ascii="Helvetica Neue" w:hAnsi="Helvetica Neue"/>
          <w:b/>
          <w:bCs/>
          <w:color w:val="4C94D8" w:themeColor="text2" w:themeTint="80"/>
        </w:rPr>
        <w:t>3. Synthèse</w:t>
      </w:r>
      <w:r w:rsidRPr="00124BDF">
        <w:rPr>
          <w:rFonts w:ascii="Helvetica Neue" w:hAnsi="Helvetica Neue"/>
          <w:color w:val="4C94D8" w:themeColor="text2" w:themeTint="80"/>
        </w:rPr>
        <w:t xml:space="preserve"> </w:t>
      </w:r>
    </w:p>
    <w:p w14:paraId="6AB7B1E1" w14:textId="283BCC8D" w:rsidR="006F51CD" w:rsidRPr="00124BDF" w:rsidRDefault="006F51CD" w:rsidP="006F51CD">
      <w:pPr>
        <w:pStyle w:val="NormalWeb"/>
        <w:rPr>
          <w:rFonts w:ascii="Helvetica Neue" w:hAnsi="Helvetica Neue"/>
        </w:rPr>
      </w:pPr>
      <w:r w:rsidRPr="00124BDF">
        <w:rPr>
          <w:rFonts w:ascii="Helvetica Neue" w:hAnsi="Helvetica Neue"/>
        </w:rPr>
        <w:t>La trésorerie disponible de 1,</w:t>
      </w:r>
      <w:r w:rsidR="00665179" w:rsidRPr="00124BDF">
        <w:rPr>
          <w:rFonts w:ascii="Helvetica Neue" w:hAnsi="Helvetica Neue"/>
        </w:rPr>
        <w:t>6</w:t>
      </w:r>
      <w:r w:rsidRPr="00124BDF">
        <w:rPr>
          <w:rFonts w:ascii="Helvetica Neue" w:hAnsi="Helvetica Neue"/>
        </w:rPr>
        <w:t xml:space="preserve"> M€ correspond ainsi à une combinaison :</w:t>
      </w:r>
    </w:p>
    <w:p w14:paraId="242FE6F9" w14:textId="77777777" w:rsidR="006F51CD" w:rsidRPr="00124BDF" w:rsidRDefault="006F51CD" w:rsidP="006F51CD">
      <w:pPr>
        <w:pStyle w:val="NormalWeb"/>
        <w:numPr>
          <w:ilvl w:val="0"/>
          <w:numId w:val="48"/>
        </w:numPr>
        <w:rPr>
          <w:rFonts w:ascii="Helvetica Neue" w:hAnsi="Helvetica Neue"/>
        </w:rPr>
      </w:pPr>
      <w:r w:rsidRPr="00124BDF">
        <w:rPr>
          <w:rFonts w:ascii="Helvetica Neue" w:hAnsi="Helvetica Neue"/>
        </w:rPr>
        <w:t>de la valeur issue de l’apport initial validé en 2021, et</w:t>
      </w:r>
    </w:p>
    <w:p w14:paraId="5CBC96F4" w14:textId="77777777" w:rsidR="006F51CD" w:rsidRPr="00124BDF" w:rsidRDefault="006F51CD" w:rsidP="006F51CD">
      <w:pPr>
        <w:pStyle w:val="NormalWeb"/>
        <w:numPr>
          <w:ilvl w:val="0"/>
          <w:numId w:val="48"/>
        </w:numPr>
        <w:rPr>
          <w:rFonts w:ascii="Helvetica Neue" w:hAnsi="Helvetica Neue"/>
        </w:rPr>
      </w:pPr>
      <w:r w:rsidRPr="00124BDF">
        <w:rPr>
          <w:rFonts w:ascii="Helvetica Neue" w:hAnsi="Helvetica Neue"/>
        </w:rPr>
        <w:t>des résultats nets accumulés durant la période d'exploitation.</w:t>
      </w:r>
    </w:p>
    <w:p w14:paraId="450543F3" w14:textId="77777777" w:rsidR="00E639C2" w:rsidRPr="00124BDF" w:rsidRDefault="006F51CD" w:rsidP="006F51CD">
      <w:pPr>
        <w:pStyle w:val="NormalWeb"/>
        <w:rPr>
          <w:rFonts w:ascii="Helvetica Neue" w:hAnsi="Helvetica Neue"/>
          <w:color w:val="4C94D8" w:themeColor="text2" w:themeTint="80"/>
        </w:rPr>
      </w:pPr>
      <w:r w:rsidRPr="00124BDF">
        <w:rPr>
          <w:rFonts w:ascii="Helvetica Neue" w:hAnsi="Helvetica Neue"/>
          <w:b/>
          <w:bCs/>
          <w:color w:val="4C94D8" w:themeColor="text2" w:themeTint="80"/>
        </w:rPr>
        <w:t>4. Observations</w:t>
      </w:r>
      <w:r w:rsidRPr="00124BDF">
        <w:rPr>
          <w:rFonts w:ascii="Helvetica Neue" w:hAnsi="Helvetica Neue"/>
          <w:color w:val="4C94D8" w:themeColor="text2" w:themeTint="80"/>
        </w:rPr>
        <w:t xml:space="preserve"> </w:t>
      </w:r>
    </w:p>
    <w:p w14:paraId="49F7E6D5" w14:textId="767D6E81" w:rsidR="006F51CD" w:rsidRPr="00124BDF" w:rsidRDefault="006F51CD" w:rsidP="006F51CD">
      <w:pPr>
        <w:pStyle w:val="NormalWeb"/>
        <w:rPr>
          <w:rFonts w:ascii="Helvetica Neue" w:hAnsi="Helvetica Neue"/>
        </w:rPr>
      </w:pPr>
      <w:r w:rsidRPr="00124BDF">
        <w:rPr>
          <w:rFonts w:ascii="Helvetica Neue" w:hAnsi="Helvetica Neue"/>
        </w:rPr>
        <w:t xml:space="preserve">Cette situation financière s'explique par la cohérence entre son apport initial et ses performances économiques. Elle ne modifie toutefois pas la </w:t>
      </w:r>
      <w:r w:rsidRPr="00124BDF">
        <w:rPr>
          <w:rFonts w:ascii="Helvetica Neue" w:hAnsi="Helvetica Neue"/>
          <w:b/>
          <w:bCs/>
        </w:rPr>
        <w:t>nature</w:t>
      </w:r>
      <w:r w:rsidRPr="00124BDF">
        <w:rPr>
          <w:rFonts w:ascii="Helvetica Neue" w:hAnsi="Helvetica Neue"/>
        </w:rPr>
        <w:t xml:space="preserve"> </w:t>
      </w:r>
      <w:r w:rsidRPr="00124BDF">
        <w:rPr>
          <w:rFonts w:ascii="Helvetica Neue" w:hAnsi="Helvetica Neue"/>
          <w:b/>
          <w:bCs/>
        </w:rPr>
        <w:t>hautement dépendante de son activité</w:t>
      </w:r>
      <w:r w:rsidRPr="00124BDF">
        <w:rPr>
          <w:rFonts w:ascii="Helvetica Neue" w:hAnsi="Helvetica Neue"/>
        </w:rPr>
        <w:t>, fondée sur la plateforme Meta Instant Games et sur le savoir-faire exclusif de son fondateur.</w:t>
      </w:r>
    </w:p>
    <w:p w14:paraId="458D1BC6" w14:textId="7517A365" w:rsidR="001809EE" w:rsidRPr="00124BDF" w:rsidRDefault="001809EE" w:rsidP="00EF35E8">
      <w:pPr>
        <w:rPr>
          <w:rFonts w:ascii="Helvetica Neue" w:hAnsi="Helvetica Neue"/>
        </w:rPr>
      </w:pPr>
    </w:p>
    <w:sectPr w:rsidR="001809EE" w:rsidRPr="00124B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1CF"/>
    <w:multiLevelType w:val="multilevel"/>
    <w:tmpl w:val="2DA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C40C7"/>
    <w:multiLevelType w:val="multilevel"/>
    <w:tmpl w:val="97E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81FCB"/>
    <w:multiLevelType w:val="multilevel"/>
    <w:tmpl w:val="CB5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F2EC0"/>
    <w:multiLevelType w:val="multilevel"/>
    <w:tmpl w:val="504CDD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C23F1"/>
    <w:multiLevelType w:val="multilevel"/>
    <w:tmpl w:val="0E460C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A2288"/>
    <w:multiLevelType w:val="multilevel"/>
    <w:tmpl w:val="D1A4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575A2"/>
    <w:multiLevelType w:val="multilevel"/>
    <w:tmpl w:val="15FA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05FC8"/>
    <w:multiLevelType w:val="multilevel"/>
    <w:tmpl w:val="B37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17269"/>
    <w:multiLevelType w:val="multilevel"/>
    <w:tmpl w:val="130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13810"/>
    <w:multiLevelType w:val="multilevel"/>
    <w:tmpl w:val="1F8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5619C"/>
    <w:multiLevelType w:val="multilevel"/>
    <w:tmpl w:val="EE1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9334B"/>
    <w:multiLevelType w:val="multilevel"/>
    <w:tmpl w:val="22D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34435"/>
    <w:multiLevelType w:val="multilevel"/>
    <w:tmpl w:val="F53C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432EB"/>
    <w:multiLevelType w:val="multilevel"/>
    <w:tmpl w:val="258A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1152E"/>
    <w:multiLevelType w:val="multilevel"/>
    <w:tmpl w:val="713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F2713"/>
    <w:multiLevelType w:val="multilevel"/>
    <w:tmpl w:val="846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768FD"/>
    <w:multiLevelType w:val="multilevel"/>
    <w:tmpl w:val="22C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B7764"/>
    <w:multiLevelType w:val="multilevel"/>
    <w:tmpl w:val="148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E4F8E"/>
    <w:multiLevelType w:val="multilevel"/>
    <w:tmpl w:val="8E74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9C194B"/>
    <w:multiLevelType w:val="multilevel"/>
    <w:tmpl w:val="297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041F1"/>
    <w:multiLevelType w:val="multilevel"/>
    <w:tmpl w:val="1DD4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141C2"/>
    <w:multiLevelType w:val="multilevel"/>
    <w:tmpl w:val="E8C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35D5F"/>
    <w:multiLevelType w:val="multilevel"/>
    <w:tmpl w:val="BBB6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233CA"/>
    <w:multiLevelType w:val="multilevel"/>
    <w:tmpl w:val="11A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03542"/>
    <w:multiLevelType w:val="multilevel"/>
    <w:tmpl w:val="AF4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20651"/>
    <w:multiLevelType w:val="multilevel"/>
    <w:tmpl w:val="0318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BC12F7"/>
    <w:multiLevelType w:val="multilevel"/>
    <w:tmpl w:val="9D3E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71343"/>
    <w:multiLevelType w:val="multilevel"/>
    <w:tmpl w:val="3708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106E8"/>
    <w:multiLevelType w:val="multilevel"/>
    <w:tmpl w:val="57607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751C5D"/>
    <w:multiLevelType w:val="multilevel"/>
    <w:tmpl w:val="C79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83E34"/>
    <w:multiLevelType w:val="multilevel"/>
    <w:tmpl w:val="34E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D0D70"/>
    <w:multiLevelType w:val="multilevel"/>
    <w:tmpl w:val="6FEA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51A39"/>
    <w:multiLevelType w:val="multilevel"/>
    <w:tmpl w:val="7C3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16DEC"/>
    <w:multiLevelType w:val="multilevel"/>
    <w:tmpl w:val="AFD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3749A"/>
    <w:multiLevelType w:val="multilevel"/>
    <w:tmpl w:val="EDD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D0665"/>
    <w:multiLevelType w:val="multilevel"/>
    <w:tmpl w:val="016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C672C9"/>
    <w:multiLevelType w:val="multilevel"/>
    <w:tmpl w:val="BF1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5E340F"/>
    <w:multiLevelType w:val="multilevel"/>
    <w:tmpl w:val="CE2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E6FF6"/>
    <w:multiLevelType w:val="multilevel"/>
    <w:tmpl w:val="F75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072AB9"/>
    <w:multiLevelType w:val="multilevel"/>
    <w:tmpl w:val="4E4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66A49"/>
    <w:multiLevelType w:val="multilevel"/>
    <w:tmpl w:val="9BE2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1F090C"/>
    <w:multiLevelType w:val="multilevel"/>
    <w:tmpl w:val="971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F509FA"/>
    <w:multiLevelType w:val="multilevel"/>
    <w:tmpl w:val="D1C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A014B3"/>
    <w:multiLevelType w:val="multilevel"/>
    <w:tmpl w:val="B1EC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101D98"/>
    <w:multiLevelType w:val="multilevel"/>
    <w:tmpl w:val="08C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356D0A"/>
    <w:multiLevelType w:val="multilevel"/>
    <w:tmpl w:val="DF0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AC1C0F"/>
    <w:multiLevelType w:val="multilevel"/>
    <w:tmpl w:val="4328D8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865641"/>
    <w:multiLevelType w:val="multilevel"/>
    <w:tmpl w:val="721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2C0F97"/>
    <w:multiLevelType w:val="multilevel"/>
    <w:tmpl w:val="8DC2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00B69"/>
    <w:multiLevelType w:val="hybridMultilevel"/>
    <w:tmpl w:val="C18252AC"/>
    <w:lvl w:ilvl="0" w:tplc="0809000F">
      <w:start w:val="1"/>
      <w:numFmt w:val="decimal"/>
      <w:lvlText w:val="%1."/>
      <w:lvlJc w:val="left"/>
      <w:pPr>
        <w:ind w:left="6171" w:hanging="360"/>
      </w:pPr>
      <w:rPr>
        <w:rFonts w:hint="default"/>
      </w:rPr>
    </w:lvl>
    <w:lvl w:ilvl="1" w:tplc="08090019" w:tentative="1">
      <w:start w:val="1"/>
      <w:numFmt w:val="lowerLetter"/>
      <w:lvlText w:val="%2."/>
      <w:lvlJc w:val="left"/>
      <w:pPr>
        <w:ind w:left="3774" w:hanging="360"/>
      </w:pPr>
    </w:lvl>
    <w:lvl w:ilvl="2" w:tplc="0809001B" w:tentative="1">
      <w:start w:val="1"/>
      <w:numFmt w:val="lowerRoman"/>
      <w:lvlText w:val="%3."/>
      <w:lvlJc w:val="right"/>
      <w:pPr>
        <w:ind w:left="4494" w:hanging="180"/>
      </w:pPr>
    </w:lvl>
    <w:lvl w:ilvl="3" w:tplc="0809000F" w:tentative="1">
      <w:start w:val="1"/>
      <w:numFmt w:val="decimal"/>
      <w:lvlText w:val="%4."/>
      <w:lvlJc w:val="left"/>
      <w:pPr>
        <w:ind w:left="5214" w:hanging="360"/>
      </w:pPr>
    </w:lvl>
    <w:lvl w:ilvl="4" w:tplc="08090019" w:tentative="1">
      <w:start w:val="1"/>
      <w:numFmt w:val="lowerLetter"/>
      <w:lvlText w:val="%5."/>
      <w:lvlJc w:val="left"/>
      <w:pPr>
        <w:ind w:left="5934" w:hanging="360"/>
      </w:pPr>
    </w:lvl>
    <w:lvl w:ilvl="5" w:tplc="0809001B" w:tentative="1">
      <w:start w:val="1"/>
      <w:numFmt w:val="lowerRoman"/>
      <w:lvlText w:val="%6."/>
      <w:lvlJc w:val="right"/>
      <w:pPr>
        <w:ind w:left="6654" w:hanging="180"/>
      </w:pPr>
    </w:lvl>
    <w:lvl w:ilvl="6" w:tplc="0809000F" w:tentative="1">
      <w:start w:val="1"/>
      <w:numFmt w:val="decimal"/>
      <w:lvlText w:val="%7."/>
      <w:lvlJc w:val="left"/>
      <w:pPr>
        <w:ind w:left="7374" w:hanging="360"/>
      </w:pPr>
    </w:lvl>
    <w:lvl w:ilvl="7" w:tplc="08090019" w:tentative="1">
      <w:start w:val="1"/>
      <w:numFmt w:val="lowerLetter"/>
      <w:lvlText w:val="%8."/>
      <w:lvlJc w:val="left"/>
      <w:pPr>
        <w:ind w:left="8094" w:hanging="360"/>
      </w:pPr>
    </w:lvl>
    <w:lvl w:ilvl="8" w:tplc="0809001B" w:tentative="1">
      <w:start w:val="1"/>
      <w:numFmt w:val="lowerRoman"/>
      <w:lvlText w:val="%9."/>
      <w:lvlJc w:val="right"/>
      <w:pPr>
        <w:ind w:left="8814" w:hanging="180"/>
      </w:pPr>
    </w:lvl>
  </w:abstractNum>
  <w:abstractNum w:abstractNumId="50" w15:restartNumberingAfterBreak="0">
    <w:nsid w:val="6F7E7C70"/>
    <w:multiLevelType w:val="multilevel"/>
    <w:tmpl w:val="6848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5678FE"/>
    <w:multiLevelType w:val="multilevel"/>
    <w:tmpl w:val="D730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FA71DE"/>
    <w:multiLevelType w:val="multilevel"/>
    <w:tmpl w:val="495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612171"/>
    <w:multiLevelType w:val="multilevel"/>
    <w:tmpl w:val="59708144"/>
    <w:lvl w:ilvl="0">
      <w:start w:val="1"/>
      <w:numFmt w:val="decimal"/>
      <w:lvlText w:val="%1."/>
      <w:lvlJc w:val="left"/>
      <w:pPr>
        <w:tabs>
          <w:tab w:val="num" w:pos="1777"/>
        </w:tabs>
        <w:ind w:left="1777" w:hanging="360"/>
      </w:p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num w:numId="1" w16cid:durableId="145323607">
    <w:abstractNumId w:val="2"/>
  </w:num>
  <w:num w:numId="2" w16cid:durableId="1536388167">
    <w:abstractNumId w:val="25"/>
  </w:num>
  <w:num w:numId="3" w16cid:durableId="1746028808">
    <w:abstractNumId w:val="26"/>
  </w:num>
  <w:num w:numId="4" w16cid:durableId="572928561">
    <w:abstractNumId w:val="3"/>
  </w:num>
  <w:num w:numId="5" w16cid:durableId="2089305624">
    <w:abstractNumId w:val="21"/>
  </w:num>
  <w:num w:numId="6" w16cid:durableId="1160927284">
    <w:abstractNumId w:val="28"/>
  </w:num>
  <w:num w:numId="7" w16cid:durableId="60442790">
    <w:abstractNumId w:val="16"/>
  </w:num>
  <w:num w:numId="8" w16cid:durableId="627049929">
    <w:abstractNumId w:val="13"/>
  </w:num>
  <w:num w:numId="9" w16cid:durableId="1248079711">
    <w:abstractNumId w:val="22"/>
  </w:num>
  <w:num w:numId="10" w16cid:durableId="1465925110">
    <w:abstractNumId w:val="0"/>
  </w:num>
  <w:num w:numId="11" w16cid:durableId="995916464">
    <w:abstractNumId w:val="38"/>
  </w:num>
  <w:num w:numId="12" w16cid:durableId="59209884">
    <w:abstractNumId w:val="12"/>
  </w:num>
  <w:num w:numId="13" w16cid:durableId="2104492577">
    <w:abstractNumId w:val="43"/>
  </w:num>
  <w:num w:numId="14" w16cid:durableId="1149636681">
    <w:abstractNumId w:val="44"/>
  </w:num>
  <w:num w:numId="15" w16cid:durableId="2128352884">
    <w:abstractNumId w:val="46"/>
  </w:num>
  <w:num w:numId="16" w16cid:durableId="1848212197">
    <w:abstractNumId w:val="17"/>
  </w:num>
  <w:num w:numId="17" w16cid:durableId="442918600">
    <w:abstractNumId w:val="4"/>
  </w:num>
  <w:num w:numId="18" w16cid:durableId="638995291">
    <w:abstractNumId w:val="30"/>
  </w:num>
  <w:num w:numId="19" w16cid:durableId="762607508">
    <w:abstractNumId w:val="20"/>
  </w:num>
  <w:num w:numId="20" w16cid:durableId="52198660">
    <w:abstractNumId w:val="37"/>
  </w:num>
  <w:num w:numId="21" w16cid:durableId="1096247152">
    <w:abstractNumId w:val="45"/>
  </w:num>
  <w:num w:numId="22" w16cid:durableId="632756299">
    <w:abstractNumId w:val="10"/>
  </w:num>
  <w:num w:numId="23" w16cid:durableId="1791775366">
    <w:abstractNumId w:val="50"/>
  </w:num>
  <w:num w:numId="24" w16cid:durableId="934902607">
    <w:abstractNumId w:val="18"/>
  </w:num>
  <w:num w:numId="25" w16cid:durableId="1054550257">
    <w:abstractNumId w:val="53"/>
  </w:num>
  <w:num w:numId="26" w16cid:durableId="2113627125">
    <w:abstractNumId w:val="1"/>
  </w:num>
  <w:num w:numId="27" w16cid:durableId="328674498">
    <w:abstractNumId w:val="5"/>
  </w:num>
  <w:num w:numId="28" w16cid:durableId="414479657">
    <w:abstractNumId w:val="40"/>
  </w:num>
  <w:num w:numId="29" w16cid:durableId="531456988">
    <w:abstractNumId w:val="9"/>
  </w:num>
  <w:num w:numId="30" w16cid:durableId="1401906061">
    <w:abstractNumId w:val="41"/>
  </w:num>
  <w:num w:numId="31" w16cid:durableId="287007984">
    <w:abstractNumId w:val="47"/>
  </w:num>
  <w:num w:numId="32" w16cid:durableId="1408574918">
    <w:abstractNumId w:val="7"/>
  </w:num>
  <w:num w:numId="33" w16cid:durableId="1598169608">
    <w:abstractNumId w:val="39"/>
  </w:num>
  <w:num w:numId="34" w16cid:durableId="97919782">
    <w:abstractNumId w:val="36"/>
  </w:num>
  <w:num w:numId="35" w16cid:durableId="875191087">
    <w:abstractNumId w:val="49"/>
  </w:num>
  <w:num w:numId="36" w16cid:durableId="1753744095">
    <w:abstractNumId w:val="15"/>
  </w:num>
  <w:num w:numId="37" w16cid:durableId="1077901187">
    <w:abstractNumId w:val="32"/>
  </w:num>
  <w:num w:numId="38" w16cid:durableId="1907718950">
    <w:abstractNumId w:val="24"/>
  </w:num>
  <w:num w:numId="39" w16cid:durableId="1789427623">
    <w:abstractNumId w:val="35"/>
  </w:num>
  <w:num w:numId="40" w16cid:durableId="1046177318">
    <w:abstractNumId w:val="51"/>
  </w:num>
  <w:num w:numId="41" w16cid:durableId="1919898739">
    <w:abstractNumId w:val="19"/>
  </w:num>
  <w:num w:numId="42" w16cid:durableId="863248807">
    <w:abstractNumId w:val="14"/>
  </w:num>
  <w:num w:numId="43" w16cid:durableId="1898542869">
    <w:abstractNumId w:val="31"/>
  </w:num>
  <w:num w:numId="44" w16cid:durableId="866600163">
    <w:abstractNumId w:val="52"/>
  </w:num>
  <w:num w:numId="45" w16cid:durableId="1946224811">
    <w:abstractNumId w:val="6"/>
  </w:num>
  <w:num w:numId="46" w16cid:durableId="494300051">
    <w:abstractNumId w:val="27"/>
  </w:num>
  <w:num w:numId="47" w16cid:durableId="937904375">
    <w:abstractNumId w:val="29"/>
  </w:num>
  <w:num w:numId="48" w16cid:durableId="899940906">
    <w:abstractNumId w:val="34"/>
  </w:num>
  <w:num w:numId="49" w16cid:durableId="1377852215">
    <w:abstractNumId w:val="33"/>
  </w:num>
  <w:num w:numId="50" w16cid:durableId="476148617">
    <w:abstractNumId w:val="11"/>
  </w:num>
  <w:num w:numId="51" w16cid:durableId="9450173">
    <w:abstractNumId w:val="23"/>
  </w:num>
  <w:num w:numId="52" w16cid:durableId="1074934382">
    <w:abstractNumId w:val="48"/>
  </w:num>
  <w:num w:numId="53" w16cid:durableId="913272632">
    <w:abstractNumId w:val="42"/>
  </w:num>
  <w:num w:numId="54" w16cid:durableId="485767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61"/>
    <w:rsid w:val="00026D3D"/>
    <w:rsid w:val="0007622A"/>
    <w:rsid w:val="000E2F28"/>
    <w:rsid w:val="0011665D"/>
    <w:rsid w:val="00124BDF"/>
    <w:rsid w:val="00142348"/>
    <w:rsid w:val="00155DC9"/>
    <w:rsid w:val="001809EE"/>
    <w:rsid w:val="00195D20"/>
    <w:rsid w:val="001A6902"/>
    <w:rsid w:val="00215B99"/>
    <w:rsid w:val="0029486B"/>
    <w:rsid w:val="002B34CC"/>
    <w:rsid w:val="002C7D7B"/>
    <w:rsid w:val="003031F4"/>
    <w:rsid w:val="0037039C"/>
    <w:rsid w:val="00392BC1"/>
    <w:rsid w:val="003C7F00"/>
    <w:rsid w:val="003F4D92"/>
    <w:rsid w:val="00410BEB"/>
    <w:rsid w:val="004A3642"/>
    <w:rsid w:val="004A5745"/>
    <w:rsid w:val="00504CE1"/>
    <w:rsid w:val="00530407"/>
    <w:rsid w:val="00562B3B"/>
    <w:rsid w:val="00567F18"/>
    <w:rsid w:val="005A26ED"/>
    <w:rsid w:val="005B18B6"/>
    <w:rsid w:val="005E601E"/>
    <w:rsid w:val="006006D6"/>
    <w:rsid w:val="00665179"/>
    <w:rsid w:val="0067660F"/>
    <w:rsid w:val="006D0F98"/>
    <w:rsid w:val="006E1B2D"/>
    <w:rsid w:val="006F51CD"/>
    <w:rsid w:val="00702D91"/>
    <w:rsid w:val="00714FC6"/>
    <w:rsid w:val="00744B24"/>
    <w:rsid w:val="00760961"/>
    <w:rsid w:val="0077693B"/>
    <w:rsid w:val="007A7513"/>
    <w:rsid w:val="007E009B"/>
    <w:rsid w:val="00823633"/>
    <w:rsid w:val="008568F2"/>
    <w:rsid w:val="008A69E4"/>
    <w:rsid w:val="008C2B9C"/>
    <w:rsid w:val="008D71B2"/>
    <w:rsid w:val="008F78A6"/>
    <w:rsid w:val="00901FF9"/>
    <w:rsid w:val="00903419"/>
    <w:rsid w:val="009141C6"/>
    <w:rsid w:val="0093006C"/>
    <w:rsid w:val="0093542A"/>
    <w:rsid w:val="00935470"/>
    <w:rsid w:val="00943831"/>
    <w:rsid w:val="00951453"/>
    <w:rsid w:val="00964B92"/>
    <w:rsid w:val="00992ABD"/>
    <w:rsid w:val="009C5EE9"/>
    <w:rsid w:val="00A2537A"/>
    <w:rsid w:val="00A41DE5"/>
    <w:rsid w:val="00A86DB1"/>
    <w:rsid w:val="00AB76D5"/>
    <w:rsid w:val="00B52DC9"/>
    <w:rsid w:val="00BB3322"/>
    <w:rsid w:val="00BB5ED6"/>
    <w:rsid w:val="00BC1221"/>
    <w:rsid w:val="00BE700B"/>
    <w:rsid w:val="00C760E3"/>
    <w:rsid w:val="00C86A32"/>
    <w:rsid w:val="00C9132F"/>
    <w:rsid w:val="00CB4A37"/>
    <w:rsid w:val="00CC7286"/>
    <w:rsid w:val="00CE0374"/>
    <w:rsid w:val="00CE7A77"/>
    <w:rsid w:val="00D327B0"/>
    <w:rsid w:val="00D34BA5"/>
    <w:rsid w:val="00D410E5"/>
    <w:rsid w:val="00D75AC1"/>
    <w:rsid w:val="00D900D7"/>
    <w:rsid w:val="00DA410A"/>
    <w:rsid w:val="00DB6E99"/>
    <w:rsid w:val="00DE1186"/>
    <w:rsid w:val="00E03203"/>
    <w:rsid w:val="00E119EA"/>
    <w:rsid w:val="00E639C2"/>
    <w:rsid w:val="00EC42D5"/>
    <w:rsid w:val="00EC5EFA"/>
    <w:rsid w:val="00EE45E6"/>
    <w:rsid w:val="00EF35E8"/>
    <w:rsid w:val="00F67830"/>
    <w:rsid w:val="00F840F1"/>
    <w:rsid w:val="00FA6F38"/>
    <w:rsid w:val="00FD176E"/>
    <w:rsid w:val="00FE715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807D"/>
  <w15:chartTrackingRefBased/>
  <w15:docId w15:val="{0FC320E3-B0A9-6042-8B89-E9BBDBCA7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A32"/>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60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0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9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9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9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9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0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961"/>
    <w:rPr>
      <w:rFonts w:eastAsiaTheme="majorEastAsia" w:cstheme="majorBidi"/>
      <w:color w:val="272727" w:themeColor="text1" w:themeTint="D8"/>
    </w:rPr>
  </w:style>
  <w:style w:type="paragraph" w:styleId="Title">
    <w:name w:val="Title"/>
    <w:basedOn w:val="Normal"/>
    <w:next w:val="Normal"/>
    <w:link w:val="TitleChar"/>
    <w:uiPriority w:val="10"/>
    <w:qFormat/>
    <w:rsid w:val="007609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9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9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961"/>
    <w:rPr>
      <w:i/>
      <w:iCs/>
      <w:color w:val="404040" w:themeColor="text1" w:themeTint="BF"/>
    </w:rPr>
  </w:style>
  <w:style w:type="paragraph" w:styleId="ListParagraph">
    <w:name w:val="List Paragraph"/>
    <w:basedOn w:val="Normal"/>
    <w:uiPriority w:val="34"/>
    <w:qFormat/>
    <w:rsid w:val="00760961"/>
    <w:pPr>
      <w:ind w:left="720"/>
      <w:contextualSpacing/>
    </w:pPr>
  </w:style>
  <w:style w:type="character" w:styleId="IntenseEmphasis">
    <w:name w:val="Intense Emphasis"/>
    <w:basedOn w:val="DefaultParagraphFont"/>
    <w:uiPriority w:val="21"/>
    <w:qFormat/>
    <w:rsid w:val="00760961"/>
    <w:rPr>
      <w:i/>
      <w:iCs/>
      <w:color w:val="0F4761" w:themeColor="accent1" w:themeShade="BF"/>
    </w:rPr>
  </w:style>
  <w:style w:type="paragraph" w:styleId="IntenseQuote">
    <w:name w:val="Intense Quote"/>
    <w:basedOn w:val="Normal"/>
    <w:next w:val="Normal"/>
    <w:link w:val="IntenseQuoteChar"/>
    <w:uiPriority w:val="30"/>
    <w:qFormat/>
    <w:rsid w:val="00760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961"/>
    <w:rPr>
      <w:i/>
      <w:iCs/>
      <w:color w:val="0F4761" w:themeColor="accent1" w:themeShade="BF"/>
    </w:rPr>
  </w:style>
  <w:style w:type="character" w:styleId="IntenseReference">
    <w:name w:val="Intense Reference"/>
    <w:basedOn w:val="DefaultParagraphFont"/>
    <w:uiPriority w:val="32"/>
    <w:qFormat/>
    <w:rsid w:val="00760961"/>
    <w:rPr>
      <w:b/>
      <w:bCs/>
      <w:smallCaps/>
      <w:color w:val="0F4761" w:themeColor="accent1" w:themeShade="BF"/>
      <w:spacing w:val="5"/>
    </w:rPr>
  </w:style>
  <w:style w:type="paragraph" w:customStyle="1" w:styleId="ds-markdown-paragraph">
    <w:name w:val="ds-markdown-paragraph"/>
    <w:basedOn w:val="Normal"/>
    <w:rsid w:val="001809EE"/>
    <w:pPr>
      <w:spacing w:before="100" w:beforeAutospacing="1" w:after="100" w:afterAutospacing="1"/>
    </w:pPr>
  </w:style>
  <w:style w:type="character" w:styleId="Strong">
    <w:name w:val="Strong"/>
    <w:basedOn w:val="DefaultParagraphFont"/>
    <w:uiPriority w:val="22"/>
    <w:qFormat/>
    <w:rsid w:val="0093542A"/>
    <w:rPr>
      <w:b/>
      <w:bCs/>
    </w:rPr>
  </w:style>
  <w:style w:type="paragraph" w:styleId="HTMLPreformatted">
    <w:name w:val="HTML Preformatted"/>
    <w:basedOn w:val="Normal"/>
    <w:link w:val="HTMLPreformattedChar"/>
    <w:uiPriority w:val="99"/>
    <w:semiHidden/>
    <w:unhideWhenUsed/>
    <w:rsid w:val="00935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3542A"/>
    <w:rPr>
      <w:rFonts w:ascii="Courier New" w:eastAsia="Times New Roman" w:hAnsi="Courier New" w:cs="Courier New"/>
      <w:kern w:val="0"/>
      <w:sz w:val="20"/>
      <w:szCs w:val="20"/>
      <w:lang w:eastAsia="en-GB"/>
      <w14:ligatures w14:val="none"/>
    </w:rPr>
  </w:style>
  <w:style w:type="table" w:styleId="TableGrid">
    <w:name w:val="Table Grid"/>
    <w:basedOn w:val="TableNormal"/>
    <w:uiPriority w:val="39"/>
    <w:rsid w:val="00DA4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5DC9"/>
    <w:pPr>
      <w:spacing w:before="100" w:beforeAutospacing="1" w:after="100" w:afterAutospacing="1"/>
    </w:pPr>
  </w:style>
  <w:style w:type="character" w:styleId="Emphasis">
    <w:name w:val="Emphasis"/>
    <w:basedOn w:val="DefaultParagraphFont"/>
    <w:uiPriority w:val="20"/>
    <w:qFormat/>
    <w:rsid w:val="00155DC9"/>
    <w:rPr>
      <w:i/>
      <w:iCs/>
    </w:rPr>
  </w:style>
  <w:style w:type="table" w:styleId="GridTable1Light">
    <w:name w:val="Grid Table 1 Light"/>
    <w:basedOn w:val="TableNormal"/>
    <w:uiPriority w:val="46"/>
    <w:rsid w:val="00EF35E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semiHidden/>
    <w:unhideWhenUsed/>
    <w:rsid w:val="00BC12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844721">
      <w:bodyDiv w:val="1"/>
      <w:marLeft w:val="0"/>
      <w:marRight w:val="0"/>
      <w:marTop w:val="0"/>
      <w:marBottom w:val="0"/>
      <w:divBdr>
        <w:top w:val="none" w:sz="0" w:space="0" w:color="auto"/>
        <w:left w:val="none" w:sz="0" w:space="0" w:color="auto"/>
        <w:bottom w:val="none" w:sz="0" w:space="0" w:color="auto"/>
        <w:right w:val="none" w:sz="0" w:space="0" w:color="auto"/>
      </w:divBdr>
    </w:div>
    <w:div w:id="692726673">
      <w:bodyDiv w:val="1"/>
      <w:marLeft w:val="0"/>
      <w:marRight w:val="0"/>
      <w:marTop w:val="0"/>
      <w:marBottom w:val="0"/>
      <w:divBdr>
        <w:top w:val="none" w:sz="0" w:space="0" w:color="auto"/>
        <w:left w:val="none" w:sz="0" w:space="0" w:color="auto"/>
        <w:bottom w:val="none" w:sz="0" w:space="0" w:color="auto"/>
        <w:right w:val="none" w:sz="0" w:space="0" w:color="auto"/>
      </w:divBdr>
    </w:div>
    <w:div w:id="805045391">
      <w:bodyDiv w:val="1"/>
      <w:marLeft w:val="0"/>
      <w:marRight w:val="0"/>
      <w:marTop w:val="0"/>
      <w:marBottom w:val="0"/>
      <w:divBdr>
        <w:top w:val="none" w:sz="0" w:space="0" w:color="auto"/>
        <w:left w:val="none" w:sz="0" w:space="0" w:color="auto"/>
        <w:bottom w:val="none" w:sz="0" w:space="0" w:color="auto"/>
        <w:right w:val="none" w:sz="0" w:space="0" w:color="auto"/>
      </w:divBdr>
      <w:divsChild>
        <w:div w:id="1457749495">
          <w:marLeft w:val="0"/>
          <w:marRight w:val="0"/>
          <w:marTop w:val="0"/>
          <w:marBottom w:val="0"/>
          <w:divBdr>
            <w:top w:val="none" w:sz="0" w:space="0" w:color="auto"/>
            <w:left w:val="none" w:sz="0" w:space="0" w:color="auto"/>
            <w:bottom w:val="none" w:sz="0" w:space="0" w:color="auto"/>
            <w:right w:val="none" w:sz="0" w:space="0" w:color="auto"/>
          </w:divBdr>
        </w:div>
      </w:divsChild>
    </w:div>
    <w:div w:id="2008702290">
      <w:bodyDiv w:val="1"/>
      <w:marLeft w:val="0"/>
      <w:marRight w:val="0"/>
      <w:marTop w:val="0"/>
      <w:marBottom w:val="0"/>
      <w:divBdr>
        <w:top w:val="none" w:sz="0" w:space="0" w:color="auto"/>
        <w:left w:val="none" w:sz="0" w:space="0" w:color="auto"/>
        <w:bottom w:val="none" w:sz="0" w:space="0" w:color="auto"/>
        <w:right w:val="none" w:sz="0" w:space="0" w:color="auto"/>
      </w:divBdr>
    </w:div>
    <w:div w:id="2047679472">
      <w:bodyDiv w:val="1"/>
      <w:marLeft w:val="0"/>
      <w:marRight w:val="0"/>
      <w:marTop w:val="0"/>
      <w:marBottom w:val="0"/>
      <w:divBdr>
        <w:top w:val="none" w:sz="0" w:space="0" w:color="auto"/>
        <w:left w:val="none" w:sz="0" w:space="0" w:color="auto"/>
        <w:bottom w:val="none" w:sz="0" w:space="0" w:color="auto"/>
        <w:right w:val="none" w:sz="0" w:space="0" w:color="auto"/>
      </w:divBdr>
      <w:divsChild>
        <w:div w:id="789740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hyperlink" Target="https://www.uscis.gov/policy-manual/volume-2-part-m-chapter-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acebook.com/groups/approgramgrp/"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jpeg"/><Relationship Id="rId5" Type="http://schemas.openxmlformats.org/officeDocument/2006/relationships/image" Target="media/image1.emf"/><Relationship Id="rId15" Type="http://schemas.openxmlformats.org/officeDocument/2006/relationships/image" Target="media/image9.emf"/><Relationship Id="rId10" Type="http://schemas.openxmlformats.org/officeDocument/2006/relationships/hyperlink" Target="https://www.uscis.gov/working-in-the-united-states/temporary-workers/o-1-visa-individuals-with-extraordinary-ability-or-achievement" TargetMode="Externa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5177</Words>
  <Characters>29515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6</cp:revision>
  <cp:lastPrinted>2025-10-12T15:18:00Z</cp:lastPrinted>
  <dcterms:created xsi:type="dcterms:W3CDTF">2025-10-29T14:44:00Z</dcterms:created>
  <dcterms:modified xsi:type="dcterms:W3CDTF">2025-11-11T22:16:00Z</dcterms:modified>
</cp:coreProperties>
</file>