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00"/>
              <w:left w:type="dxa" w:w="400"/>
              <w:bottom w:type="dxa" w:w="180"/>
              <w:right w:type="dxa" w:w="400"/>
            </w:tcMar>
          </w:tcPr>
          <w:p>
            <w:pPr>
              <w:spacing w:after="40"/>
            </w:pPr>
            <w:r>
              <w:rPr>
                <w:rFonts w:ascii="Arial" w:cs="Arial" w:eastAsia="Arial" w:hAnsi="Arial"/>
                <w:b/>
                <w:bCs/>
                <w:color w:val="8EC8F0"/>
                <w:spacing w:val="100"/>
                <w:sz w:val="15"/>
                <w:szCs w:val="15"/>
              </w:rPr>
              <w:t xml:space="preserve">PRD UPDATE</w:t>
            </w:r>
          </w:p>
          <w:p>
            <w:pPr>
              <w:spacing w:after="60"/>
            </w:pPr>
            <w:r>
              <w:rPr>
                <w:rFonts w:ascii="Arial" w:cs="Arial" w:eastAsia="Arial" w:hAnsi="Arial"/>
                <w:b/>
                <w:bCs/>
                <w:color w:val="FFFFFF"/>
                <w:sz w:val="44"/>
                <w:szCs w:val="44"/>
              </w:rPr>
              <w:t xml:space="preserve">Settings Integrations — v1.1 Auth Update</w:t>
            </w:r>
          </w:p>
          <w:p>
            <w:pPr>
              <w:spacing w:after="0"/>
            </w:pPr>
            <w:r>
              <w:rPr>
                <w:rFonts w:ascii="Arial" w:cs="Arial" w:eastAsia="Arial" w:hAnsi="Arial"/>
                <w:i/>
                <w:iCs/>
                <w:color w:val="A0BCD8"/>
                <w:sz w:val="20"/>
                <w:szCs w:val="20"/>
              </w:rPr>
              <w:t xml:space="preserve">OAuth-First · PandaDoc → OAuth · Kajabi → Guided Wizard · Zero API Key Entry</w:t>
            </w:r>
          </w:p>
        </w:tc>
      </w:tr>
    </w:tbl>
    <w:p>
      <w:pPr>
        <w:spacing w:after="1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Document ID</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SIM-PRD-SETTINGS-001 v1.1 (addendum to v1.0)</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Change scope</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Two authentication flow updates: PandaDoc switches from API key modal to OAuth 2.0. Kajabi switches from raw API key + subdomain modal to a three-screen guided wizard. Plus: a universal auth principle formalised across all nine platforms.</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Principle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OAuth-first: no user should ever have to manually copy and paste an API key when OAuth is available. For the one platform where OAuth is not available (Kajabi), a guided wizard replaces the raw input modal to make the experience as close to one-click as possible.</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Platforms affected</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PandaDoc (API key → OAuth 2.0) · Kajabi (raw modal → guided wizard). The other seven platforms (Apollo, Stripe, Cal.com, ConvertKit, LinkedIn, Plaid, Alpaca) are already OAuth or OAuth-equivalent — no changes.</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Replaces</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SIM-PRD-SETTINGS-001 v1.0 Section 2.2 connection flows table — rows for PandaDoc and Kajabi are replaced by this document.</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Author</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Jean Moussa Delphonse · Bay Area Experiences Ventures</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Date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April 2026</w:t>
            </w:r>
          </w:p>
        </w:tc>
      </w:tr>
    </w:tbl>
    <w:p>
      <w:pPr>
        <w:spacing w:after="1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A user configuring their integrations should never see a text field asking them to paste an API key. That pattern is error-prone (wrong key, partial copy, expired key pasted), confusing (where do I find the key? what format?), and feels broken next to the one-click OAuth flows on every other integration card. This update eliminates manual API key entry for PandaDoc (switches to OAuth) and replaces it with a guided wizard for Kajabi (the only platform without OAuth).</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1. Universal Auth Principle</w:t>
      </w:r>
    </w:p>
    <w:p>
      <w:pPr>
        <w:spacing w:after="80" w:before="240"/>
      </w:pPr>
      <w:r>
        <w:rPr>
          <w:rFonts w:ascii="Arial" w:cs="Arial" w:eastAsia="Arial" w:hAnsi="Arial"/>
          <w:b/>
          <w:bCs/>
          <w:color w:val="1B3A6B"/>
          <w:sz w:val="26"/>
          <w:szCs w:val="26"/>
        </w:rPr>
        <w:t xml:space="preserve">1.1 OAuth-First</w:t>
      </w:r>
    </w:p>
    <w:p>
      <w:pPr>
        <w:spacing w:after="100"/>
      </w:pPr>
      <w:r>
        <w:rPr>
          <w:rFonts w:ascii="Arial" w:cs="Arial" w:eastAsia="Arial" w:hAnsi="Arial"/>
          <w:color w:val="1A1A1A"/>
          <w:sz w:val="20"/>
          <w:szCs w:val="20"/>
        </w:rPr>
        <w:t xml:space="preserve">Every integration in Simulacrum uses the most seamless authentication method available for that platform. The hierarchy of preference is:</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t>
            </w:r>
          </w:p>
        </w:tc>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Auth method</w:t>
            </w:r>
          </w:p>
        </w:tc>
        <w:tc>
          <w:tcPr>
            <w:tcW w:type="dxa" w:w="6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When to use</w:t>
            </w:r>
          </w:p>
        </w:tc>
      </w:tr>
      <w:tr>
        <w:tc>
          <w:tcPr>
            <w:tcW w:type="dxa" w:w="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1</w:t>
            </w:r>
          </w:p>
        </w:tc>
        <w:tc>
          <w:tcPr>
            <w:tcW w:type="dxa" w:w="20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OAuth 2.0</w:t>
            </w:r>
          </w:p>
        </w:tc>
        <w:tc>
          <w:tcPr>
            <w:tcW w:type="dxa" w:w="67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Always preferred when the platform supports it. The user clicks one button, authenticates in the platform's own UI, and returns to Settings connected. No credentials enter Simulacrum's forms. Seven platforms use this: Apollo, Stripe, Cal.com, ConvertKit, LinkedIn, Alpaca, PandaDoc (updated in this document).</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2</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Platform widget</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For platforms that provide their own embedded auth widget. Plaid Link is the canonical example — the widget opens in-page, the user selects their bank and authenticates within the widget, and Simulacrum receives a token on completion. The user never leaves the Settings page.</w:t>
            </w:r>
          </w:p>
        </w:tc>
      </w:tr>
      <w:tr>
        <w:tc>
          <w:tcPr>
            <w:tcW w:type="dxa" w:w="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3</w:t>
            </w:r>
          </w:p>
        </w:tc>
        <w:tc>
          <w:tcPr>
            <w:tcW w:type="dxa" w:w="20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Guided wizard</w:t>
            </w:r>
          </w:p>
        </w:tc>
        <w:tc>
          <w:tcPr>
            <w:tcW w:type="dxa" w:w="67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For platforms that only support API key auth and do not offer OAuth or an embeddable widget. A multi-step wizard with screenshots walks the user through finding their API key in the platform's settings, then provides a single paste field. Auto-validation on paste. Auto-detection of account metadata (subdomain, account name) from the validation response. Kajabi is the only platform that uses this method.</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1.2 Explicit Prohibition</w:t>
      </w:r>
    </w:p>
    <w:p>
      <w:pPr>
        <w:spacing w:after="100"/>
      </w:pPr>
      <w:r>
        <w:rPr>
          <w:rFonts w:ascii="Arial" w:cs="Arial" w:eastAsia="Arial" w:hAnsi="Arial"/>
          <w:color w:val="1A1A1A"/>
          <w:sz w:val="20"/>
          <w:szCs w:val="20"/>
        </w:rPr>
        <w:t xml:space="preserve">The following patterns are explicitly prohibited in the Settings → Integrations page:</w:t>
      </w:r>
    </w:p>
    <w:p>
      <w:pPr>
        <w:spacing w:after="60"/>
      </w:pPr>
      <w:r>
        <w:rPr>
          <w:rFonts w:ascii="Arial" w:cs="Arial" w:eastAsia="Arial" w:hAnsi="Arial"/>
        </w:rPr>
        <w:t xml:space="preserve"/>
      </w:r>
    </w:p>
    <w:p>
      <w:pPr>
        <w:pStyle w:val="ListParagraph"/>
        <w:numPr>
          <w:ilvl w:val="0"/>
          <w:numId w:val="2"/>
        </w:numPr>
        <w:spacing w:after="60"/>
      </w:pPr>
      <w:r>
        <w:rPr>
          <w:rFonts w:ascii="Arial" w:cs="Arial" w:eastAsia="Arial" w:hAnsi="Arial"/>
          <w:color w:val="1A1A1A"/>
          <w:sz w:val="20"/>
          <w:szCs w:val="20"/>
        </w:rPr>
        <w:t xml:space="preserve">No raw API key text field without a guided wizard. A user should never see a blank text input labeled 'API Key' with no context about where to find it or what format it should be in.</w:t>
      </w:r>
    </w:p>
    <w:p>
      <w:pPr>
        <w:pStyle w:val="ListParagraph"/>
        <w:numPr>
          <w:ilvl w:val="0"/>
          <w:numId w:val="2"/>
        </w:numPr>
        <w:spacing w:after="60"/>
      </w:pPr>
      <w:r>
        <w:rPr>
          <w:rFonts w:ascii="Arial" w:cs="Arial" w:eastAsia="Arial" w:hAnsi="Arial"/>
          <w:color w:val="1A1A1A"/>
          <w:sz w:val="20"/>
          <w:szCs w:val="20"/>
        </w:rPr>
        <w:t xml:space="preserve">No manual subdomain or account URL entry. If the platform's API key or OAuth token can resolve the account metadata (subdomain, account name, plan tier), the system must auto-detect it rather than asking the user to type it.</w:t>
      </w:r>
    </w:p>
    <w:p>
      <w:pPr>
        <w:pStyle w:val="ListParagraph"/>
        <w:numPr>
          <w:ilvl w:val="0"/>
          <w:numId w:val="2"/>
        </w:numPr>
        <w:spacing w:after="60"/>
      </w:pPr>
      <w:r>
        <w:rPr>
          <w:rFonts w:ascii="Arial" w:cs="Arial" w:eastAsia="Arial" w:hAnsi="Arial"/>
          <w:color w:val="1A1A1A"/>
          <w:sz w:val="20"/>
          <w:szCs w:val="20"/>
        </w:rPr>
        <w:t xml:space="preserve">No multi-field credential forms. If a platform requires both an API key and a secret key (none of the current nine do, but future integrations might), the wizard must handle both fields in a single guided step with clear labeling.</w:t>
      </w:r>
    </w:p>
    <w:p>
      <w:pPr>
        <w:pStyle w:val="ListParagraph"/>
        <w:numPr>
          <w:ilvl w:val="0"/>
          <w:numId w:val="2"/>
        </w:numPr>
        <w:spacing w:after="60"/>
      </w:pPr>
      <w:r>
        <w:rPr>
          <w:rFonts w:ascii="Arial" w:cs="Arial" w:eastAsia="Arial" w:hAnsi="Arial"/>
          <w:color w:val="1A1A1A"/>
          <w:sz w:val="20"/>
          <w:szCs w:val="20"/>
        </w:rPr>
        <w:t xml:space="preserve">No copy-paste of OAuth tokens. OAuth tokens are exchanged server-side via the callback. The user never sees, copies, or pastes a token in an OAuth flow.</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1.3 Updated Connection Flow Summary — All Nine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Platform</w:t>
            </w:r>
          </w:p>
        </w:tc>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Auth method</w:t>
            </w:r>
          </w:p>
        </w:tc>
        <w:tc>
          <w:tcPr>
            <w:tcW w:type="dxa" w:w="61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User experience</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Apollo</w:t>
            </w:r>
          </w:p>
        </w:tc>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OAuth 2.0</w:t>
            </w:r>
          </w:p>
        </w:tc>
        <w:tc>
          <w:tcPr>
            <w:tcW w:type="dxa" w:w="6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Click 'Connect Apollo' → redirect to Apollo OAuth consent → user authorises → callback → connected. One click.</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Stripe</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OAuth 2.0</w:t>
            </w:r>
          </w:p>
        </w:tc>
        <w:tc>
          <w:tcPr>
            <w:tcW w:type="dxa" w:w="6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Click 'Connect Stripe' → redirect to Stripe Connect Standard OAuth → user authorises → callback → connected. One click.</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Cal.com</w:t>
            </w:r>
          </w:p>
        </w:tc>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OAuth 2.0</w:t>
            </w:r>
          </w:p>
        </w:tc>
        <w:tc>
          <w:tcPr>
            <w:tcW w:type="dxa" w:w="6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Click 'Connect Cal.com' → redirect to Cal.com OAuth → user authorises → callback → connected. One click.</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PandaDoc</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OAuth 2.0</w:t>
            </w:r>
          </w:p>
        </w:tc>
        <w:tc>
          <w:tcPr>
            <w:tcW w:type="dxa" w:w="6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UPDATED: Click 'Connect PandaDoc' → redirect to PandaDoc OAuth consent → user authorises → callback → connected. One click. Replaces the prior API key modal.</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Kajabi</w:t>
            </w:r>
          </w:p>
        </w:tc>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BA7517"/>
                <w:sz w:val="18"/>
                <w:szCs w:val="18"/>
              </w:rPr>
              <w:t xml:space="preserve">Guided wizard</w:t>
            </w:r>
          </w:p>
        </w:tc>
        <w:tc>
          <w:tcPr>
            <w:tcW w:type="dxa" w:w="6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UPDATED: Click 'Connect Kajabi' → 3-screen wizard opens in a modal → Step 1: instructions with screenshot → Step 2: paste API key in single field → auto-validate + auto-detect subdomain → Step 3: confirmation. Three clicks.</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ConvertKit</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OAuth 2.0</w:t>
            </w:r>
          </w:p>
        </w:tc>
        <w:tc>
          <w:tcPr>
            <w:tcW w:type="dxa" w:w="6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Click 'Connect ConvertKit' → redirect to ConvertKit OAuth → user authorises → callback → connected. One click.</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LinkedIn</w:t>
            </w:r>
          </w:p>
        </w:tc>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OAuth 2.0</w:t>
            </w:r>
          </w:p>
        </w:tc>
        <w:tc>
          <w:tcPr>
            <w:tcW w:type="dxa" w:w="6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Click 'Connect LinkedIn' → redirect to LinkedIn OAuth → user authorises → callback → connected. One click. Attorney review flag may delay availability.</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Plaid</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Plaid Link widget</w:t>
            </w:r>
          </w:p>
        </w:tc>
        <w:tc>
          <w:tcPr>
            <w:tcW w:type="dxa" w:w="6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Click 'Link your accounts' → Plaid Link widget opens in-page → user selects institution → authenticates → widget closes → connected. User never leaves the Settings page.</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Alpaca</w:t>
            </w:r>
          </w:p>
        </w:tc>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OAuth 2.0</w:t>
            </w:r>
          </w:p>
        </w:tc>
        <w:tc>
          <w:tcPr>
            <w:tcW w:type="dxa" w:w="6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Click 'Connect Alpaca' → consent modal ('I understand Simulacrum will place trades') → user confirms → redirect to Alpaca OAuth → user authorises → callback → connected. Two clicks (consent + OAuth).</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2. PandaDoc — Switch to OAuth 2.0</w:t>
      </w:r>
    </w:p>
    <w:p>
      <w:pPr>
        <w:spacing w:after="80" w:before="240"/>
      </w:pPr>
      <w:r>
        <w:rPr>
          <w:rFonts w:ascii="Arial" w:cs="Arial" w:eastAsia="Arial" w:hAnsi="Arial"/>
          <w:b/>
          <w:bCs/>
          <w:color w:val="1B3A6B"/>
          <w:sz w:val="26"/>
          <w:szCs w:val="26"/>
        </w:rPr>
        <w:t xml:space="preserve">2.1 What Changes</w:t>
      </w:r>
    </w:p>
    <w:p>
      <w:pPr>
        <w:spacing w:after="100"/>
      </w:pPr>
      <w:r>
        <w:rPr>
          <w:rFonts w:ascii="Arial" w:cs="Arial" w:eastAsia="Arial" w:hAnsi="Arial"/>
          <w:color w:val="1A1A1A"/>
          <w:sz w:val="20"/>
          <w:szCs w:val="20"/>
        </w:rPr>
        <w:t xml:space="preserve">PandaDoc supports OAuth 2.0 on Business+ plans. The prior spec (SIM-PRD-SETTINGS-001 v1.0 and SIM-PRD-SIGN-001 v1.1) used a platform-level API key stored in platform_settings. This update replaces the API key model with per-user OAuth, aligning PandaDoc with every other OAuth integration in the platform.</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F0EE" w:val="clear"/>
            <w:tcMar>
              <w:top w:type="dxa" w:w="140"/>
              <w:left w:type="dxa" w:w="260"/>
              <w:bottom w:type="dxa" w:w="140"/>
              <w:right w:type="dxa" w:w="260"/>
            </w:tcMar>
          </w:tcPr>
          <w:p>
            <w:pPr>
              <w:spacing w:after="0"/>
            </w:pPr>
            <w:r>
              <w:rPr>
                <w:rFonts w:ascii="Arial" w:cs="Arial" w:eastAsia="Arial" w:hAnsi="Arial"/>
                <w:color w:val="1A1A1A"/>
                <w:sz w:val="19"/>
                <w:szCs w:val="19"/>
              </w:rPr>
              <w:t xml:space="preserve">This is not just a UX improvement — it is a permission model improvement. With the API key model, all users shared one PandaDoc workspace and documents were created under a single Simulacrum account. With per-user OAuth, each user connects their own PandaDoc account. Documents are created on the user's account. The user owns their documents. Simulacrum does not hold document data for users who disconnect.</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2.2 OAuth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PandaDoc OAuth 2.0 flow</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1. User clicks 'Connect PandaDoc' on integration card</w:t>
            </w:r>
          </w:p>
          <w:p>
            <w:pPr>
              <w:spacing w:after="0"/>
            </w:pPr>
            <w:r>
              <w:rPr>
                <w:rFonts w:ascii="Courier New" w:cs="Courier New" w:eastAsia="Courier New" w:hAnsi="Courier New"/>
                <w:color w:val="A8D8A8"/>
                <w:sz w:val="17"/>
                <w:szCs w:val="17"/>
              </w:rPr>
              <w:t xml:space="preserve"># 2. Redirect to PandaDoc OAuth consent:</w:t>
            </w:r>
          </w:p>
          <w:p>
            <w:pPr>
              <w:spacing w:after="0"/>
            </w:pPr>
            <w:r>
              <w:rPr>
                <w:rFonts w:ascii="Courier New" w:cs="Courier New" w:eastAsia="Courier New" w:hAnsi="Courier New"/>
                <w:color w:val="A8D8A8"/>
                <w:sz w:val="17"/>
                <w:szCs w:val="17"/>
              </w:rPr>
              <w:t xml:space="preserve">GET https://app.pandadoc.com/oauth2/authorize</w:t>
            </w:r>
          </w:p>
          <w:p>
            <w:pPr>
              <w:spacing w:after="0"/>
            </w:pPr>
            <w:r>
              <w:rPr>
                <w:rFonts w:ascii="Courier New" w:cs="Courier New" w:eastAsia="Courier New" w:hAnsi="Courier New"/>
                <w:color w:val="A8D8A8"/>
                <w:sz w:val="17"/>
                <w:szCs w:val="17"/>
              </w:rPr>
              <w:t xml:space="preserve">  ?client_id=SIMULACRUM_PANDADOC_CLIENT_ID</w:t>
            </w:r>
          </w:p>
          <w:p>
            <w:pPr>
              <w:spacing w:after="0"/>
            </w:pPr>
            <w:r>
              <w:rPr>
                <w:rFonts w:ascii="Courier New" w:cs="Courier New" w:eastAsia="Courier New" w:hAnsi="Courier New"/>
                <w:color w:val="A8D8A8"/>
                <w:sz w:val="17"/>
                <w:szCs w:val="17"/>
              </w:rPr>
              <w:t xml:space="preserve">  &amp;redirect_uri=https://simulacrumai.io/integrations/pandadoc/callback</w:t>
            </w:r>
          </w:p>
          <w:p>
            <w:pPr>
              <w:spacing w:after="0"/>
            </w:pPr>
            <w:r>
              <w:rPr>
                <w:rFonts w:ascii="Courier New" w:cs="Courier New" w:eastAsia="Courier New" w:hAnsi="Courier New"/>
                <w:color w:val="A8D8A8"/>
                <w:sz w:val="17"/>
                <w:szCs w:val="17"/>
              </w:rPr>
              <w:t xml:space="preserve">  &amp;scope=read+write</w:t>
            </w:r>
          </w:p>
          <w:p>
            <w:pPr>
              <w:spacing w:after="0"/>
            </w:pPr>
            <w:r>
              <w:rPr>
                <w:rFonts w:ascii="Courier New" w:cs="Courier New" w:eastAsia="Courier New" w:hAnsi="Courier New"/>
                <w:color w:val="A8D8A8"/>
                <w:sz w:val="17"/>
                <w:szCs w:val="17"/>
              </w:rPr>
              <w:t xml:space="preserve">  &amp;response_type=code</w:t>
            </w:r>
          </w:p>
          <w:p>
            <w:pPr>
              <w:spacing w:after="0"/>
            </w:pPr>
            <w:r>
              <w:rPr>
                <w:rFonts w:ascii="Courier New" w:cs="Courier New" w:eastAsia="Courier New" w:hAnsi="Courier New"/>
                <w:color w:val="A8D8A8"/>
                <w:sz w:val="17"/>
                <w:szCs w:val="17"/>
              </w:rPr>
              <w:t xml:space="preserve">  &amp;state={csrf_token}</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3. User authorises in PandaDoc's UI</w:t>
            </w:r>
          </w:p>
          <w:p>
            <w:pPr>
              <w:spacing w:after="0"/>
            </w:pPr>
            <w:r>
              <w:rPr>
                <w:rFonts w:ascii="Courier New" w:cs="Courier New" w:eastAsia="Courier New" w:hAnsi="Courier New"/>
                <w:color w:val="A8D8A8"/>
                <w:sz w:val="17"/>
                <w:szCs w:val="17"/>
              </w:rPr>
              <w:t xml:space="preserve"># 4. PandaDoc redirects to callback with authorization code:</w:t>
            </w:r>
          </w:p>
          <w:p>
            <w:pPr>
              <w:spacing w:after="0"/>
            </w:pPr>
            <w:r>
              <w:rPr>
                <w:rFonts w:ascii="Courier New" w:cs="Courier New" w:eastAsia="Courier New" w:hAnsi="Courier New"/>
                <w:color w:val="A8D8A8"/>
                <w:sz w:val="17"/>
                <w:szCs w:val="17"/>
              </w:rPr>
              <w:t xml:space="preserve">GET https://simulacrumai.io/integrations/pandadoc/callback</w:t>
            </w:r>
          </w:p>
          <w:p>
            <w:pPr>
              <w:spacing w:after="0"/>
            </w:pPr>
            <w:r>
              <w:rPr>
                <w:rFonts w:ascii="Courier New" w:cs="Courier New" w:eastAsia="Courier New" w:hAnsi="Courier New"/>
                <w:color w:val="A8D8A8"/>
                <w:sz w:val="17"/>
                <w:szCs w:val="17"/>
              </w:rPr>
              <w:t xml:space="preserve">  ?code={authorization_code}&amp;state={csrf_token}</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5. Server exchanges code for tokens:</w:t>
            </w:r>
          </w:p>
          <w:p>
            <w:pPr>
              <w:spacing w:after="0"/>
            </w:pPr>
            <w:r>
              <w:rPr>
                <w:rFonts w:ascii="Courier New" w:cs="Courier New" w:eastAsia="Courier New" w:hAnsi="Courier New"/>
                <w:color w:val="A8D8A8"/>
                <w:sz w:val="17"/>
                <w:szCs w:val="17"/>
              </w:rPr>
              <w:t xml:space="preserve">POST https://api.pandadoc.com/oauth2/access_token</w:t>
            </w:r>
          </w:p>
          <w:p>
            <w:pPr>
              <w:spacing w:after="0"/>
            </w:pPr>
            <w:r>
              <w:rPr>
                <w:rFonts w:ascii="Courier New" w:cs="Courier New" w:eastAsia="Courier New" w:hAnsi="Courier New"/>
                <w:color w:val="A8D8A8"/>
                <w:sz w:val="17"/>
                <w:szCs w:val="17"/>
              </w:rPr>
              <w:t xml:space="preserve">  grant_type=authorization_code</w:t>
            </w:r>
          </w:p>
          <w:p>
            <w:pPr>
              <w:spacing w:after="0"/>
            </w:pPr>
            <w:r>
              <w:rPr>
                <w:rFonts w:ascii="Courier New" w:cs="Courier New" w:eastAsia="Courier New" w:hAnsi="Courier New"/>
                <w:color w:val="A8D8A8"/>
                <w:sz w:val="17"/>
                <w:szCs w:val="17"/>
              </w:rPr>
              <w:t xml:space="preserve">  &amp;code={authorization_code}</w:t>
            </w:r>
          </w:p>
          <w:p>
            <w:pPr>
              <w:spacing w:after="0"/>
            </w:pPr>
            <w:r>
              <w:rPr>
                <w:rFonts w:ascii="Courier New" w:cs="Courier New" w:eastAsia="Courier New" w:hAnsi="Courier New"/>
                <w:color w:val="A8D8A8"/>
                <w:sz w:val="17"/>
                <w:szCs w:val="17"/>
              </w:rPr>
              <w:t xml:space="preserve">  &amp;client_id=SIMULACRUM_PANDADOC_CLIENT_ID</w:t>
            </w:r>
          </w:p>
          <w:p>
            <w:pPr>
              <w:spacing w:after="0"/>
            </w:pPr>
            <w:r>
              <w:rPr>
                <w:rFonts w:ascii="Courier New" w:cs="Courier New" w:eastAsia="Courier New" w:hAnsi="Courier New"/>
                <w:color w:val="A8D8A8"/>
                <w:sz w:val="17"/>
                <w:szCs w:val="17"/>
              </w:rPr>
              <w:t xml:space="preserve">  &amp;client_secret=SIMULACRUM_PANDADOC_CLIENT_SECRET</w:t>
            </w:r>
          </w:p>
          <w:p>
            <w:pPr>
              <w:spacing w:after="0"/>
            </w:pPr>
            <w:r>
              <w:rPr>
                <w:rFonts w:ascii="Courier New" w:cs="Courier New" w:eastAsia="Courier New" w:hAnsi="Courier New"/>
                <w:color w:val="A8D8A8"/>
                <w:sz w:val="17"/>
                <w:szCs w:val="17"/>
              </w:rPr>
              <w:t xml:space="preserve">  &amp;redirect_uri=https://simulacrumai.io/integrations/pandadoc/callback</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6. Store tokens encrypted:</w:t>
            </w:r>
          </w:p>
          <w:p>
            <w:pPr>
              <w:spacing w:after="0"/>
            </w:pPr>
            <w:r>
              <w:rPr>
                <w:rFonts w:ascii="Courier New" w:cs="Courier New" w:eastAsia="Courier New" w:hAnsi="Courier New"/>
                <w:color w:val="A8D8A8"/>
                <w:sz w:val="17"/>
                <w:szCs w:val="17"/>
              </w:rPr>
              <w:t xml:space="preserve">integration_type  = 'pandadoc'</w:t>
            </w:r>
          </w:p>
          <w:p>
            <w:pPr>
              <w:spacing w:after="0"/>
            </w:pPr>
            <w:r>
              <w:rPr>
                <w:rFonts w:ascii="Courier New" w:cs="Courier New" w:eastAsia="Courier New" w:hAnsi="Courier New"/>
                <w:color w:val="A8D8A8"/>
                <w:sz w:val="17"/>
                <w:szCs w:val="17"/>
              </w:rPr>
              <w:t xml:space="preserve">auth_type         = 'oauth'       # CHANGED from 'api_key'</w:t>
            </w:r>
          </w:p>
          <w:p>
            <w:pPr>
              <w:spacing w:after="0"/>
            </w:pPr>
            <w:r>
              <w:rPr>
                <w:rFonts w:ascii="Courier New" w:cs="Courier New" w:eastAsia="Courier New" w:hAnsi="Courier New"/>
                <w:color w:val="A8D8A8"/>
                <w:sz w:val="17"/>
                <w:szCs w:val="17"/>
              </w:rPr>
              <w:t xml:space="preserve">access_token      = encrypt(pandadoc_access_token)</w:t>
            </w:r>
          </w:p>
          <w:p>
            <w:pPr>
              <w:spacing w:after="0"/>
            </w:pPr>
            <w:r>
              <w:rPr>
                <w:rFonts w:ascii="Courier New" w:cs="Courier New" w:eastAsia="Courier New" w:hAnsi="Courier New"/>
                <w:color w:val="A8D8A8"/>
                <w:sz w:val="17"/>
                <w:szCs w:val="17"/>
              </w:rPr>
              <w:t xml:space="preserve">refresh_token     = encrypt(pandadoc_refresh_token)</w:t>
            </w:r>
          </w:p>
          <w:p>
            <w:pPr>
              <w:spacing w:after="0"/>
            </w:pPr>
            <w:r>
              <w:rPr>
                <w:rFonts w:ascii="Courier New" w:cs="Courier New" w:eastAsia="Courier New" w:hAnsi="Courier New"/>
                <w:color w:val="A8D8A8"/>
                <w:sz w:val="17"/>
                <w:szCs w:val="17"/>
              </w:rPr>
              <w:t xml:space="preserve">account_id        = pandadoc_account_id  # from /accounts/me response</w:t>
            </w:r>
          </w:p>
          <w:p>
            <w:pPr>
              <w:spacing w:after="0"/>
            </w:pPr>
            <w:r>
              <w:rPr>
                <w:rFonts w:ascii="Courier New" w:cs="Courier New" w:eastAsia="Courier New" w:hAnsi="Courier New"/>
                <w:color w:val="A8D8A8"/>
                <w:sz w:val="17"/>
                <w:szCs w:val="17"/>
              </w:rPr>
              <w:t xml:space="preserve">status            = 'connected'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7. Token refresh handled automatically when access_token expires</w:t>
            </w:r>
          </w:p>
          <w:p>
            <w:pPr>
              <w:spacing w:after="0"/>
            </w:pPr>
            <w:r>
              <w:rPr>
                <w:rFonts w:ascii="Courier New" w:cs="Courier New" w:eastAsia="Courier New" w:hAnsi="Courier New"/>
                <w:color w:val="A8D8A8"/>
                <w:sz w:val="17"/>
                <w:szCs w:val="17"/>
              </w:rPr>
              <w:t xml:space="preserve"># PandaDoc access tokens expire after 1 year</w:t>
            </w:r>
          </w:p>
          <w:p>
            <w:pPr>
              <w:spacing w:after="0"/>
            </w:pPr>
            <w:r>
              <w:rPr>
                <w:rFonts w:ascii="Courier New" w:cs="Courier New" w:eastAsia="Courier New" w:hAnsi="Courier New"/>
                <w:color w:val="A8D8A8"/>
                <w:sz w:val="17"/>
                <w:szCs w:val="17"/>
              </w:rPr>
              <w:t xml:space="preserve"># Refresh triggered proactively at 11 months by daily health check</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2.3 Migration from API Key to OAuth</w:t>
      </w:r>
    </w:p>
    <w:p>
      <w:pPr>
        <w:spacing w:after="100"/>
      </w:pPr>
      <w:r>
        <w:rPr>
          <w:rFonts w:ascii="Arial" w:cs="Arial" w:eastAsia="Arial" w:hAnsi="Arial"/>
          <w:color w:val="1A1A1A"/>
          <w:sz w:val="20"/>
          <w:szCs w:val="20"/>
        </w:rPr>
        <w:t xml:space="preserve">If the platform was previously deployed with the API key model, existing PandaDoc integrations must be migrated. The migration path:</w:t>
      </w:r>
    </w:p>
    <w:p>
      <w:pPr>
        <w:spacing w:after="60"/>
      </w:pPr>
      <w:r>
        <w:rPr>
          <w:rFonts w:ascii="Arial" w:cs="Arial" w:eastAsia="Arial" w:hAnsi="Arial"/>
        </w:rPr>
        <w:t xml:space="preserve"/>
      </w:r>
    </w:p>
    <w:p>
      <w:pPr>
        <w:pStyle w:val="ListParagraph"/>
        <w:numPr>
          <w:ilvl w:val="0"/>
          <w:numId w:val="2"/>
        </w:numPr>
        <w:spacing w:after="60"/>
      </w:pPr>
      <w:r>
        <w:rPr>
          <w:rFonts w:ascii="Arial" w:cs="Arial" w:eastAsia="Arial" w:hAnsi="Arial"/>
          <w:color w:val="1A1A1A"/>
          <w:sz w:val="20"/>
          <w:szCs w:val="20"/>
        </w:rPr>
        <w:t xml:space="preserve">Existing documents created via the API key remain accessible in the Simulacrum PandaDoc workspace. They are not migrated to user accounts.</w:t>
      </w:r>
    </w:p>
    <w:p>
      <w:pPr>
        <w:pStyle w:val="ListParagraph"/>
        <w:numPr>
          <w:ilvl w:val="0"/>
          <w:numId w:val="2"/>
        </w:numPr>
        <w:spacing w:after="60"/>
      </w:pPr>
      <w:r>
        <w:rPr>
          <w:rFonts w:ascii="Arial" w:cs="Arial" w:eastAsia="Arial" w:hAnsi="Arial"/>
          <w:color w:val="1A1A1A"/>
          <w:sz w:val="20"/>
          <w:szCs w:val="20"/>
        </w:rPr>
        <w:t xml:space="preserve">New users connect via OAuth from day one — they never see an API key field.</w:t>
      </w:r>
    </w:p>
    <w:p>
      <w:pPr>
        <w:pStyle w:val="ListParagraph"/>
        <w:numPr>
          <w:ilvl w:val="0"/>
          <w:numId w:val="2"/>
        </w:numPr>
        <w:spacing w:after="60"/>
      </w:pPr>
      <w:r>
        <w:rPr>
          <w:rFonts w:ascii="Arial" w:cs="Arial" w:eastAsia="Arial" w:hAnsi="Arial"/>
          <w:color w:val="1A1A1A"/>
          <w:sz w:val="20"/>
          <w:szCs w:val="20"/>
        </w:rPr>
        <w:t xml:space="preserve">The platform_settings entries for pandadoc_api_key are deprecated and will be removed after the migration period (90 days).</w:t>
      </w:r>
    </w:p>
    <w:p>
      <w:pPr>
        <w:pStyle w:val="ListParagraph"/>
        <w:numPr>
          <w:ilvl w:val="0"/>
          <w:numId w:val="2"/>
        </w:numPr>
        <w:spacing w:after="60"/>
      </w:pPr>
      <w:r>
        <w:rPr>
          <w:rFonts w:ascii="Arial" w:cs="Arial" w:eastAsia="Arial" w:hAnsi="Arial"/>
          <w:color w:val="1A1A1A"/>
          <w:sz w:val="20"/>
          <w:szCs w:val="20"/>
        </w:rPr>
        <w:t xml:space="preserve">The SIM-PRD-SIGN-001 spec is updated: all references to 'platform-level API key' are replaced with 'per-user OAuth token'. The document creation flow uses the user's OAuth token, not the platform key.</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2.4 Impact on SIM-PRD-SIGN-001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What changes in SIGN-001</w:t>
            </w:r>
          </w:p>
        </w:tc>
        <w:tc>
          <w:tcPr>
            <w:tcW w:type="dxa" w:w="61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Detail</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Document creation uses user's OAuth token</w:t>
            </w:r>
          </w:p>
        </w:tc>
        <w:tc>
          <w:tcPr>
            <w:tcW w:type="dxa" w:w="6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Previously: all documents created under the Simulacrum workspace API key. Now: each user's documents are created on their own PandaDoc account using their OAuth token. The user owns their documents.</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Webhook registration is per-user</w:t>
            </w:r>
          </w:p>
        </w:tc>
        <w:tc>
          <w:tcPr>
            <w:tcW w:type="dxa" w:w="6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Previously: one webhook URL for all users. Now: per-user webhook URL at /webhooks/pandadoc/:user_id. Each user's PandaDoc account has its own webhook configuration.</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Escalation when not connected</w:t>
            </w:r>
          </w:p>
        </w:tc>
        <w:tc>
          <w:tcPr>
            <w:tcW w:type="dxa" w:w="6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Identical to before: tier 2 action item 'Connect PandaDoc to send documents for e-signature.' The only difference is the connection flow is OAuth instead of API key paste.</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Token refresh</w:t>
            </w:r>
          </w:p>
        </w:tc>
        <w:tc>
          <w:tcPr>
            <w:tcW w:type="dxa" w:w="6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New requirement: PandaDoc access tokens expire after ~1 year. The daily health check proactively refreshes tokens at 11 months. If refresh fails, the integration status changes to 'expired' and the user receives a tier 1 action item to re-authenticate.</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3. Kajabi — Guided Setup Wizard</w:t>
      </w:r>
    </w:p>
    <w:p>
      <w:pPr>
        <w:spacing w:after="80" w:before="240"/>
      </w:pPr>
      <w:r>
        <w:rPr>
          <w:rFonts w:ascii="Arial" w:cs="Arial" w:eastAsia="Arial" w:hAnsi="Arial"/>
          <w:b/>
          <w:bCs/>
          <w:color w:val="1B3A6B"/>
          <w:sz w:val="26"/>
          <w:szCs w:val="26"/>
        </w:rPr>
        <w:t xml:space="preserve">3.1 Why Not OAuth</w:t>
      </w:r>
    </w:p>
    <w:p>
      <w:pPr>
        <w:spacing w:after="100"/>
      </w:pPr>
      <w:r>
        <w:rPr>
          <w:rFonts w:ascii="Arial" w:cs="Arial" w:eastAsia="Arial" w:hAnsi="Arial"/>
          <w:color w:val="1A1A1A"/>
          <w:sz w:val="20"/>
          <w:szCs w:val="20"/>
        </w:rPr>
        <w:t xml:space="preserve">Kajabi does not offer OAuth 2.0 for third-party platform integrations as of April 2026. Their API access model is Personal Access Token (API key) generated in the Kajabi admin panel. This is unlikely to change in the near term. The guided wizard is the best possible UX within this constraint.</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52A" w:sz="18"/>
              <w:bottom w:val="none" w:color="FFFFFF" w:sz="0"/>
              <w:right w:val="none" w:color="FFFFFF" w:sz="0"/>
            </w:tcBorders>
            <w:shd w:fill="FDF3DC" w:val="clear"/>
            <w:tcMar>
              <w:top w:type="dxa" w:w="140"/>
              <w:left w:type="dxa" w:w="260"/>
              <w:bottom w:type="dxa" w:w="140"/>
              <w:right w:type="dxa" w:w="260"/>
            </w:tcMar>
          </w:tcPr>
          <w:p>
            <w:pPr>
              <w:spacing w:after="0"/>
            </w:pPr>
            <w:r>
              <w:rPr>
                <w:rFonts w:ascii="Arial" w:cs="Arial" w:eastAsia="Arial" w:hAnsi="Arial"/>
                <w:color w:val="1A1A1A"/>
                <w:sz w:val="19"/>
                <w:szCs w:val="19"/>
              </w:rPr>
              <w:t xml:space="preserve">If Kajabi releases OAuth support during the implementation window, the guided wizard is replaced by an OAuth flow. The user_integrations schema already supports both auth_type='api_key' and auth_type='oauth' — the switch requires no migration.</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3.2 Three-Screen Wizard</w:t>
      </w:r>
    </w:p>
    <w:p>
      <w:pPr>
        <w:spacing w:after="100"/>
      </w:pPr>
      <w:r>
        <w:rPr>
          <w:rFonts w:ascii="Arial" w:cs="Arial" w:eastAsia="Arial" w:hAnsi="Arial"/>
          <w:color w:val="1A1A1A"/>
          <w:sz w:val="20"/>
          <w:szCs w:val="20"/>
        </w:rPr>
        <w:t xml:space="preserve">The guided wizard replaces the raw two-field modal (API key + subdomain) with a three-screen inline flow. Each screen is rendered inside a 480px-wide modal on the Settings → Integrations page. The modal uses the platform design system: DM Sans body, Playfair Display heading, teal accents, off-white card backgrounds.</w:t>
      </w:r>
    </w:p>
    <w:p>
      <w:pPr>
        <w:spacing w:after="80"/>
      </w:pPr>
      <w:r>
        <w:rPr>
          <w:rFonts w:ascii="Arial" w:cs="Arial" w:eastAsia="Arial" w:hAnsi="Arial"/>
        </w:rPr>
        <w:t xml:space="preserve"/>
      </w:r>
    </w:p>
    <w:p>
      <w:pPr>
        <w:spacing w:after="60" w:before="180"/>
      </w:pPr>
      <w:r>
        <w:rPr>
          <w:rFonts w:ascii="Arial" w:cs="Arial" w:eastAsia="Arial" w:hAnsi="Arial"/>
          <w:b/>
          <w:bCs/>
          <w:color w:val="0F7B72"/>
          <w:sz w:val="22"/>
          <w:szCs w:val="22"/>
        </w:rPr>
        <w:t xml:space="preserve">Screen 1 —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Heading</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'Let's connect your Kajabi account' — Playfair Display 600, 22px, navy.</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Step indicator</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Three dots at the top: filled teal (current) · outlined (future) · outlined (future). Same pattern as onboarding progress indicator.</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Instruction text</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'To connect Kajabi, you'll need to copy your API key from your Kajabi admin panel. Here's exactly where to find it:' — DM Sans 400, 15px.</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Screenshot</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cropped screenshot of Kajabi's admin panel showing: Settings → Site details → Developer → Personal Access Tokens → Generate new token. The screenshot is annotated with a teal bounding box around the 'Generate new token' button.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Step list</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Three numbered steps below the screenshot: (1) Log in to your Kajabi admin panel. (2) Navigate to Settings → Site details → Developer. (3) Click 'Generate new token' and copy the token that appears. Each step: DM Sans 400, 14px, with number circles matching the onboarding step pattern.</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Button</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 have my API key' — primary teal button, full modal width. Advances to Screen 2. Secondary link below: 'I need help finding it' → opens Kajabi's developer docs in a new tab.</w:t>
            </w:r>
          </w:p>
        </w:tc>
      </w:tr>
    </w:tbl>
    <w:p>
      <w:pPr>
        <w:spacing w:after="120"/>
      </w:pPr>
      <w:r>
        <w:rPr>
          <w:rFonts w:ascii="Arial" w:cs="Arial" w:eastAsia="Arial" w:hAnsi="Arial"/>
        </w:rPr>
        <w:t xml:space="preserve"/>
      </w:r>
    </w:p>
    <w:p>
      <w:pPr>
        <w:spacing w:after="60" w:before="180"/>
      </w:pPr>
      <w:r>
        <w:rPr>
          <w:rFonts w:ascii="Arial" w:cs="Arial" w:eastAsia="Arial" w:hAnsi="Arial"/>
          <w:b/>
          <w:bCs/>
          <w:color w:val="0F7B72"/>
          <w:sz w:val="22"/>
          <w:szCs w:val="22"/>
        </w:rPr>
        <w:t xml:space="preserve">Screen 2 — Paste and Validate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Heading</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'Paste your Kajabi API key' — Playfair Display 600, 20px, navy.</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Step indicator</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Dot 1: completed (teal filled with check). Dot 2: current (teal filled). Dot 3: outlined.</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Input field</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Single text input field, full modal width. Placeholder: 'Paste your Kajabi API key here'. DM Sans 400, 15px. Monospace rendering of the pasted key for readability. Focus: teal border per design system.</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Auto-validation</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On paste (not on button click): the system immediately makes a validation API call to Kajabi using the pasted key. Three states: (1) Validating — spinner icon next to the input field, 'Checking your key...' in 13px muted below the input. (2) Valid — green check icon, 'Connected to [subdomain].kajabi.com' auto-detected from the API response. (3) Invalid — coral X icon, 'This key doesn't appear to be valid. Make sure you copied the complete key from Kajabi.' Error stays inline — the modal does not close.</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Subdomain auto-detect</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Kajabi API response to the validation call includes the site's subdomain (e.g. 'jeanmdelphonse.kajabi.com'). This is extracted automatically and stored as user_integrations.account_id. The user never types or even sees the subdomain field — it is handled entirely by the validation response.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Button</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'Connect Kajabi' — primary teal button, full modal width. Enabled only when validation succeeds (green check state). Disabled with tooltip 'Paste a valid API key to continue' when no key is pasted or validation failed. Click stores the encrypted key and advances to Screen 3.</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Security note</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'Your API key is encrypted and stored securely. We never share it with third parties.' — 12px muted, below the button.</w:t>
            </w:r>
          </w:p>
        </w:tc>
      </w:tr>
    </w:tbl>
    <w:p>
      <w:pPr>
        <w:spacing w:after="120"/>
      </w:pPr>
      <w:r>
        <w:rPr>
          <w:rFonts w:ascii="Arial" w:cs="Arial" w:eastAsia="Arial" w:hAnsi="Arial"/>
        </w:rPr>
        <w:t xml:space="preserve"/>
      </w:r>
    </w:p>
    <w:p>
      <w:pPr>
        <w:spacing w:after="60" w:before="180"/>
      </w:pPr>
      <w:r>
        <w:rPr>
          <w:rFonts w:ascii="Arial" w:cs="Arial" w:eastAsia="Arial" w:hAnsi="Arial"/>
          <w:b/>
          <w:bCs/>
          <w:color w:val="0F7B72"/>
          <w:sz w:val="22"/>
          <w:szCs w:val="22"/>
        </w:rPr>
        <w:t xml:space="preserve">Screen 3 —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Heading</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'You're connected to Kajabi' — Playfair Display 600, 20px, navy.</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Step indicator</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All three dots: teal filled with checks. Completed.</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Confirmation card</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Off-white card with teal left accent. Shows: Kajabi logo (32x32), account name from the API response, subdomain (e.g. 'jeanmdelphonse.kajabi.com'), connected timestamp ('Just now'). Green 'Connected' badge.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What happens next</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'Your course and membership agents can now deploy products directly to your Kajabi account. When students enroll or members subscribe, the income is captured automatically.' — DM Sans 400, 14px, muted.</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Button</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'Done' — primary teal button, full modal width. Closes the wizard modal and returns to the Settings → Integrations page with the Kajabi card refreshed to 'Connected' state.</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3.3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Kajabi guided wizard — validation endpoint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@bp.route('/api/integrations/kajabi/validate', methods=['POST'])</w:t>
            </w:r>
          </w:p>
          <w:p>
            <w:pPr>
              <w:spacing w:after="0"/>
            </w:pPr>
            <w:r>
              <w:rPr>
                <w:rFonts w:ascii="Courier New" w:cs="Courier New" w:eastAsia="Courier New" w:hAnsi="Courier New"/>
                <w:color w:val="A8D8A8"/>
                <w:sz w:val="17"/>
                <w:szCs w:val="17"/>
              </w:rPr>
              <w:t xml:space="preserve">@login_required</w:t>
            </w:r>
          </w:p>
          <w:p>
            <w:pPr>
              <w:spacing w:after="0"/>
            </w:pPr>
            <w:r>
              <w:rPr>
                <w:rFonts w:ascii="Courier New" w:cs="Courier New" w:eastAsia="Courier New" w:hAnsi="Courier New"/>
                <w:color w:val="A8D8A8"/>
                <w:sz w:val="17"/>
                <w:szCs w:val="17"/>
              </w:rPr>
              <w:t xml:space="preserve">def validate_kajabi_key():</w:t>
            </w:r>
          </w:p>
          <w:p>
            <w:pPr>
              <w:spacing w:after="0"/>
            </w:pPr>
            <w:r>
              <w:rPr>
                <w:rFonts w:ascii="Courier New" w:cs="Courier New" w:eastAsia="Courier New" w:hAnsi="Courier New"/>
                <w:color w:val="A8D8A8"/>
                <w:sz w:val="17"/>
                <w:szCs w:val="17"/>
              </w:rPr>
              <w:t xml:space="preserve">    api_key = request.json.get('api_key', '').strip()</w:t>
            </w:r>
          </w:p>
          <w:p>
            <w:pPr>
              <w:spacing w:after="0"/>
            </w:pPr>
            <w:r>
              <w:rPr>
                <w:rFonts w:ascii="Courier New" w:cs="Courier New" w:eastAsia="Courier New" w:hAnsi="Courier New"/>
                <w:color w:val="A8D8A8"/>
                <w:sz w:val="17"/>
                <w:szCs w:val="17"/>
              </w:rPr>
              <w:t xml:space="preserve">    if not api_key or len(api_key) &lt; 20:</w:t>
            </w:r>
          </w:p>
          <w:p>
            <w:pPr>
              <w:spacing w:after="0"/>
            </w:pPr>
            <w:r>
              <w:rPr>
                <w:rFonts w:ascii="Courier New" w:cs="Courier New" w:eastAsia="Courier New" w:hAnsi="Courier New"/>
                <w:color w:val="A8D8A8"/>
                <w:sz w:val="17"/>
                <w:szCs w:val="17"/>
              </w:rPr>
              <w:t xml:space="preserve">        return jsonify({'status': 'invalid', 'error': 'Key too short'}), 400</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try:</w:t>
            </w:r>
          </w:p>
          <w:p>
            <w:pPr>
              <w:spacing w:after="0"/>
            </w:pPr>
            <w:r>
              <w:rPr>
                <w:rFonts w:ascii="Courier New" w:cs="Courier New" w:eastAsia="Courier New" w:hAnsi="Courier New"/>
                <w:color w:val="A8D8A8"/>
                <w:sz w:val="17"/>
                <w:szCs w:val="17"/>
              </w:rPr>
              <w:t xml:space="preserve">        # Validate by calling Kajabi API</w:t>
            </w:r>
          </w:p>
          <w:p>
            <w:pPr>
              <w:spacing w:after="0"/>
            </w:pPr>
            <w:r>
              <w:rPr>
                <w:rFonts w:ascii="Courier New" w:cs="Courier New" w:eastAsia="Courier New" w:hAnsi="Courier New"/>
                <w:color w:val="A8D8A8"/>
                <w:sz w:val="17"/>
                <w:szCs w:val="17"/>
              </w:rPr>
              <w:t xml:space="preserve">        response = requests.get(</w:t>
            </w:r>
          </w:p>
          <w:p>
            <w:pPr>
              <w:spacing w:after="0"/>
            </w:pPr>
            <w:r>
              <w:rPr>
                <w:rFonts w:ascii="Courier New" w:cs="Courier New" w:eastAsia="Courier New" w:hAnsi="Courier New"/>
                <w:color w:val="A8D8A8"/>
                <w:sz w:val="17"/>
                <w:szCs w:val="17"/>
              </w:rPr>
              <w:t xml:space="preserve">            'https://kajabi.com/api/v1/sites',</w:t>
            </w:r>
          </w:p>
          <w:p>
            <w:pPr>
              <w:spacing w:after="0"/>
            </w:pPr>
            <w:r>
              <w:rPr>
                <w:rFonts w:ascii="Courier New" w:cs="Courier New" w:eastAsia="Courier New" w:hAnsi="Courier New"/>
                <w:color w:val="A8D8A8"/>
                <w:sz w:val="17"/>
                <w:szCs w:val="17"/>
              </w:rPr>
              <w:t xml:space="preserve">            headers={'Authorization': f'Token {api_key}'},</w:t>
            </w:r>
          </w:p>
          <w:p>
            <w:pPr>
              <w:spacing w:after="0"/>
            </w:pPr>
            <w:r>
              <w:rPr>
                <w:rFonts w:ascii="Courier New" w:cs="Courier New" w:eastAsia="Courier New" w:hAnsi="Courier New"/>
                <w:color w:val="A8D8A8"/>
                <w:sz w:val="17"/>
                <w:szCs w:val="17"/>
              </w:rPr>
              <w:t xml:space="preserve">            timeout=10,</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if response.status_code == 200:</w:t>
            </w:r>
          </w:p>
          <w:p>
            <w:pPr>
              <w:spacing w:after="0"/>
            </w:pPr>
            <w:r>
              <w:rPr>
                <w:rFonts w:ascii="Courier New" w:cs="Courier New" w:eastAsia="Courier New" w:hAnsi="Courier New"/>
                <w:color w:val="A8D8A8"/>
                <w:sz w:val="17"/>
                <w:szCs w:val="17"/>
              </w:rPr>
              <w:t xml:space="preserve">            sites = response.json()</w:t>
            </w:r>
          </w:p>
          <w:p>
            <w:pPr>
              <w:spacing w:after="0"/>
            </w:pPr>
            <w:r>
              <w:rPr>
                <w:rFonts w:ascii="Courier New" w:cs="Courier New" w:eastAsia="Courier New" w:hAnsi="Courier New"/>
                <w:color w:val="A8D8A8"/>
                <w:sz w:val="17"/>
                <w:szCs w:val="17"/>
              </w:rPr>
              <w:t xml:space="preserve">            site = sites[0]  # user's primary site</w:t>
            </w:r>
          </w:p>
          <w:p>
            <w:pPr>
              <w:spacing w:after="0"/>
            </w:pPr>
            <w:r>
              <w:rPr>
                <w:rFonts w:ascii="Courier New" w:cs="Courier New" w:eastAsia="Courier New" w:hAnsi="Courier New"/>
                <w:color w:val="A8D8A8"/>
                <w:sz w:val="17"/>
                <w:szCs w:val="17"/>
              </w:rPr>
              <w:t xml:space="preserve">            return jsonify({</w:t>
            </w:r>
          </w:p>
          <w:p>
            <w:pPr>
              <w:spacing w:after="0"/>
            </w:pPr>
            <w:r>
              <w:rPr>
                <w:rFonts w:ascii="Courier New" w:cs="Courier New" w:eastAsia="Courier New" w:hAnsi="Courier New"/>
                <w:color w:val="A8D8A8"/>
                <w:sz w:val="17"/>
                <w:szCs w:val="17"/>
              </w:rPr>
              <w:t xml:space="preserve">                'status': 'valid',</w:t>
            </w:r>
          </w:p>
          <w:p>
            <w:pPr>
              <w:spacing w:after="0"/>
            </w:pPr>
            <w:r>
              <w:rPr>
                <w:rFonts w:ascii="Courier New" w:cs="Courier New" w:eastAsia="Courier New" w:hAnsi="Courier New"/>
                <w:color w:val="A8D8A8"/>
                <w:sz w:val="17"/>
                <w:szCs w:val="17"/>
              </w:rPr>
              <w:t xml:space="preserve">                'subdomain': site['subdomain'],</w:t>
            </w:r>
          </w:p>
          <w:p>
            <w:pPr>
              <w:spacing w:after="0"/>
            </w:pPr>
            <w:r>
              <w:rPr>
                <w:rFonts w:ascii="Courier New" w:cs="Courier New" w:eastAsia="Courier New" w:hAnsi="Courier New"/>
                <w:color w:val="A8D8A8"/>
                <w:sz w:val="17"/>
                <w:szCs w:val="17"/>
              </w:rPr>
              <w:t xml:space="preserve">                'site_name': site['name'],</w:t>
            </w:r>
          </w:p>
          <w:p>
            <w:pPr>
              <w:spacing w:after="0"/>
            </w:pPr>
            <w:r>
              <w:rPr>
                <w:rFonts w:ascii="Courier New" w:cs="Courier New" w:eastAsia="Courier New" w:hAnsi="Courier New"/>
                <w:color w:val="A8D8A8"/>
                <w:sz w:val="17"/>
                <w:szCs w:val="17"/>
              </w:rPr>
              <w:t xml:space="preserve">                'account_email': site.get('owner_email'),</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elif response.status_code == 401:</w:t>
            </w:r>
          </w:p>
          <w:p>
            <w:pPr>
              <w:spacing w:after="0"/>
            </w:pPr>
            <w:r>
              <w:rPr>
                <w:rFonts w:ascii="Courier New" w:cs="Courier New" w:eastAsia="Courier New" w:hAnsi="Courier New"/>
                <w:color w:val="A8D8A8"/>
                <w:sz w:val="17"/>
                <w:szCs w:val="17"/>
              </w:rPr>
              <w:t xml:space="preserve">            return jsonify({'status': 'invalid', 'error': 'Invalid API key'}), 401</w:t>
            </w:r>
          </w:p>
          <w:p>
            <w:pPr>
              <w:spacing w:after="0"/>
            </w:pPr>
            <w:r>
              <w:rPr>
                <w:rFonts w:ascii="Courier New" w:cs="Courier New" w:eastAsia="Courier New" w:hAnsi="Courier New"/>
                <w:color w:val="A8D8A8"/>
                <w:sz w:val="17"/>
                <w:szCs w:val="17"/>
              </w:rPr>
              <w:t xml:space="preserve">        else:</w:t>
            </w:r>
          </w:p>
          <w:p>
            <w:pPr>
              <w:spacing w:after="0"/>
            </w:pPr>
            <w:r>
              <w:rPr>
                <w:rFonts w:ascii="Courier New" w:cs="Courier New" w:eastAsia="Courier New" w:hAnsi="Courier New"/>
                <w:color w:val="A8D8A8"/>
                <w:sz w:val="17"/>
                <w:szCs w:val="17"/>
              </w:rPr>
              <w:t xml:space="preserve">            return jsonify({'status': 'error', 'error': 'Kajabi API error'}), 502</w:t>
            </w:r>
          </w:p>
          <w:p>
            <w:pPr>
              <w:spacing w:after="0"/>
            </w:pPr>
            <w:r>
              <w:rPr>
                <w:rFonts w:ascii="Courier New" w:cs="Courier New" w:eastAsia="Courier New" w:hAnsi="Courier New"/>
                <w:color w:val="A8D8A8"/>
                <w:sz w:val="17"/>
                <w:szCs w:val="17"/>
              </w:rPr>
              <w:t xml:space="preserve">    except requests.Timeout:</w:t>
            </w:r>
          </w:p>
          <w:p>
            <w:pPr>
              <w:spacing w:after="0"/>
            </w:pPr>
            <w:r>
              <w:rPr>
                <w:rFonts w:ascii="Courier New" w:cs="Courier New" w:eastAsia="Courier New" w:hAnsi="Courier New"/>
                <w:color w:val="A8D8A8"/>
                <w:sz w:val="17"/>
                <w:szCs w:val="17"/>
              </w:rPr>
              <w:t xml:space="preserve">        return jsonify({'status': 'error', 'error': 'Kajabi did not respond'}), 504</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@bp.route('/api/integrations/kajabi/connect', methods=['POST'])</w:t>
            </w:r>
          </w:p>
          <w:p>
            <w:pPr>
              <w:spacing w:after="0"/>
            </w:pPr>
            <w:r>
              <w:rPr>
                <w:rFonts w:ascii="Courier New" w:cs="Courier New" w:eastAsia="Courier New" w:hAnsi="Courier New"/>
                <w:color w:val="A8D8A8"/>
                <w:sz w:val="17"/>
                <w:szCs w:val="17"/>
              </w:rPr>
              <w:t xml:space="preserve">@login_required</w:t>
            </w:r>
          </w:p>
          <w:p>
            <w:pPr>
              <w:spacing w:after="0"/>
            </w:pPr>
            <w:r>
              <w:rPr>
                <w:rFonts w:ascii="Courier New" w:cs="Courier New" w:eastAsia="Courier New" w:hAnsi="Courier New"/>
                <w:color w:val="A8D8A8"/>
                <w:sz w:val="17"/>
                <w:szCs w:val="17"/>
              </w:rPr>
              <w:t xml:space="preserve">def connect_kajabi():</w:t>
            </w:r>
          </w:p>
          <w:p>
            <w:pPr>
              <w:spacing w:after="0"/>
            </w:pPr>
            <w:r>
              <w:rPr>
                <w:rFonts w:ascii="Courier New" w:cs="Courier New" w:eastAsia="Courier New" w:hAnsi="Courier New"/>
                <w:color w:val="A8D8A8"/>
                <w:sz w:val="17"/>
                <w:szCs w:val="17"/>
              </w:rPr>
              <w:t xml:space="preserve">    api_key = request.json.get('api_key')</w:t>
            </w:r>
          </w:p>
          <w:p>
            <w:pPr>
              <w:spacing w:after="0"/>
            </w:pPr>
            <w:r>
              <w:rPr>
                <w:rFonts w:ascii="Courier New" w:cs="Courier New" w:eastAsia="Courier New" w:hAnsi="Courier New"/>
                <w:color w:val="A8D8A8"/>
                <w:sz w:val="17"/>
                <w:szCs w:val="17"/>
              </w:rPr>
              <w:t xml:space="preserve">    subdomain = request.json.get('subdomain')  # from validation response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integration = UserIntegration.get_or_create(</w:t>
            </w:r>
          </w:p>
          <w:p>
            <w:pPr>
              <w:spacing w:after="0"/>
            </w:pPr>
            <w:r>
              <w:rPr>
                <w:rFonts w:ascii="Courier New" w:cs="Courier New" w:eastAsia="Courier New" w:hAnsi="Courier New"/>
                <w:color w:val="A8D8A8"/>
                <w:sz w:val="17"/>
                <w:szCs w:val="17"/>
              </w:rPr>
              <w:t xml:space="preserve">        user_id=current_user.id,</w:t>
            </w:r>
          </w:p>
          <w:p>
            <w:pPr>
              <w:spacing w:after="0"/>
            </w:pPr>
            <w:r>
              <w:rPr>
                <w:rFonts w:ascii="Courier New" w:cs="Courier New" w:eastAsia="Courier New" w:hAnsi="Courier New"/>
                <w:color w:val="A8D8A8"/>
                <w:sz w:val="17"/>
                <w:szCs w:val="17"/>
              </w:rPr>
              <w:t xml:space="preserve">        integration_type='kajabi',</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integration.auth_type = 'api_key'</w:t>
            </w:r>
          </w:p>
          <w:p>
            <w:pPr>
              <w:spacing w:after="0"/>
            </w:pPr>
            <w:r>
              <w:rPr>
                <w:rFonts w:ascii="Courier New" w:cs="Courier New" w:eastAsia="Courier New" w:hAnsi="Courier New"/>
                <w:color w:val="A8D8A8"/>
                <w:sz w:val="17"/>
                <w:szCs w:val="17"/>
              </w:rPr>
              <w:t xml:space="preserve">    integration.access_token = encrypt(api_key)</w:t>
            </w:r>
          </w:p>
          <w:p>
            <w:pPr>
              <w:spacing w:after="0"/>
            </w:pPr>
            <w:r>
              <w:rPr>
                <w:rFonts w:ascii="Courier New" w:cs="Courier New" w:eastAsia="Courier New" w:hAnsi="Courier New"/>
                <w:color w:val="A8D8A8"/>
                <w:sz w:val="17"/>
                <w:szCs w:val="17"/>
              </w:rPr>
              <w:t xml:space="preserve">    integration.account_id = subdomain</w:t>
            </w:r>
          </w:p>
          <w:p>
            <w:pPr>
              <w:spacing w:after="0"/>
            </w:pPr>
            <w:r>
              <w:rPr>
                <w:rFonts w:ascii="Courier New" w:cs="Courier New" w:eastAsia="Courier New" w:hAnsi="Courier New"/>
                <w:color w:val="A8D8A8"/>
                <w:sz w:val="17"/>
                <w:szCs w:val="17"/>
              </w:rPr>
              <w:t xml:space="preserve">    integration.status = 'connected'</w:t>
            </w:r>
          </w:p>
          <w:p>
            <w:pPr>
              <w:spacing w:after="0"/>
            </w:pPr>
            <w:r>
              <w:rPr>
                <w:rFonts w:ascii="Courier New" w:cs="Courier New" w:eastAsia="Courier New" w:hAnsi="Courier New"/>
                <w:color w:val="A8D8A8"/>
                <w:sz w:val="17"/>
                <w:szCs w:val="17"/>
              </w:rPr>
              <w:t xml:space="preserve">    integration.connected_at = datetime.utcnow()</w:t>
            </w:r>
          </w:p>
          <w:p>
            <w:pPr>
              <w:spacing w:after="0"/>
            </w:pPr>
            <w:r>
              <w:rPr>
                <w:rFonts w:ascii="Courier New" w:cs="Courier New" w:eastAsia="Courier New" w:hAnsi="Courier New"/>
                <w:color w:val="A8D8A8"/>
                <w:sz w:val="17"/>
                <w:szCs w:val="17"/>
              </w:rPr>
              <w:t xml:space="preserve">    integration.health_status = 'healthy'</w:t>
            </w:r>
          </w:p>
          <w:p>
            <w:pPr>
              <w:spacing w:after="0"/>
            </w:pPr>
            <w:r>
              <w:rPr>
                <w:rFonts w:ascii="Courier New" w:cs="Courier New" w:eastAsia="Courier New" w:hAnsi="Courier New"/>
                <w:color w:val="A8D8A8"/>
                <w:sz w:val="17"/>
                <w:szCs w:val="17"/>
              </w:rPr>
              <w:t xml:space="preserve">    db.session.commit()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return jsonify({'status': 'connected', 'subdomain': subdomain})</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4. Integration Card Button Label Updates</w:t>
      </w:r>
    </w:p>
    <w:p>
      <w:pPr>
        <w:spacing w:after="100"/>
      </w:pPr>
      <w:r>
        <w:rPr>
          <w:rFonts w:ascii="Arial" w:cs="Arial" w:eastAsia="Arial" w:hAnsi="Arial"/>
          <w:color w:val="1A1A1A"/>
          <w:sz w:val="20"/>
          <w:szCs w:val="20"/>
        </w:rPr>
        <w:t xml:space="preserve">The integration card's primary action button label must reflect the auth method. The label should never say 'Enter API key' — it should always say 'Connect' regardless of whether the underlying auth is OAuth or guided wizard.</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3560"/>
      </w:tblGrid>
      <w:tr>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Platform</w:t>
            </w:r>
          </w:p>
        </w:tc>
        <w:tc>
          <w:tcPr>
            <w:tcW w:type="dxa" w:w="1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Auth method</w:t>
            </w:r>
          </w:p>
        </w:tc>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Button label (not connected)</w:t>
            </w:r>
          </w:p>
        </w:tc>
        <w:tc>
          <w:tcPr>
            <w:tcW w:type="dxa" w:w="3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What happens on click</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Apollo</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OAuth</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Connect Apollo</w:t>
            </w:r>
          </w:p>
        </w:tc>
        <w:tc>
          <w:tcPr>
            <w:tcW w:type="dxa" w:w="3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Redirect to Apollo OAuth</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Stripe</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OAuth</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Connect Stripe</w:t>
            </w:r>
          </w:p>
        </w:tc>
        <w:tc>
          <w:tcPr>
            <w:tcW w:type="dxa" w:w="3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Redirect to Stripe Connect OAuth</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Cal.com</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OAuth</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Connect Cal.com</w:t>
            </w:r>
          </w:p>
        </w:tc>
        <w:tc>
          <w:tcPr>
            <w:tcW w:type="dxa" w:w="3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Redirect to Cal.com OAuth</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PandaDoc</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OAuth</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Connect PandaDoc</w:t>
            </w:r>
          </w:p>
        </w:tc>
        <w:tc>
          <w:tcPr>
            <w:tcW w:type="dxa" w:w="3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Redirect to PandaDoc OAuth</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Kajabi</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BA7517"/>
                <w:sz w:val="18"/>
                <w:szCs w:val="18"/>
              </w:rPr>
              <w:t xml:space="preserve">Guided wizard</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Connect Kajabi</w:t>
            </w:r>
          </w:p>
        </w:tc>
        <w:tc>
          <w:tcPr>
            <w:tcW w:type="dxa" w:w="3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Opens 3-screen wizard modal</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ConvertKit</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OAuth</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Connect ConvertKit</w:t>
            </w:r>
          </w:p>
        </w:tc>
        <w:tc>
          <w:tcPr>
            <w:tcW w:type="dxa" w:w="3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Redirect to ConvertKit OAuth</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LinkedIn</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OAuth</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Connect LinkedIn</w:t>
            </w:r>
          </w:p>
        </w:tc>
        <w:tc>
          <w:tcPr>
            <w:tcW w:type="dxa" w:w="3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Redirect to LinkedIn OAuth</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Plaid</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Plaid Link</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Link your accounts</w:t>
            </w:r>
          </w:p>
        </w:tc>
        <w:tc>
          <w:tcPr>
            <w:tcW w:type="dxa" w:w="3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Opens Plaid Link widget in-page</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Alpaca</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OAuth</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Connect Alpaca</w:t>
            </w:r>
          </w:p>
        </w:tc>
        <w:tc>
          <w:tcPr>
            <w:tcW w:type="dxa" w:w="3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Opens consent modal → then OAuth</w:t>
            </w:r>
          </w:p>
        </w:tc>
      </w:tr>
    </w:tbl>
    <w:p>
      <w:pPr>
        <w:spacing w:after="80"/>
      </w:pPr>
      <w:r>
        <w:rPr>
          <w:rFonts w:ascii="Arial" w:cs="Arial" w:eastAsia="Arial" w:hAnsi="Arial"/>
        </w:rPr>
        <w:t xml:space="preserve"/>
      </w:r>
    </w:p>
    <w:p>
      <w:pPr>
        <w:spacing w:after="100"/>
      </w:pPr>
      <w:r>
        <w:rPr>
          <w:rFonts w:ascii="Arial" w:cs="Arial" w:eastAsia="Arial" w:hAnsi="Arial"/>
          <w:color w:val="1A1A1A"/>
          <w:sz w:val="20"/>
          <w:szCs w:val="20"/>
        </w:rPr>
        <w:t xml:space="preserve">Notice: every button says 'Connect [Platform]' — never 'Enter API key for [Platform]' or 'Configure [Platform]'. The auth method is an implementation detail the user does not need to know. From their perspective, they click Connect and the platform is connected. Whether that happens via OAuth redirect, Plaid widget, or guided wizard is invisible to them.</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5. Functional Requirements — Auth Update</w:t>
      </w:r>
    </w:p>
    <w:p>
      <w:pPr>
        <w:spacing w:after="100"/>
      </w:pPr>
      <w:r>
        <w:rPr>
          <w:rFonts w:ascii="Arial" w:cs="Arial" w:eastAsia="Arial" w:hAnsi="Arial"/>
          <w:b/>
          <w:bCs/>
          <w:color w:val="0D1B3E"/>
          <w:sz w:val="20"/>
          <w:szCs w:val="20"/>
        </w:rPr>
        <w:t xml:space="preserve">FR-AUTH-01: </w:t>
      </w:r>
      <w:r>
        <w:rPr>
          <w:rFonts w:ascii="Arial" w:cs="Arial" w:eastAsia="Arial" w:hAnsi="Arial"/>
          <w:color w:val="1A1A1A"/>
          <w:sz w:val="20"/>
          <w:szCs w:val="20"/>
        </w:rPr>
        <w:t xml:space="preserve">OAuth-first principle: every integration uses OAuth 2.0 when the platform supports it. Seven platforms use OAuth: Apollo, Stripe, Cal.com, PandaDoc, ConvertKit, LinkedIn, Alpaca. Plaid uses Plaid Link (OAuth-equivalent). Kajabi uses a guided wizard (OAuth not available).</w:t>
      </w:r>
    </w:p>
    <w:p>
      <w:pPr>
        <w:spacing w:after="100"/>
      </w:pPr>
      <w:r>
        <w:rPr>
          <w:rFonts w:ascii="Arial" w:cs="Arial" w:eastAsia="Arial" w:hAnsi="Arial"/>
          <w:b/>
          <w:bCs/>
          <w:color w:val="0D1B3E"/>
          <w:sz w:val="20"/>
          <w:szCs w:val="20"/>
        </w:rPr>
        <w:t xml:space="preserve">FR-AUTH-02: </w:t>
      </w:r>
      <w:r>
        <w:rPr>
          <w:rFonts w:ascii="Arial" w:cs="Arial" w:eastAsia="Arial" w:hAnsi="Arial"/>
          <w:color w:val="1A1A1A"/>
          <w:sz w:val="20"/>
          <w:szCs w:val="20"/>
        </w:rPr>
        <w:t xml:space="preserve">No raw API key text field is permitted on the Settings → Integrations page. The only platform that requires an API key (Kajabi) presents it through a three-screen guided wizard with instructions, screenshots, single-field paste with auto-validation, and auto-detection of account metadata.</w:t>
      </w:r>
    </w:p>
    <w:p>
      <w:pPr>
        <w:spacing w:after="100"/>
      </w:pPr>
      <w:r>
        <w:rPr>
          <w:rFonts w:ascii="Arial" w:cs="Arial" w:eastAsia="Arial" w:hAnsi="Arial"/>
          <w:b/>
          <w:bCs/>
          <w:color w:val="0D1B3E"/>
          <w:sz w:val="20"/>
          <w:szCs w:val="20"/>
        </w:rPr>
        <w:t xml:space="preserve">FR-AUTH-03: </w:t>
      </w:r>
      <w:r>
        <w:rPr>
          <w:rFonts w:ascii="Arial" w:cs="Arial" w:eastAsia="Arial" w:hAnsi="Arial"/>
          <w:color w:val="1A1A1A"/>
          <w:sz w:val="20"/>
          <w:szCs w:val="20"/>
        </w:rPr>
        <w:t xml:space="preserve">PandaDoc switches from platform-level API key to per-user OAuth 2.0. Each user connects their own PandaDoc account. Documents are created on the user's account. The user owns their documents. Per-user webhook URLs replace the shared webhook.</w:t>
      </w:r>
    </w:p>
    <w:p>
      <w:pPr>
        <w:spacing w:after="100"/>
      </w:pPr>
      <w:r>
        <w:rPr>
          <w:rFonts w:ascii="Arial" w:cs="Arial" w:eastAsia="Arial" w:hAnsi="Arial"/>
          <w:b/>
          <w:bCs/>
          <w:color w:val="0D1B3E"/>
          <w:sz w:val="20"/>
          <w:szCs w:val="20"/>
        </w:rPr>
        <w:t xml:space="preserve">FR-AUTH-04: </w:t>
      </w:r>
      <w:r>
        <w:rPr>
          <w:rFonts w:ascii="Arial" w:cs="Arial" w:eastAsia="Arial" w:hAnsi="Arial"/>
          <w:color w:val="1A1A1A"/>
          <w:sz w:val="20"/>
          <w:szCs w:val="20"/>
        </w:rPr>
        <w:t xml:space="preserve">PandaDoc token refresh is handled proactively. Access tokens expire after approximately 1 year. The daily health check (SIM-PRD-SETTINGS-001 Section 6) refreshes the token at 11 months. If refresh fails, integration status transitions to 'expired' and a tier 1 action item fires.</w:t>
      </w:r>
    </w:p>
    <w:p>
      <w:pPr>
        <w:spacing w:after="100"/>
      </w:pPr>
      <w:r>
        <w:rPr>
          <w:rFonts w:ascii="Arial" w:cs="Arial" w:eastAsia="Arial" w:hAnsi="Arial"/>
          <w:b/>
          <w:bCs/>
          <w:color w:val="0D1B3E"/>
          <w:sz w:val="20"/>
          <w:szCs w:val="20"/>
        </w:rPr>
        <w:t xml:space="preserve">FR-AUTH-05: </w:t>
      </w:r>
      <w:r>
        <w:rPr>
          <w:rFonts w:ascii="Arial" w:cs="Arial" w:eastAsia="Arial" w:hAnsi="Arial"/>
          <w:color w:val="1A1A1A"/>
          <w:sz w:val="20"/>
          <w:szCs w:val="20"/>
        </w:rPr>
        <w:t xml:space="preserve">Kajabi guided wizard Screen 1 displays step-by-step instructions with a screenshot showing the exact location of the API key in Kajabi's admin panel. Screen 2 provides a single paste field with instant auto-validation on paste (not on button click). Subdomain is auto-detected from the validation API response — the user never enters it manually. Screen 3 confirms the connection with the detected account name and subdomain.</w:t>
      </w:r>
    </w:p>
    <w:p>
      <w:pPr>
        <w:spacing w:after="100"/>
      </w:pPr>
      <w:r>
        <w:rPr>
          <w:rFonts w:ascii="Arial" w:cs="Arial" w:eastAsia="Arial" w:hAnsi="Arial"/>
          <w:b/>
          <w:bCs/>
          <w:color w:val="0D1B3E"/>
          <w:sz w:val="20"/>
          <w:szCs w:val="20"/>
        </w:rPr>
        <w:t xml:space="preserve">FR-AUTH-06: </w:t>
      </w:r>
      <w:r>
        <w:rPr>
          <w:rFonts w:ascii="Arial" w:cs="Arial" w:eastAsia="Arial" w:hAnsi="Arial"/>
          <w:color w:val="1A1A1A"/>
          <w:sz w:val="20"/>
          <w:szCs w:val="20"/>
        </w:rPr>
        <w:t xml:space="preserve">Every integration card's primary action button says 'Connect [Platform]' — never 'Enter API key' or 'Configure'. The auth method is an implementation detail invisible to the user.</w:t>
      </w:r>
    </w:p>
    <w:p>
      <w:pPr>
        <w:spacing w:after="100"/>
      </w:pPr>
      <w:r>
        <w:rPr>
          <w:rFonts w:ascii="Arial" w:cs="Arial" w:eastAsia="Arial" w:hAnsi="Arial"/>
          <w:b/>
          <w:bCs/>
          <w:color w:val="0D1B3E"/>
          <w:sz w:val="20"/>
          <w:szCs w:val="20"/>
        </w:rPr>
        <w:t xml:space="preserve">FR-AUTH-07: </w:t>
      </w:r>
      <w:r>
        <w:rPr>
          <w:rFonts w:ascii="Arial" w:cs="Arial" w:eastAsia="Arial" w:hAnsi="Arial"/>
          <w:color w:val="1A1A1A"/>
          <w:sz w:val="20"/>
          <w:szCs w:val="20"/>
        </w:rPr>
        <w:t xml:space="preserve">If Kajabi releases OAuth support, the guided wizard is replaced by an OAuth flow. The user_integrations schema supports both auth_type='api_key' and auth_type='oauth' — no migration required. Existing Kajabi connections remain valid.</w:t>
      </w:r>
    </w:p>
    <w:p>
      <w:pPr>
        <w:spacing w:after="100"/>
      </w:pPr>
      <w:r>
        <w:rPr>
          <w:rFonts w:ascii="Arial" w:cs="Arial" w:eastAsia="Arial" w:hAnsi="Arial"/>
          <w:b/>
          <w:bCs/>
          <w:color w:val="0D1B3E"/>
          <w:sz w:val="20"/>
          <w:szCs w:val="20"/>
        </w:rPr>
        <w:t xml:space="preserve">FR-AUTH-08: </w:t>
      </w:r>
      <w:r>
        <w:rPr>
          <w:rFonts w:ascii="Arial" w:cs="Arial" w:eastAsia="Arial" w:hAnsi="Arial"/>
          <w:color w:val="1A1A1A"/>
          <w:sz w:val="20"/>
          <w:szCs w:val="20"/>
        </w:rPr>
        <w:t xml:space="preserve">The SIM-PRD-SIGN-001 spec is updated to reflect PandaDoc per-user OAuth: document creation uses the user's token, webhook registration is per-user, and the platform-level API key is deprecated with a 90-day migration window.</w:t>
      </w:r>
    </w:p>
    <w:p>
      <w:pPr>
        <w:spacing w:after="100"/>
      </w:pPr>
      <w:r>
        <w:rPr>
          <w:rFonts w:ascii="Arial" w:cs="Arial" w:eastAsia="Arial" w:hAnsi="Arial"/>
          <w:b/>
          <w:bCs/>
          <w:color w:val="0D1B3E"/>
          <w:sz w:val="20"/>
          <w:szCs w:val="20"/>
        </w:rPr>
        <w:t xml:space="preserve">FR-AUTH-09: </w:t>
      </w:r>
      <w:r>
        <w:rPr>
          <w:rFonts w:ascii="Arial" w:cs="Arial" w:eastAsia="Arial" w:hAnsi="Arial"/>
          <w:color w:val="1A1A1A"/>
          <w:sz w:val="20"/>
          <w:szCs w:val="20"/>
        </w:rPr>
        <w:t xml:space="preserve">All OAuth callback endpoints validate the CSRF state token before exchanging the authorization code for an access token. Invalid or missing state tokens return an error page with a 'Try again' button — the user is never left on a broken callback URL.</w:t>
      </w:r>
    </w:p>
    <w:p>
      <w:pPr>
        <w:spacing w:after="100"/>
      </w:pPr>
      <w:r>
        <w:rPr>
          <w:rFonts w:ascii="Arial" w:cs="Arial" w:eastAsia="Arial" w:hAnsi="Arial"/>
          <w:b/>
          <w:bCs/>
          <w:color w:val="0D1B3E"/>
          <w:sz w:val="20"/>
          <w:szCs w:val="20"/>
        </w:rPr>
        <w:t xml:space="preserve">FR-AUTH-10: </w:t>
      </w:r>
      <w:r>
        <w:rPr>
          <w:rFonts w:ascii="Arial" w:cs="Arial" w:eastAsia="Arial" w:hAnsi="Arial"/>
          <w:color w:val="1A1A1A"/>
          <w:sz w:val="20"/>
          <w:szCs w:val="20"/>
        </w:rPr>
        <w:t xml:space="preserve">The Kajabi wizard's auto-validation endpoint (/api/integrations/kajabi/validate) is rate-limited to 5 requests per minute per user to prevent API key brute-force attempts. The endpoint does not store the key — it only validates and returns account metadata. The key is stored only when the user clicks 'Connect Kajabi' on Screen 2.</w:t>
      </w:r>
    </w:p>
    <w:p>
      <w:pPr>
        <w:spacing w:after="100"/>
      </w:pPr>
      <w:r>
        <w:rPr>
          <w:rFonts w:ascii="Arial" w:cs="Arial" w:eastAsia="Arial" w:hAnsi="Arial"/>
        </w:rPr>
        <w:t xml:space="preserve"/>
      </w:r>
    </w:p>
    <w:p>
      <w:pPr>
        <w:pBdr>
          <w:bottom w:val="single" w:color="0F7B72" w:sz="6" w:space="1"/>
        </w:pBdr>
        <w:spacing w:after="80" w:before="80"/>
      </w:pPr>
      <w:r>
        <w:rPr>
          <w:rFonts w:ascii="Arial" w:cs="Arial" w:eastAsia="Arial" w:hAnsi="Arial"/>
        </w:rPr>
        <w:t xml:space="preserve"/>
      </w:r>
    </w:p>
    <w:p>
      <w:pPr>
        <w:spacing w:after="80"/>
      </w:pPr>
      <w:r>
        <w:rPr>
          <w:rFonts w:ascii="Arial" w:cs="Arial" w:eastAsia="Arial" w:hAnsi="Arial"/>
        </w:rPr>
        <w:t xml:space="preserve"/>
      </w:r>
    </w:p>
    <w:p>
      <w:pPr>
        <w:spacing w:after="60"/>
        <w:jc w:val="center"/>
      </w:pPr>
      <w:r>
        <w:rPr>
          <w:rFonts w:ascii="Arial" w:cs="Arial" w:eastAsia="Arial" w:hAnsi="Arial"/>
          <w:b/>
          <w:bCs/>
          <w:color w:val="0D1B3E"/>
          <w:sz w:val="18"/>
          <w:szCs w:val="18"/>
        </w:rPr>
        <w:t xml:space="preserve">SIM-PRD-SETTINGS-001 v1.1  ·  Settings Integrations Auth Update  ·  v1.0  ·  April 2026</w:t>
      </w:r>
    </w:p>
    <w:p>
      <w:pPr>
        <w:spacing w:after="0"/>
        <w:jc w:val="center"/>
      </w:pPr>
      <w:r>
        <w:rPr>
          <w:rFonts w:ascii="Arial" w:cs="Arial" w:eastAsia="Arial" w:hAnsi="Arial"/>
          <w:color w:val="666666"/>
          <w:sz w:val="16"/>
          <w:szCs w:val="16"/>
        </w:rPr>
        <w:t xml:space="preserve">Jean Moussa Delphonse  ·  Bay Area Experiences Ventures  ·  Confidential</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pPr>
    <w:r>
      <w:rPr>
        <w:rFonts w:ascii="Arial" w:cs="Arial" w:eastAsia="Arial" w:hAnsi="Arial"/>
        <w:color w:val="666666"/>
        <w:sz w:val="14"/>
        <w:szCs w:val="14"/>
      </w:rPr>
      <w:t xml:space="preserve">Jean Moussa Delphonse  |  Bay Area Experiences Ventures  |  April 2026</w:t>
    </w:r>
    <w:r>
      <w:rPr>
        <w:rFonts w:ascii="Arial" w:cs="Arial" w:eastAsia="Arial" w:hAnsi="Arial"/>
        <w:color w:val="666666"/>
        <w:sz w:val="14"/>
        <w:szCs w:val="14"/>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72" w:sz="4" w:space="1"/>
      </w:pBdr>
      <w:tabs>
        <w:tab w:val="right" w:pos="9026"/>
      </w:tabs>
      <w:spacing w:after="0"/>
    </w:pPr>
    <w:r>
      <w:rPr>
        <w:rFonts w:ascii="Arial" w:cs="Arial" w:eastAsia="Arial" w:hAnsi="Arial"/>
        <w:b/>
        <w:bCs/>
        <w:color w:val="0F7B72"/>
        <w:sz w:val="16"/>
        <w:szCs w:val="16"/>
      </w:rPr>
      <w:t xml:space="preserve">Simulacrum — Settings Integrations Auth Update</w:t>
    </w:r>
    <w:r>
      <w:rPr>
        <w:rFonts w:ascii="Arial" w:cs="Arial" w:eastAsia="Arial" w:hAnsi="Arial"/>
        <w:color w:val="666666"/>
        <w:sz w:val="16"/>
        <w:szCs w:val="16"/>
      </w:rPr>
      <w:t xml:space="preserve">	SIM-PRD-SETTINGS-001 v1.1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2026-05-31T03:07:49.573Z</dcterms:created>
  <dcterms:modified xsi:type="dcterms:W3CDTF">2026-05-31T03:07:49.585Z</dcterms:modified>
</cp:coreProperties>
</file>

<file path=docProps/custom.xml><?xml version="1.0" encoding="utf-8"?>
<Properties xmlns="http://schemas.openxmlformats.org/officeDocument/2006/custom-properties" xmlns:vt="http://schemas.openxmlformats.org/officeDocument/2006/docPropsVTypes"/>
</file>