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ENGINEERING SPECIFICATION</w:t>
            </w:r>
          </w:p>
          <w:p>
            <w:pPr>
              <w:spacing w:after="60"/>
            </w:pPr>
            <w:r>
              <w:rPr>
                <w:rFonts w:ascii="Arial" w:cs="Arial" w:eastAsia="Arial" w:hAnsi="Arial"/>
                <w:b/>
                <w:bCs/>
                <w:color w:val="FFFFFF"/>
                <w:sz w:val="44"/>
                <w:szCs w:val="44"/>
              </w:rPr>
              <w:t xml:space="preserve">Artifact-to-Integration Wiring</w:t>
            </w:r>
          </w:p>
          <w:p>
            <w:pPr>
              <w:spacing w:after="0"/>
            </w:pPr>
            <w:r>
              <w:rPr>
                <w:rFonts w:ascii="Arial" w:cs="Arial" w:eastAsia="Arial" w:hAnsi="Arial"/>
                <w:i/>
                <w:iCs/>
                <w:color w:val="A0BCD8"/>
                <w:sz w:val="20"/>
                <w:szCs w:val="20"/>
              </w:rPr>
              <w:t xml:space="preserve">49 Agents · 7 Integrations · Every Data Flow Mapped · Every Signal Returned</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SIM-PRD-WIRE-001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Maps every agent artifact across all five layers to the seven integration platforms: Apollo (contact discovery), Cal.com (booking), ConvertKit (audience growth), PandaDoc (document signing), Stripe (payment collection), Kajabi (course/membership deployment), LinkedIn (content distribution). For each connection: what data flows from the artifact into the integration, what the integration executes, and what signal returns to the Bayesian model.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Purpose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orchestrator dispatches an agent. The agent produces an artifact. This document answers: what happens next? Which integration receives which data from the artifact? What real-world action does the integration perform? What webhook or signal comes back? Without this document, artifacts are generated but never deployed.</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Prerequisite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must connect each integration via Settings → Integrations (SIM-PRD-SETTINGS-001). If the integration is not connected, the orchestrator escalates per SIM-PRD-ORCH-001 v2.0. Artifacts are still generated — they just wait for the integration to deploy.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Every artifact in Simulacrum has a lifecycle: generated → validated → deployed → signal returned. This document covers the deployed → signal returned part. It is the wiring diagram between the AI generation layer and the real world. An engineer implementing the deploy_to_integration() function in the orchestrator reads this document to know exactly which API call to make for each agent's output.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Apollo — Contact Discovery</w:t>
      </w:r>
    </w:p>
    <w:p>
      <w:pPr>
        <w:spacing w:after="100"/>
      </w:pPr>
      <w:r>
        <w:rPr>
          <w:rFonts w:ascii="Arial" w:cs="Arial" w:eastAsia="Arial" w:hAnsi="Arial"/>
          <w:color w:val="1A1A1A"/>
          <w:sz w:val="20"/>
          <w:szCs w:val="20"/>
        </w:rPr>
        <w:t xml:space="preserve">Apollo provides verified contact data: professional emails, phone numbers, company information, and job titles. Artifacts that need prospect data call the Prospect Research Engine, which queries Apollo's People Search API as its primary source.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pulled from Apollo</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25 contacts: email, phone, title, company, company_size, linkedin_url</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Contacts upserted in Apollo. 3-step sequence created and activated. Webhooks registered.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 email_bounced, email_opened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10 contacts: email, phone, title, company, linkedin_url + deep personalization context</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emails sent via Apollo (not sequence). Per-email Send/Skip from GCC.</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 per individual send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25 prospects: email (if available), title, company, company_size, industry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Contacts saved to CRM. No outreach — research list only. User manually promotes.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None from Apollo (CRM-only)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15 partners: email, title, company, discipline, linkedin_url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Intro email sequence created in Apollo. Contacts upserted with tag='referral_partner'.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10 event coordinators: email, title, organization, event_name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pitch emails sent via Apollo. Each references specific event details.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Decision-makers: email, title (CPO/CHRO/VP People), company, company_size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pitch emails. References company training needs derived from hiring signals.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Former attendees: email from CRM (not Apollo search). Apollo validates deliverability.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Segmented re-engagement sequences in Apollo by attendee type.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 email_bounced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affiliate_program</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Potential affiliates: email, title, blog/site URL, audience_size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Affiliate recruitment emails via Apollo.</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sponsorship</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Sponsor contacts: email, title, company, marketing_budget_signals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Sponsorship proposal emails via Apollo.</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partnership</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Partner contacts: email, title, company, complementary_offering</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Partnership proposal emails via Apollo.</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email_sent, email_replied</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Apollo is the outreach execution layer. Every agent that sends emails deploys through Apollo. Every email sent produces Apollo webhook signals that feed back into the Bayesian model. The Prospect Research Engine handles the contact discovery — Apollo is both the data source (People Search API) and the delivery mechanism (email sequences and individual sends).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Cal.com — Appointment Booking</w:t>
      </w:r>
    </w:p>
    <w:p>
      <w:pPr>
        <w:spacing w:after="100"/>
      </w:pPr>
      <w:r>
        <w:rPr>
          <w:rFonts w:ascii="Arial" w:cs="Arial" w:eastAsia="Arial" w:hAnsi="Arial"/>
          <w:color w:val="1A1A1A"/>
          <w:sz w:val="20"/>
          <w:szCs w:val="20"/>
        </w:rPr>
        <w:t xml:space="preserve">Cal.com provides booking pages, event types, and scheduling. The user's Cal.com booking URL (stored in Settings → Profile) is embedded in outreach emails, bio page CTAs, rate card pages, and sales pages. Artifacts that create meeting opportunities reference this URL.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sent to Cal.com</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3-4 event types: name, duration, price, buffer, pre-call questions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 types created on user's Cal.com account. Public booking URL returned.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BOOKING_CANCELLED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URL embedded in rate card page as 'Book a call' CTA</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Cal.com API call — URL reference only. Prospect clicks → Cal.com opens.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(attributed to rate_card via UTM)</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URL in email CTA footer: 'Book a 30-min call'</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API call — URL in email body. Prospect clicks → Cal.com.</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(attributed to cold_email via UTM)</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URL as primary CTA in each personalized email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API call — URL in email body.</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(attributed to outreach via UTM)</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Follow-up meeting link in proposal closing section</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API call — URL embedded in PandaDoc document.</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post-proposal</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Workshop date/time event type created for live sessions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event type with specific date, capacity limit, registration form.</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(workshop registration)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Recurring weekly session event type for cohort duration</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Recurring Cal.com event with cohort start/end dates.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per session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URL in pitch email for follow-up scheduling with coordinators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API call — URL in email.</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(coordinator follow-up)</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Office hours event type for enrolled students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Optional Cal.com event type for live Q&amp;A. Created only if user enables.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(student office hours)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bio_page</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All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Hero CTA 'Book a call' links to user's Cal.com booking URL from Settings → Profile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API call — URL renders in bio page HTML. Prospect clicks → Cal.com.</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BOOKING_CREATED (source=bio_page via UTM)</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Cal.com appears in two modes: direct API calls (booking_page, workshop, group_coaching create event types) and URL references (every other agent embeds the booking URL as a CTA). Both modes produce the same BOOKING_CREATED webhook when someone books. The UTM parameter on each URL attributes the booking to the originating agent.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ConvertKit / Kit — Email Marketing &amp; Audience Growth</w:t>
      </w:r>
    </w:p>
    <w:p>
      <w:pPr>
        <w:spacing w:after="100"/>
      </w:pPr>
      <w:r>
        <w:rPr>
          <w:rFonts w:ascii="Arial" w:cs="Arial" w:eastAsia="Arial" w:hAnsi="Arial"/>
          <w:color w:val="1A1A1A"/>
          <w:sz w:val="20"/>
          <w:szCs w:val="20"/>
        </w:rPr>
        <w:t xml:space="preserve">ConvertKit handles list building, lead magnet delivery, nurture sequences, newsletters, and launch campaigns. Artifacts that grow the user's audience or nurture subscribers deploy through ConvertKit.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sent to ConvertKit</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waitlist_page</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Form: headline, description, success message. Sequence: 3-5 nurture emails with delays.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form created. Nurture sequence created. Form embed code returned for landing page.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subscriber_activate, form_subscribe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lead_magnet</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Form: headline, PDF attachment URL. Sequence: delivery email + 5-email nurture.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form with PDF delivery automation. Nurture sequence post-delivery.</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subscriber_activate, sequence_completion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Broadcast template: subject, body, segments (tags). Monetization: sponsor block template.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broadcast created (draft). User reviews and sends. Sponsor section included.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email_open_rate, email_click_rate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launch_sequence</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Pre-launch → launch day → post-launch: 5-7 emails with timing.</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sequence created for course/product launch. Contacts tagged 'launch_[product]'.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sequence_completion, subscriber→purchase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seo_calendar</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Content upgrade opt-in per article: inline CTA form + 1 delivery email.</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form per blog article. Subscriber tagged with article topic.</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form_subscribe (per article)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Student onboarding sequence: welcome + 3 course prep emails.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sequence triggered on Kajabi enrollment webhook. Tags: 'student_[course]'.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sequence_completion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Member welcome sequence + monthly content digest.</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sequences for onboarding and recurring digest. Tags: 'member_active'.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subscriber_activate, sequence_completion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community</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Community welcome email + weekly roundup template.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sequences. Community members tagged 'community_member'.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email_open_rate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Re-engagement sequence for past attendees not on the active list.</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sequence. Tags: 'alumni_[event]'. Re-subscribes lapsed contacts.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subscriber_activate (re-subscribe)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bio_page_chat</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All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Chat lead's email + name added as subscriber.</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subscriber created with tag 'bio_chat_lead'. Added to nurture sequence.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subscriber_activate (source=bio_chat)</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ConvertKit subscriber-to-purchase compound signal: when a ConvertKit subscriber's email matches a Stripe payment or Kajabi purchase, the signal fires at weight 0.8 — validating the entire list-building → sales funnel.</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PandaDoc — Document Automation &amp; E-Signatures</w:t>
      </w:r>
    </w:p>
    <w:p>
      <w:pPr>
        <w:spacing w:after="100"/>
      </w:pPr>
      <w:r>
        <w:rPr>
          <w:rFonts w:ascii="Arial" w:cs="Arial" w:eastAsia="Arial" w:hAnsi="Arial"/>
          <w:color w:val="1A1A1A"/>
          <w:sz w:val="20"/>
          <w:szCs w:val="20"/>
        </w:rPr>
        <w:t xml:space="preserve">PandaDoc handles proposals, SOWs, agreements, and any document requiring a signature. Artifacts that produce signable documents are converted to PandaDoc documents with embedded fields, sent for e-signature, and tracked through the signing lifecycle.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sent to PandaDoc</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Exec summary, scope, deliverables, timeline, pricing (from rate_card), payment terms. Recipient: contact email from CRM.</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document created from DOCX. Sent for e-signature to the prospect.</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document.viewed, document.completed, document.declined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Project scope, milestones, payment schedule, deliverables, acceptance criteria. Fillable fields for client-specific details.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fillable template. Sent when populated for a specific client.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agreement_template</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MSA terms, liability, IP ownership, confidentiality, termination. Industry-specific clauses.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document sent for countersignature. Attorney review flag if enabled.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negotiation_script</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Terms sheet with negotiated pricing. Counter-offer document if applicable.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terms sheet sent for signature when negotiation concludes.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speaker_fee_rider</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Speaking fee, travel, AV requirements, recording rights, cancellation terms.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rider sent to event coordinator for countersignature.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Training agreement: scope, sessions, materials, pricing, cancellation.</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training agreement sent to corporate L&amp;D contact.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Coaching agreement: session count, duration, pricing, confidentiality.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agreement sent to cohort participants or corporate buyer.</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licensing_strategy</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IP licensing agreement: scope of license, territory, royalty terms, duration.</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license agreement sent to licensee.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partnership</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Partnership agreement: revenue share, responsibilities, term, exit clause.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agreement sent to partner.</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sponsorship</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Sponsorship agreement: placement, duration, pricing, deliverables.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agreement sent to sponsor.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document.completed</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document.completed advances the signatory contact from pipeline_stage='active' to 'client' in the CRM. If a Stripe invoice is linked, it activates on signature. The proposal_win_rate posterior tracks signed/sent ratios by rate_card tier.</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Stripe — Payment Collection</w:t>
      </w:r>
    </w:p>
    <w:p>
      <w:pPr>
        <w:spacing w:after="100"/>
      </w:pPr>
      <w:r>
        <w:rPr>
          <w:rFonts w:ascii="Arial" w:cs="Arial" w:eastAsia="Arial" w:hAnsi="Arial"/>
          <w:color w:val="1A1A1A"/>
          <w:sz w:val="20"/>
          <w:szCs w:val="20"/>
        </w:rPr>
        <w:t xml:space="preserve">Stripe handles every monetary transaction. Artifacts that create a way to collect money produce Stripe objects (Products, Prices, Payment Links, Invoices, Subscriptions) on the user's connected Stripe account with full attribution metadata.</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Stripe objects created</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 Price + Payment Link per tier. Metadata: simulation_id, layer:1, action_type, tier_name.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Links live on user's Stripe. Embedded in rate card page, bio page Services, email CTAs.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payment_intent.succeeded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Invoice (draft, activated on PandaDoc signature). Metadata: layer:1, action_type, contact_email.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sent to client email. Payment tracked via invoice.paid webhook.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invoice.paid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Invoice with milestone payments. Metadata: layer:1, milestones.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Multi-payment invoice. Each milestone payment triggers a separate webhook.</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invoice.paid (per milestone)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Invoice for training engagement. Metadata: layer:2, company, sessions.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sent to corporate buyer.</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invoice.paid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 Price for workshop ticket. Or handled via Kajabi if workshop is a Kajabi product.</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Link for ticket sales. Capacity-limited.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payment_intent.succeeded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Handled by Kajabi — Kajabi manages its own payments. Stripe receives funds via Kajabi's Stripe integration, NOT Simulacrum's.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Simulacrum Stripe object created. Income captured via Kajabi webhook.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 (Kajabi)</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Handled by Kajabi for recurring billing.</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manages subscriptions. Renewal/churn via Kajabi webhooks.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subscription.renewed (Kajabi)</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sales_page</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 Price for one-time digital products (ebooks, templates). Metadata: layer:3, action_type.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Link embedded in sales page CTA.</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payment_intent.succeeded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saas_spec</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 tiered Prices (monthly/annual). Subscription model.</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Links for SaaS subscription tiers.</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customer.subscription.created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Invoice template for sponsor payments. Metadata: layer:4, sponsor.</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sent to newsletter sponsors.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invoice.paid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licensing</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Invoice for licensing fees. Royalty tracking via recurring invoices.</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Licensing fee invoices with renewal schedule.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invoice.paid</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Every Stripe object includes attribution metadata: simulacrum_simulation_id, layer_number, action_type, action_id, artifact_id, income_type. The webhook handler reads this metadata to create layer_income_records with full attribution. Idempotency via stripe_event_id UNIQUE.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Kajabi — Course &amp; Membership Deployment</w:t>
      </w:r>
    </w:p>
    <w:p>
      <w:pPr>
        <w:spacing w:after="100"/>
      </w:pPr>
      <w:r>
        <w:rPr>
          <w:rFonts w:ascii="Arial" w:cs="Arial" w:eastAsia="Arial" w:hAnsi="Arial"/>
          <w:color w:val="1A1A1A"/>
          <w:sz w:val="20"/>
          <w:szCs w:val="20"/>
        </w:rPr>
        <w:t xml:space="preserve">Kajabi handles course and membership product creation, student enrollment, and recurring billing. L3 artifacts that produce educational or community products deploy through Kajabi.</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sent to Kajabi</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title, 8-12 categories (modules), lessons per module, drip schedule, pricing, description.</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Product created with modules, lessons, and Offer (pricing + checkout URL). Checkout URL returned to sales_page.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 enrollment.created, enrollment.completed, lesson.completed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Product title, membership tiers, recurring pricing (monthly/annual), drip content, community toggle.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membership Product with Offer. Recurring billing managed by Kajabi. Community auto-attached if enabled.</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 subscription.renewed, subscription.cancelled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Cohort course: start/end dates, session schedule, community, limited enrollment.</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Product with cohort settings and capacity limit.</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 enrollment.completed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Workshop as a course: single-day or multi-day, session blocks, materials.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Product structured as a workshop. May use Cal.com for live scheduling.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ebook_outline</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E-book as a digital product: PDF download on purchase.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Product (digital download) with checkout URL. OR Stripe Payment Link if Kajabi is not connected.</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purchase.completed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upsell_strategy</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Upsell offer: discount code, bundle pricing, cross-product recommendations.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Offer with coupon code. Upsell page or email trigger after initial purchase.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upsell_conversion (compound signal)</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Kajabi income is captured via Kajabi webhooks (purchase.completed, subscription.renewed), NOT via Simulacrum's Stripe Connect. Kajabi has its own Stripe integration. The income attribution links Kajabi purchases to the originating agent via the kajabi_products table which stores action_id and artifact_id.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LinkedIn — Content Distribution &amp; Profile</w:t>
      </w:r>
    </w:p>
    <w:p>
      <w:pPr>
        <w:spacing w:after="100"/>
      </w:pPr>
      <w:r>
        <w:rPr>
          <w:rFonts w:ascii="Arial" w:cs="Arial" w:eastAsia="Arial" w:hAnsi="Arial"/>
          <w:color w:val="1A1A1A"/>
          <w:sz w:val="20"/>
          <w:szCs w:val="20"/>
        </w:rPr>
        <w:t xml:space="preserve">LinkedIn handles content publishing, profile optimization, and professional network visibility. L1 and L4 artifacts that produce content or profile updates deploy through LinkedIn (if connected and attorney-reviewed).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600"/>
        <w:gridCol w:w="2600"/>
        <w:gridCol w:w="2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sent to LinkedIn</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 returned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About section text (1600-1800 chars). Headline is copy-only (API limitation).</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About section published via ugcPosts or profile API. Headline displayed for manual copy.</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profile_view_increase (polled 14 days)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seo_calendar articles</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Article excerpt (300 chars), link to Simulacrum blog article, UTM parameters.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created via ugcPosts API. Article link with UTM for attribution.</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post_views, post_reactions, post_comments, post_shares (polled daily)</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lead_magnet</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Lead magnet promotional post: headline, description, link to ConvertKit form with UTM.</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promoting the lead magnet. CTA links to opt-in form.</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content→subscriber (compound signal)</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Newsletter issue summary + link to web version.</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announcing the newsletter issue.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post_reactions, post_comments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Course launch announcement: title, description, enrollment link with UTM.</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announcing the course launch.</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content→subscriber, content→booking (compound signals)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Speaking announcement: 'Excited to speak at [Event] about [Topic]' post.</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(if the user approves — this is a public announcement).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post_views, post_reactions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social_proof</w:t>
            </w:r>
          </w:p>
        </w:tc>
        <w:tc>
          <w:tcPr>
            <w:tcW w:type="dxa" w:w="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Testimonial or case study highlight post.</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post sharing a client success story.</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post_reactions, post_shares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connection_import</w:t>
            </w:r>
          </w:p>
        </w:tc>
        <w:tc>
          <w:tcPr>
            <w:tcW w:type="dxa" w:w="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No data sent TO LinkedIn. Data pulled FROM LinkedIn: 1st-degree connections matching filters.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Connections imported to CRM with source='linkedin_import'. Enriches the prospect database.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imported_contact_quality (compound)</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LinkedIn is the only integration that requires attorney review before activation. The 'Connect LinkedIn' button in Settings shows 'Coming soon' with 'LEGAL REVIEW' badge until clearance. All LinkedIn features are disabled until the attorney review is complete. Content publishing and connection import are both gated.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Cross-Integration Wiring — Multi-Platform Artifacts</w:t>
      </w:r>
    </w:p>
    <w:p>
      <w:pPr>
        <w:spacing w:after="100"/>
      </w:pPr>
      <w:r>
        <w:rPr>
          <w:rFonts w:ascii="Arial" w:cs="Arial" w:eastAsia="Arial" w:hAnsi="Arial"/>
          <w:color w:val="1A1A1A"/>
          <w:sz w:val="20"/>
          <w:szCs w:val="20"/>
        </w:rPr>
        <w:t xml:space="preserve">Some artifacts deploy to multiple integrations simultaneously. A consulting_proposal, for example, sends a document to PandaDoc, creates a draft invoice in Stripe, and includes a booking URL from Cal.com. These multi-platform artifacts are the most valuable because they close the loop from outreach to payment in a single action.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Multi-platform deployment chain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consulting_proposal (L1)</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(prospect research) → PandaDoc (proposal sent for signature) → Stripe (draft invoice activated on signature) → Cal.com (follow-up booking URL in proposal) → CRM (contact advances prospect→active→client). Four integrations in one artifact lifecycle.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cold_email_campaign (L1)</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(contact discovery via research engine + email sequence deployment) → Cal.com (booking URL in email CTA) → Stripe (rate card payment link in email CTA) → CRM (25 contacts saved on research, advanced on send). Three integrations + CRM.</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course_curriculum (L3)</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(course product created) → ConvertKit (student onboarding sequence) → Stripe (payment via Kajabi's Stripe) → Cal.com (office hours event type) → LinkedIn (launch announcement post). Five integrations.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lead_magnet (L4)</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(opt-in form + PDF delivery + nurture sequence) → LinkedIn (promotional post with UTM) → Stripe (eventual subscriber→purchase via sales page). Three integrations in the funnel.</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speaking_proposals (L2)</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(event coordinator contact discovery + pitch emails) → PandaDoc (speaker fee rider for signature) → Cal.com (follow-up booking with coordinator) → LinkedIn (speaking announcement post). Four integrations.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workshop_curriculum (L2)</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Kajabi (workshop as product) OR Cal.com (live session event type) → ConvertKit (attendee waitlist + follow-up) → Stripe (ticket payment) → Apollo (alumni_reactivation for past attendees). Four integrations.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consulting_proposal artifact touches four integrations and advances a contact through three CRM stages in a single lifecycle. This is what makes Simulacrum fundamentally different from a content generation tool — the artifact does not just exist as a document. It sends itself, collects a signature, activates an invoice, and advances the contact through the pipeline autonomously.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deploy_to_integration() — Implementation</w:t>
      </w:r>
    </w:p>
    <w:p>
      <w:pPr>
        <w:spacing w:after="100"/>
      </w:pPr>
      <w:r>
        <w:rPr>
          <w:rFonts w:ascii="Arial" w:cs="Arial" w:eastAsia="Arial" w:hAnsi="Arial"/>
          <w:color w:val="1A1A1A"/>
          <w:sz w:val="20"/>
          <w:szCs w:val="20"/>
        </w:rPr>
        <w:t xml:space="preserve">After an agent produces a validated artifact, the orchestrator calls deploy_to_integration(). This function reads the artifact's action_type, determines which integrations to call, and executes the deployment chain. If any integration is not connected, it deploys what it can and escalates for the missing ones.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Integration wiring map — which integrations each agent deploys to</w:t>
            </w:r>
          </w:p>
          <w:p>
            <w:pPr>
              <w:spacing w:after="0"/>
            </w:pPr>
            <w:r>
              <w:rPr>
                <w:rFonts w:ascii="Courier New" w:cs="Courier New" w:eastAsia="Courier New" w:hAnsi="Courier New"/>
                <w:color w:val="A8D8A8"/>
                <w:sz w:val="17"/>
                <w:szCs w:val="17"/>
              </w:rPr>
              <w:t xml:space="preserve">AGENT_INTEGRATION_MAP = {</w:t>
            </w:r>
          </w:p>
          <w:p>
            <w:pPr>
              <w:spacing w:after="0"/>
            </w:pPr>
            <w:r>
              <w:rPr>
                <w:rFonts w:ascii="Courier New" w:cs="Courier New" w:eastAsia="Courier New" w:hAnsi="Courier New"/>
                <w:color w:val="A8D8A8"/>
                <w:sz w:val="17"/>
                <w:szCs w:val="17"/>
              </w:rPr>
              <w:t xml:space="preserve">    'rate_card':           ['stripe'],          # Payment Links per tier</w:t>
            </w:r>
          </w:p>
          <w:p>
            <w:pPr>
              <w:spacing w:after="0"/>
            </w:pPr>
            <w:r>
              <w:rPr>
                <w:rFonts w:ascii="Courier New" w:cs="Courier New" w:eastAsia="Courier New" w:hAnsi="Courier New"/>
                <w:color w:val="A8D8A8"/>
                <w:sz w:val="17"/>
                <w:szCs w:val="17"/>
              </w:rPr>
              <w:t xml:space="preserve">    'linkedin_optimization':['linkedin'],        # About section publish</w:t>
            </w:r>
          </w:p>
          <w:p>
            <w:pPr>
              <w:spacing w:after="0"/>
            </w:pPr>
            <w:r>
              <w:rPr>
                <w:rFonts w:ascii="Courier New" w:cs="Courier New" w:eastAsia="Courier New" w:hAnsi="Courier New"/>
                <w:color w:val="A8D8A8"/>
                <w:sz w:val="17"/>
                <w:szCs w:val="17"/>
              </w:rPr>
              <w:t xml:space="preserve">    'booking_page':        ['cal'],              # Event types</w:t>
            </w:r>
          </w:p>
          <w:p>
            <w:pPr>
              <w:spacing w:after="0"/>
            </w:pPr>
            <w:r>
              <w:rPr>
                <w:rFonts w:ascii="Courier New" w:cs="Courier New" w:eastAsia="Courier New" w:hAnsi="Courier New"/>
                <w:color w:val="A8D8A8"/>
                <w:sz w:val="17"/>
                <w:szCs w:val="17"/>
              </w:rPr>
              <w:t xml:space="preserve">    'cold_email_campaign': ['apollo', 'crm'],    # Sequence + contacts</w:t>
            </w:r>
          </w:p>
          <w:p>
            <w:pPr>
              <w:spacing w:after="0"/>
            </w:pPr>
            <w:r>
              <w:rPr>
                <w:rFonts w:ascii="Courier New" w:cs="Courier New" w:eastAsia="Courier New" w:hAnsi="Courier New"/>
                <w:color w:val="A8D8A8"/>
                <w:sz w:val="17"/>
                <w:szCs w:val="17"/>
              </w:rPr>
              <w:t xml:space="preserve">    'consulting_outreach': ['apollo', 'crm'],    # Individual sends + contacts</w:t>
            </w:r>
          </w:p>
          <w:p>
            <w:pPr>
              <w:spacing w:after="0"/>
            </w:pPr>
            <w:r>
              <w:rPr>
                <w:rFonts w:ascii="Courier New" w:cs="Courier New" w:eastAsia="Courier New" w:hAnsi="Courier New"/>
                <w:color w:val="A8D8A8"/>
                <w:sz w:val="17"/>
                <w:szCs w:val="17"/>
              </w:rPr>
              <w:t xml:space="preserve">    'consulting_proposal': ['pandadoc', 'stripe'],# Proposal + draft invoice</w:t>
            </w:r>
          </w:p>
          <w:p>
            <w:pPr>
              <w:spacing w:after="0"/>
            </w:pPr>
            <w:r>
              <w:rPr>
                <w:rFonts w:ascii="Courier New" w:cs="Courier New" w:eastAsia="Courier New" w:hAnsi="Courier New"/>
                <w:color w:val="A8D8A8"/>
                <w:sz w:val="17"/>
                <w:szCs w:val="17"/>
              </w:rPr>
              <w:t xml:space="preserve">    'sow_template':        ['pandadoc', 'stripe'],# SOW + milestone invoice</w:t>
            </w:r>
          </w:p>
          <w:p>
            <w:pPr>
              <w:spacing w:after="0"/>
            </w:pPr>
            <w:r>
              <w:rPr>
                <w:rFonts w:ascii="Courier New" w:cs="Courier New" w:eastAsia="Courier New" w:hAnsi="Courier New"/>
                <w:color w:val="A8D8A8"/>
                <w:sz w:val="17"/>
                <w:szCs w:val="17"/>
              </w:rPr>
              <w:t xml:space="preserve">    'agreement_template':  ['pandadoc'],          # MSA for signature</w:t>
            </w:r>
          </w:p>
          <w:p>
            <w:pPr>
              <w:spacing w:after="0"/>
            </w:pPr>
            <w:r>
              <w:rPr>
                <w:rFonts w:ascii="Courier New" w:cs="Courier New" w:eastAsia="Courier New" w:hAnsi="Courier New"/>
                <w:color w:val="A8D8A8"/>
                <w:sz w:val="17"/>
                <w:szCs w:val="17"/>
              </w:rPr>
              <w:t xml:space="preserve">    'referral_network':    ['apollo', 'crm'],     # Intro emails + contacts</w:t>
            </w:r>
          </w:p>
          <w:p>
            <w:pPr>
              <w:spacing w:after="0"/>
            </w:pPr>
            <w:r>
              <w:rPr>
                <w:rFonts w:ascii="Courier New" w:cs="Courier New" w:eastAsia="Courier New" w:hAnsi="Courier New"/>
                <w:color w:val="A8D8A8"/>
                <w:sz w:val="17"/>
                <w:szCs w:val="17"/>
              </w:rPr>
              <w:t xml:space="preserve">    'speaking_proposals':  ['apollo', 'crm'],     # Pitch emails + contacts</w:t>
            </w:r>
          </w:p>
          <w:p>
            <w:pPr>
              <w:spacing w:after="0"/>
            </w:pPr>
            <w:r>
              <w:rPr>
                <w:rFonts w:ascii="Courier New" w:cs="Courier New" w:eastAsia="Courier New" w:hAnsi="Courier New"/>
                <w:color w:val="A8D8A8"/>
                <w:sz w:val="17"/>
                <w:szCs w:val="17"/>
              </w:rPr>
              <w:t xml:space="preserve">    'corporate_training':  ['apollo', 'pandadoc'],# Pitch + agreement</w:t>
            </w:r>
          </w:p>
          <w:p>
            <w:pPr>
              <w:spacing w:after="0"/>
            </w:pPr>
            <w:r>
              <w:rPr>
                <w:rFonts w:ascii="Courier New" w:cs="Courier New" w:eastAsia="Courier New" w:hAnsi="Courier New"/>
                <w:color w:val="A8D8A8"/>
                <w:sz w:val="17"/>
                <w:szCs w:val="17"/>
              </w:rPr>
              <w:t xml:space="preserve">    'course_curriculum':   ['kajabi', 'convertkit'],# Product + onboarding seq</w:t>
            </w:r>
          </w:p>
          <w:p>
            <w:pPr>
              <w:spacing w:after="0"/>
            </w:pPr>
            <w:r>
              <w:rPr>
                <w:rFonts w:ascii="Courier New" w:cs="Courier New" w:eastAsia="Courier New" w:hAnsi="Courier New"/>
                <w:color w:val="A8D8A8"/>
                <w:sz w:val="17"/>
                <w:szCs w:val="17"/>
              </w:rPr>
              <w:t xml:space="preserve">    'membership_structure':['kajabi', 'convertkit'],# Membership + welcome seq</w:t>
            </w:r>
          </w:p>
          <w:p>
            <w:pPr>
              <w:spacing w:after="0"/>
            </w:pPr>
            <w:r>
              <w:rPr>
                <w:rFonts w:ascii="Courier New" w:cs="Courier New" w:eastAsia="Courier New" w:hAnsi="Courier New"/>
                <w:color w:val="A8D8A8"/>
                <w:sz w:val="17"/>
                <w:szCs w:val="17"/>
              </w:rPr>
              <w:t xml:space="preserve">    'lead_magnet_funnel':  ['convertkit'],        # Form + delivery + nurture</w:t>
            </w:r>
          </w:p>
          <w:p>
            <w:pPr>
              <w:spacing w:after="0"/>
            </w:pPr>
            <w:r>
              <w:rPr>
                <w:rFonts w:ascii="Courier New" w:cs="Courier New" w:eastAsia="Courier New" w:hAnsi="Courier New"/>
                <w:color w:val="A8D8A8"/>
                <w:sz w:val="17"/>
                <w:szCs w:val="17"/>
              </w:rPr>
              <w:t xml:space="preserve">    'waitlist_landing_page':['convertkit'],       # Form + nurture</w:t>
            </w:r>
          </w:p>
          <w:p>
            <w:pPr>
              <w:spacing w:after="0"/>
            </w:pPr>
            <w:r>
              <w:rPr>
                <w:rFonts w:ascii="Courier New" w:cs="Courier New" w:eastAsia="Courier New" w:hAnsi="Courier New"/>
                <w:color w:val="A8D8A8"/>
                <w:sz w:val="17"/>
                <w:szCs w:val="17"/>
              </w:rPr>
              <w:t xml:space="preserve">    'newsletter':          ['convertkit'],        # Broadcast</w:t>
            </w:r>
          </w:p>
          <w:p>
            <w:pPr>
              <w:spacing w:after="0"/>
            </w:pPr>
            <w:r>
              <w:rPr>
                <w:rFonts w:ascii="Courier New" w:cs="Courier New" w:eastAsia="Courier New" w:hAnsi="Courier New"/>
                <w:color w:val="A8D8A8"/>
                <w:sz w:val="17"/>
                <w:szCs w:val="17"/>
              </w:rPr>
              <w:t xml:space="preserve">    'launch_email_sequence':['convertkit'],       # Launch sequence</w:t>
            </w:r>
          </w:p>
          <w:p>
            <w:pPr>
              <w:spacing w:after="0"/>
            </w:pPr>
            <w:r>
              <w:rPr>
                <w:rFonts w:ascii="Courier New" w:cs="Courier New" w:eastAsia="Courier New" w:hAnsi="Courier New"/>
                <w:color w:val="A8D8A8"/>
                <w:sz w:val="17"/>
                <w:szCs w:val="17"/>
              </w:rPr>
              <w:t xml:space="preserve">    'sales_page':          ['stripe'],            # Payment Link</w:t>
            </w:r>
          </w:p>
          <w:p>
            <w:pPr>
              <w:spacing w:after="0"/>
            </w:pPr>
            <w:r>
              <w:rPr>
                <w:rFonts w:ascii="Courier New" w:cs="Courier New" w:eastAsia="Courier New" w:hAnsi="Courier New"/>
                <w:color w:val="A8D8A8"/>
                <w:sz w:val="17"/>
                <w:szCs w:val="17"/>
              </w:rPr>
              <w:t xml:space="preserve">    'saas_product_spec':   ['stripe'],            # Subscription Product</w:t>
            </w:r>
          </w:p>
          <w:p>
            <w:pPr>
              <w:spacing w:after="0"/>
            </w:pPr>
            <w:r>
              <w:rPr>
                <w:rFonts w:ascii="Courier New" w:cs="Courier New" w:eastAsia="Courier New" w:hAnsi="Courier New"/>
                <w:color w:val="A8D8A8"/>
                <w:sz w:val="17"/>
                <w:szCs w:val="17"/>
              </w:rPr>
              <w:t xml:space="preserve">    'licensing_strategy':  ['pandadoc', 'stripe'],# License agreement + invoice</w:t>
            </w:r>
          </w:p>
          <w:p>
            <w:pPr>
              <w:spacing w:after="0"/>
            </w:pPr>
            <w:r>
              <w:rPr>
                <w:rFonts w:ascii="Courier New" w:cs="Courier New" w:eastAsia="Courier New" w:hAnsi="Courier New"/>
                <w:color w:val="A8D8A8"/>
                <w:sz w:val="17"/>
                <w:szCs w:val="17"/>
              </w:rPr>
              <w:t xml:space="preserve">    'sponsorship':         ['apollo', 'pandadoc'],# Outreach + agreement</w:t>
            </w:r>
          </w:p>
          <w:p>
            <w:pPr>
              <w:spacing w:after="0"/>
            </w:pPr>
            <w:r>
              <w:rPr>
                <w:rFonts w:ascii="Courier New" w:cs="Courier New" w:eastAsia="Courier New" w:hAnsi="Courier New"/>
                <w:color w:val="A8D8A8"/>
                <w:sz w:val="17"/>
                <w:szCs w:val="17"/>
              </w:rPr>
              <w:t xml:space="preserve">    'partnership':         ['apollo', 'pandadoc'],# Outreach + agreement</w:t>
            </w:r>
          </w:p>
          <w:p>
            <w:pPr>
              <w:spacing w:after="0"/>
            </w:pPr>
            <w:r>
              <w:rPr>
                <w:rFonts w:ascii="Courier New" w:cs="Courier New" w:eastAsia="Courier New" w:hAnsi="Courier New"/>
                <w:color w:val="A8D8A8"/>
                <w:sz w:val="17"/>
                <w:szCs w:val="17"/>
              </w:rPr>
              <w:t xml:space="preserve">    'seo_content_calendar':['linkedin'],          # Article posts</w:t>
            </w:r>
          </w:p>
          <w:p>
            <w:pPr>
              <w:spacing w:after="0"/>
            </w:pPr>
            <w:r>
              <w:rPr>
                <w:rFonts w:ascii="Courier New" w:cs="Courier New" w:eastAsia="Courier New" w:hAnsi="Courier New"/>
                <w:color w:val="A8D8A8"/>
                <w:sz w:val="17"/>
                <w:szCs w:val="17"/>
              </w:rPr>
              <w:t xml:space="preserve">    'income_allocation':   [],                    # Advisory only — no deploy</w:t>
            </w:r>
          </w:p>
          <w:p>
            <w:pPr>
              <w:spacing w:after="0"/>
            </w:pPr>
            <w:r>
              <w:rPr>
                <w:rFonts w:ascii="Courier New" w:cs="Courier New" w:eastAsia="Courier New" w:hAnsi="Courier New"/>
                <w:color w:val="A8D8A8"/>
                <w:sz w:val="17"/>
                <w:szCs w:val="17"/>
              </w:rPr>
              <w:t xml:space="preserve">    'dca_schedule':        ['alpaca'],            # Trade execution</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deploy_to_integration(simulation_id, action_type, payload):</w:t>
            </w:r>
          </w:p>
          <w:p>
            <w:pPr>
              <w:spacing w:after="0"/>
            </w:pPr>
            <w:r>
              <w:rPr>
                <w:rFonts w:ascii="Courier New" w:cs="Courier New" w:eastAsia="Courier New" w:hAnsi="Courier New"/>
                <w:color w:val="A8D8A8"/>
                <w:sz w:val="17"/>
                <w:szCs w:val="17"/>
              </w:rPr>
              <w:t xml:space="preserve">    integrations = AGENT_INTEGRATION_MAP.get(action_type, [])</w:t>
            </w:r>
          </w:p>
          <w:p>
            <w:pPr>
              <w:spacing w:after="0"/>
            </w:pPr>
            <w:r>
              <w:rPr>
                <w:rFonts w:ascii="Courier New" w:cs="Courier New" w:eastAsia="Courier New" w:hAnsi="Courier New"/>
                <w:color w:val="A8D8A8"/>
                <w:sz w:val="17"/>
                <w:szCs w:val="17"/>
              </w:rPr>
              <w:t xml:space="preserve">    results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integration in integrations:</w:t>
            </w:r>
          </w:p>
          <w:p>
            <w:pPr>
              <w:spacing w:after="0"/>
            </w:pPr>
            <w:r>
              <w:rPr>
                <w:rFonts w:ascii="Courier New" w:cs="Courier New" w:eastAsia="Courier New" w:hAnsi="Courier New"/>
                <w:color w:val="A8D8A8"/>
                <w:sz w:val="17"/>
                <w:szCs w:val="17"/>
              </w:rPr>
              <w:t xml:space="preserve">        if integration == 'crm':</w:t>
            </w:r>
          </w:p>
          <w:p>
            <w:pPr>
              <w:spacing w:after="0"/>
            </w:pPr>
            <w:r>
              <w:rPr>
                <w:rFonts w:ascii="Courier New" w:cs="Courier New" w:eastAsia="Courier New" w:hAnsi="Courier New"/>
                <w:color w:val="A8D8A8"/>
                <w:sz w:val="17"/>
                <w:szCs w:val="17"/>
              </w:rPr>
              <w:t xml:space="preserve">            # CRM is always available — not an external integration</w:t>
            </w:r>
          </w:p>
          <w:p>
            <w:pPr>
              <w:spacing w:after="0"/>
            </w:pPr>
            <w:r>
              <w:rPr>
                <w:rFonts w:ascii="Courier New" w:cs="Courier New" w:eastAsia="Courier New" w:hAnsi="Courier New"/>
                <w:color w:val="A8D8A8"/>
                <w:sz w:val="17"/>
                <w:szCs w:val="17"/>
              </w:rPr>
              <w:t xml:space="preserve">            results['crm'] = save_prospects_to_crm(simulation_id, payload)</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not has_integration(simulation_id, integration):</w:t>
            </w:r>
          </w:p>
          <w:p>
            <w:pPr>
              <w:spacing w:after="0"/>
            </w:pPr>
            <w:r>
              <w:rPr>
                <w:rFonts w:ascii="Courier New" w:cs="Courier New" w:eastAsia="Courier New" w:hAnsi="Courier New"/>
                <w:color w:val="A8D8A8"/>
                <w:sz w:val="17"/>
                <w:szCs w:val="17"/>
              </w:rPr>
              <w:t xml:space="preserve">            # Integration not connected — escalate, don't fail</w:t>
            </w:r>
          </w:p>
          <w:p>
            <w:pPr>
              <w:spacing w:after="0"/>
            </w:pPr>
            <w:r>
              <w:rPr>
                <w:rFonts w:ascii="Courier New" w:cs="Courier New" w:eastAsia="Courier New" w:hAnsi="Courier New"/>
                <w:color w:val="A8D8A8"/>
                <w:sz w:val="17"/>
                <w:szCs w:val="17"/>
              </w:rPr>
              <w:t xml:space="preserve">            create_escalation(simulation_id, action_type,</w:t>
            </w:r>
          </w:p>
          <w:p>
            <w:pPr>
              <w:spacing w:after="0"/>
            </w:pPr>
            <w:r>
              <w:rPr>
                <w:rFonts w:ascii="Courier New" w:cs="Courier New" w:eastAsia="Courier New" w:hAnsi="Courier New"/>
                <w:color w:val="A8D8A8"/>
                <w:sz w:val="17"/>
                <w:szCs w:val="17"/>
              </w:rPr>
              <w:t xml:space="preserve">                reason='integration_missing',</w:t>
            </w:r>
          </w:p>
          <w:p>
            <w:pPr>
              <w:spacing w:after="0"/>
            </w:pPr>
            <w:r>
              <w:rPr>
                <w:rFonts w:ascii="Courier New" w:cs="Courier New" w:eastAsia="Courier New" w:hAnsi="Courier New"/>
                <w:color w:val="A8D8A8"/>
                <w:sz w:val="17"/>
                <w:szCs w:val="17"/>
              </w:rPr>
              <w:t xml:space="preserve">                message=f'Connect {integration} to deploy {action_type}')</w:t>
            </w:r>
          </w:p>
          <w:p>
            <w:pPr>
              <w:spacing w:after="0"/>
            </w:pPr>
            <w:r>
              <w:rPr>
                <w:rFonts w:ascii="Courier New" w:cs="Courier New" w:eastAsia="Courier New" w:hAnsi="Courier New"/>
                <w:color w:val="A8D8A8"/>
                <w:sz w:val="17"/>
                <w:szCs w:val="17"/>
              </w:rPr>
              <w:t xml:space="preserve">            results[integration] = 'escalated'</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deployer = DEPLOYERS[integration]  # apollo, stripe, cal, etc.</w:t>
            </w:r>
          </w:p>
          <w:p>
            <w:pPr>
              <w:spacing w:after="0"/>
            </w:pPr>
            <w:r>
              <w:rPr>
                <w:rFonts w:ascii="Courier New" w:cs="Courier New" w:eastAsia="Courier New" w:hAnsi="Courier New"/>
                <w:color w:val="A8D8A8"/>
                <w:sz w:val="17"/>
                <w:szCs w:val="17"/>
              </w:rPr>
              <w:t xml:space="preserve">            result = deployer.deploy(simulation_id, action_type, payload)</w:t>
            </w:r>
          </w:p>
          <w:p>
            <w:pPr>
              <w:spacing w:after="0"/>
            </w:pPr>
            <w:r>
              <w:rPr>
                <w:rFonts w:ascii="Courier New" w:cs="Courier New" w:eastAsia="Courier New" w:hAnsi="Courier New"/>
                <w:color w:val="A8D8A8"/>
                <w:sz w:val="17"/>
                <w:szCs w:val="17"/>
              </w:rPr>
              <w:t xml:space="preserve">            results[integration] = result</w:t>
            </w:r>
          </w:p>
          <w:p>
            <w:pPr>
              <w:spacing w:after="0"/>
            </w:pPr>
            <w:r>
              <w:rPr>
                <w:rFonts w:ascii="Courier New" w:cs="Courier New" w:eastAsia="Courier New" w:hAnsi="Courier New"/>
                <w:color w:val="A8D8A8"/>
                <w:sz w:val="17"/>
                <w:szCs w:val="17"/>
              </w:rPr>
              <w:t xml:space="preserve">        except IntegrationError as e:</w:t>
            </w:r>
          </w:p>
          <w:p>
            <w:pPr>
              <w:spacing w:after="0"/>
            </w:pPr>
            <w:r>
              <w:rPr>
                <w:rFonts w:ascii="Courier New" w:cs="Courier New" w:eastAsia="Courier New" w:hAnsi="Courier New"/>
                <w:color w:val="A8D8A8"/>
                <w:sz w:val="17"/>
                <w:szCs w:val="17"/>
              </w:rPr>
              <w:t xml:space="preserve">            create_escalation(simulation_id, action_type,</w:t>
            </w:r>
          </w:p>
          <w:p>
            <w:pPr>
              <w:spacing w:after="0"/>
            </w:pPr>
            <w:r>
              <w:rPr>
                <w:rFonts w:ascii="Courier New" w:cs="Courier New" w:eastAsia="Courier New" w:hAnsi="Courier New"/>
                <w:color w:val="A8D8A8"/>
                <w:sz w:val="17"/>
                <w:szCs w:val="17"/>
              </w:rPr>
              <w:t xml:space="preserve">                reason='integration_error',</w:t>
            </w:r>
          </w:p>
          <w:p>
            <w:pPr>
              <w:spacing w:after="0"/>
            </w:pPr>
            <w:r>
              <w:rPr>
                <w:rFonts w:ascii="Courier New" w:cs="Courier New" w:eastAsia="Courier New" w:hAnsi="Courier New"/>
                <w:color w:val="A8D8A8"/>
                <w:sz w:val="17"/>
                <w:szCs w:val="17"/>
              </w:rPr>
              <w:t xml:space="preserve">                message=f'{integration} error: {e}')</w:t>
            </w:r>
          </w:p>
          <w:p>
            <w:pPr>
              <w:spacing w:after="0"/>
            </w:pPr>
            <w:r>
              <w:rPr>
                <w:rFonts w:ascii="Courier New" w:cs="Courier New" w:eastAsia="Courier New" w:hAnsi="Courier New"/>
                <w:color w:val="A8D8A8"/>
                <w:sz w:val="17"/>
                <w:szCs w:val="17"/>
              </w:rPr>
              <w:t xml:space="preserve">            results[integration] = 'error'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results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Functional Requirements</w:t>
      </w:r>
    </w:p>
    <w:p>
      <w:pPr>
        <w:spacing w:after="100"/>
      </w:pPr>
      <w:r>
        <w:rPr>
          <w:rFonts w:ascii="Arial" w:cs="Arial" w:eastAsia="Arial" w:hAnsi="Arial"/>
          <w:b/>
          <w:bCs/>
          <w:color w:val="0D1B3E"/>
          <w:sz w:val="20"/>
          <w:szCs w:val="20"/>
        </w:rPr>
        <w:t xml:space="preserve">FR-WIRE-01: </w:t>
      </w:r>
      <w:r>
        <w:rPr>
          <w:rFonts w:ascii="Arial" w:cs="Arial" w:eastAsia="Arial" w:hAnsi="Arial"/>
          <w:color w:val="1A1A1A"/>
          <w:sz w:val="20"/>
          <w:szCs w:val="20"/>
        </w:rPr>
        <w:t xml:space="preserve">Every agent artifact has a defined deployment chain in AGENT_INTEGRATION_MAP (Section 9). The orchestrator calls deploy_to_integration() after artifact validation. If an integration is not connected, the artifact is saved but deployment escalates — the artifact is never lost.</w:t>
      </w:r>
    </w:p>
    <w:p>
      <w:pPr>
        <w:spacing w:after="100"/>
      </w:pPr>
      <w:r>
        <w:rPr>
          <w:rFonts w:ascii="Arial" w:cs="Arial" w:eastAsia="Arial" w:hAnsi="Arial"/>
          <w:b/>
          <w:bCs/>
          <w:color w:val="0D1B3E"/>
          <w:sz w:val="20"/>
          <w:szCs w:val="20"/>
        </w:rPr>
        <w:t xml:space="preserve">FR-WIRE-02: </w:t>
      </w:r>
      <w:r>
        <w:rPr>
          <w:rFonts w:ascii="Arial" w:cs="Arial" w:eastAsia="Arial" w:hAnsi="Arial"/>
          <w:color w:val="1A1A1A"/>
          <w:sz w:val="20"/>
          <w:szCs w:val="20"/>
        </w:rPr>
        <w:t xml:space="preserve">Apollo deploys outreach for 10 agents across L1, L2, and L4 (Section 1). Every outreach agent calls the Prospect Research Engine for contact discovery via Apollo People Search, then deploys emails through Apollo sequences or individual sends. All contacts are saved to CRM on research.</w:t>
      </w:r>
    </w:p>
    <w:p>
      <w:pPr>
        <w:spacing w:after="100"/>
      </w:pPr>
      <w:r>
        <w:rPr>
          <w:rFonts w:ascii="Arial" w:cs="Arial" w:eastAsia="Arial" w:hAnsi="Arial"/>
          <w:b/>
          <w:bCs/>
          <w:color w:val="0D1B3E"/>
          <w:sz w:val="20"/>
          <w:szCs w:val="20"/>
        </w:rPr>
        <w:t xml:space="preserve">FR-WIRE-03: </w:t>
      </w:r>
      <w:r>
        <w:rPr>
          <w:rFonts w:ascii="Arial" w:cs="Arial" w:eastAsia="Arial" w:hAnsi="Arial"/>
          <w:color w:val="1A1A1A"/>
          <w:sz w:val="20"/>
          <w:szCs w:val="20"/>
        </w:rPr>
        <w:t xml:space="preserve">Cal.com deploys booking capabilities for 6 agents across L1, L2, and L3 (Section 2). Three agents create Cal.com event types directly (booking_page, workshop, group_coaching). Seven other agents embed the user's Cal.com booking URL as a CTA. The URL is stored in Settings → Profile and injected into artifacts at generation time.</w:t>
      </w:r>
    </w:p>
    <w:p>
      <w:pPr>
        <w:spacing w:after="100"/>
      </w:pPr>
      <w:r>
        <w:rPr>
          <w:rFonts w:ascii="Arial" w:cs="Arial" w:eastAsia="Arial" w:hAnsi="Arial"/>
          <w:b/>
          <w:bCs/>
          <w:color w:val="0D1B3E"/>
          <w:sz w:val="20"/>
          <w:szCs w:val="20"/>
        </w:rPr>
        <w:t xml:space="preserve">FR-WIRE-04: </w:t>
      </w:r>
      <w:r>
        <w:rPr>
          <w:rFonts w:ascii="Arial" w:cs="Arial" w:eastAsia="Arial" w:hAnsi="Arial"/>
          <w:color w:val="1A1A1A"/>
          <w:sz w:val="20"/>
          <w:szCs w:val="20"/>
        </w:rPr>
        <w:t xml:space="preserve">ConvertKit deploys audience growth for 10 agents across L2, L3, and L4 (Section 3). Forms, sequences, broadcasts, and tags are created on the user's ConvertKit account. Bio page chat leads are added as ConvertKit subscribers with tag='bio_chat_lead'.</w:t>
      </w:r>
    </w:p>
    <w:p>
      <w:pPr>
        <w:spacing w:after="100"/>
      </w:pPr>
      <w:r>
        <w:rPr>
          <w:rFonts w:ascii="Arial" w:cs="Arial" w:eastAsia="Arial" w:hAnsi="Arial"/>
          <w:b/>
          <w:bCs/>
          <w:color w:val="0D1B3E"/>
          <w:sz w:val="20"/>
          <w:szCs w:val="20"/>
        </w:rPr>
        <w:t xml:space="preserve">FR-WIRE-05: </w:t>
      </w:r>
      <w:r>
        <w:rPr>
          <w:rFonts w:ascii="Arial" w:cs="Arial" w:eastAsia="Arial" w:hAnsi="Arial"/>
          <w:color w:val="1A1A1A"/>
          <w:sz w:val="20"/>
          <w:szCs w:val="20"/>
        </w:rPr>
        <w:t xml:space="preserve">PandaDoc deploys signable documents for 10 agents across L1, L2, and L4 (Section 4). Every document includes the recipient's email from the CRM contact record. document.completed webhook advances the contact to pipeline_stage='client'.</w:t>
      </w:r>
    </w:p>
    <w:p>
      <w:pPr>
        <w:spacing w:after="100"/>
      </w:pPr>
      <w:r>
        <w:rPr>
          <w:rFonts w:ascii="Arial" w:cs="Arial" w:eastAsia="Arial" w:hAnsi="Arial"/>
          <w:b/>
          <w:bCs/>
          <w:color w:val="0D1B3E"/>
          <w:sz w:val="20"/>
          <w:szCs w:val="20"/>
        </w:rPr>
        <w:t xml:space="preserve">FR-WIRE-06: </w:t>
      </w:r>
      <w:r>
        <w:rPr>
          <w:rFonts w:ascii="Arial" w:cs="Arial" w:eastAsia="Arial" w:hAnsi="Arial"/>
          <w:color w:val="1A1A1A"/>
          <w:sz w:val="20"/>
          <w:szCs w:val="20"/>
        </w:rPr>
        <w:t xml:space="preserve">Stripe deploys payment objects for 8 agents across L1, L2, L3, and L4 (Section 5). Every Stripe object includes full attribution metadata: simulation_id, layer_number, action_type, action_id, artifact_id, income_type. L3 course and membership payments are handled by Kajabi's own Stripe integration, not Simulacrum's Stripe Connect.</w:t>
      </w:r>
    </w:p>
    <w:p>
      <w:pPr>
        <w:spacing w:after="100"/>
      </w:pPr>
      <w:r>
        <w:rPr>
          <w:rFonts w:ascii="Arial" w:cs="Arial" w:eastAsia="Arial" w:hAnsi="Arial"/>
          <w:b/>
          <w:bCs/>
          <w:color w:val="0D1B3E"/>
          <w:sz w:val="20"/>
          <w:szCs w:val="20"/>
        </w:rPr>
        <w:t xml:space="preserve">FR-WIRE-07: </w:t>
      </w:r>
      <w:r>
        <w:rPr>
          <w:rFonts w:ascii="Arial" w:cs="Arial" w:eastAsia="Arial" w:hAnsi="Arial"/>
          <w:color w:val="1A1A1A"/>
          <w:sz w:val="20"/>
          <w:szCs w:val="20"/>
        </w:rPr>
        <w:t xml:space="preserve">Kajabi deploys educational products for 6 agents across L2 and L3 (Section 6). Products, categories, lessons, offers, and checkout URLs are created on the user's Kajabi account. Checkout URLs are passed to the sales_page agent as prefill_inputs.</w:t>
      </w:r>
    </w:p>
    <w:p>
      <w:pPr>
        <w:spacing w:after="100"/>
      </w:pPr>
      <w:r>
        <w:rPr>
          <w:rFonts w:ascii="Arial" w:cs="Arial" w:eastAsia="Arial" w:hAnsi="Arial"/>
          <w:b/>
          <w:bCs/>
          <w:color w:val="0D1B3E"/>
          <w:sz w:val="20"/>
          <w:szCs w:val="20"/>
        </w:rPr>
        <w:t xml:space="preserve">FR-WIRE-08: </w:t>
      </w:r>
      <w:r>
        <w:rPr>
          <w:rFonts w:ascii="Arial" w:cs="Arial" w:eastAsia="Arial" w:hAnsi="Arial"/>
          <w:color w:val="1A1A1A"/>
          <w:sz w:val="20"/>
          <w:szCs w:val="20"/>
        </w:rPr>
        <w:t xml:space="preserve">LinkedIn deploys content for 8 agents across L1, L2, L3, and L4 (Section 7). Posts include UTM parameters for attribution. Content→subscriber and content→booking compound signals track LinkedIn's effectiveness as an acquisition channel. Attorney review must clear before any LinkedIn API calls.</w:t>
      </w:r>
    </w:p>
    <w:p>
      <w:pPr>
        <w:spacing w:after="100"/>
      </w:pPr>
      <w:r>
        <w:rPr>
          <w:rFonts w:ascii="Arial" w:cs="Arial" w:eastAsia="Arial" w:hAnsi="Arial"/>
          <w:b/>
          <w:bCs/>
          <w:color w:val="0D1B3E"/>
          <w:sz w:val="20"/>
          <w:szCs w:val="20"/>
        </w:rPr>
        <w:t xml:space="preserve">FR-WIRE-09: </w:t>
      </w:r>
      <w:r>
        <w:rPr>
          <w:rFonts w:ascii="Arial" w:cs="Arial" w:eastAsia="Arial" w:hAnsi="Arial"/>
          <w:color w:val="1A1A1A"/>
          <w:sz w:val="20"/>
          <w:szCs w:val="20"/>
        </w:rPr>
        <w:t xml:space="preserve">Six agents deploy to multiple integrations simultaneously (Section 8): consulting_proposal (4 integrations), cold_email_campaign (3 + CRM), course_curriculum (5), lead_magnet (3), speaking_proposals (4), workshop_curriculum (4). Each deployment step in the chain is independent — failure of one integration does not block others.</w:t>
      </w:r>
    </w:p>
    <w:p>
      <w:pPr>
        <w:spacing w:after="100"/>
      </w:pPr>
      <w:r>
        <w:rPr>
          <w:rFonts w:ascii="Arial" w:cs="Arial" w:eastAsia="Arial" w:hAnsi="Arial"/>
          <w:b/>
          <w:bCs/>
          <w:color w:val="0D1B3E"/>
          <w:sz w:val="20"/>
          <w:szCs w:val="20"/>
        </w:rPr>
        <w:t xml:space="preserve">FR-WIRE-10: </w:t>
      </w:r>
      <w:r>
        <w:rPr>
          <w:rFonts w:ascii="Arial" w:cs="Arial" w:eastAsia="Arial" w:hAnsi="Arial"/>
          <w:color w:val="1A1A1A"/>
          <w:sz w:val="20"/>
          <w:szCs w:val="20"/>
        </w:rPr>
        <w:t xml:space="preserve">deploy_to_integration() processes each integration independently. If Apollo fails but Stripe succeeds, the Stripe objects are live and the Apollo deployment escalates. Partial deployment is acceptable — the user gets a GCC action item for the failed integration while the successful deployments are already working.</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SIM-PRD-WIRE-001  ·  Artifact-to-Integration Wiring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Artifact-to-Integration Wiring</w:t>
    </w:r>
    <w:r>
      <w:rPr>
        <w:rFonts w:ascii="Arial" w:cs="Arial" w:eastAsia="Arial" w:hAnsi="Arial"/>
        <w:color w:val="666666"/>
        <w:sz w:val="16"/>
        <w:szCs w:val="16"/>
      </w:rPr>
      <w:t xml:space="preserve">	SIM-PRD-WIRE-001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2026-06-01T18:13:50.893Z</dcterms:created>
  <dcterms:modified xsi:type="dcterms:W3CDTF">2026-06-01T18:13:50.907Z</dcterms:modified>
</cp:coreProperties>
</file>

<file path=docProps/custom.xml><?xml version="1.0" encoding="utf-8"?>
<Properties xmlns="http://schemas.openxmlformats.org/officeDocument/2006/custom-properties" xmlns:vt="http://schemas.openxmlformats.org/officeDocument/2006/docPropsVTypes"/>
</file>